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B1E55" w14:textId="52697F96" w:rsidR="000969AF" w:rsidRPr="000969AF" w:rsidRDefault="00C63F63" w:rsidP="000969AF">
      <w:pPr>
        <w:jc w:val="center"/>
        <w:rPr>
          <w:sz w:val="24"/>
          <w:szCs w:val="24"/>
          <w:lang w:val="hr-HR"/>
        </w:rPr>
      </w:pPr>
      <w:bookmarkStart w:id="0" w:name="_Toc351026043"/>
      <w:r>
        <w:rPr>
          <w:sz w:val="24"/>
          <w:szCs w:val="24"/>
          <w:lang w:val="hr-HR"/>
        </w:rPr>
        <w:t xml:space="preserve"> </w:t>
      </w:r>
      <w:r w:rsidR="000969AF" w:rsidRPr="000969AF">
        <w:rPr>
          <w:noProof/>
          <w:sz w:val="24"/>
          <w:szCs w:val="24"/>
          <w:lang w:val="hr-HR"/>
        </w:rPr>
        <w:drawing>
          <wp:inline distT="0" distB="0" distL="0" distR="0" wp14:anchorId="3A01957C" wp14:editId="69D075E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0969AF" w:rsidRPr="000969AF">
        <w:rPr>
          <w:sz w:val="24"/>
          <w:szCs w:val="24"/>
          <w:lang w:val="hr-HR"/>
        </w:rPr>
        <w:fldChar w:fldCharType="begin"/>
      </w:r>
      <w:r w:rsidR="000969AF" w:rsidRPr="000969AF">
        <w:rPr>
          <w:sz w:val="24"/>
          <w:szCs w:val="24"/>
          <w:lang w:val="hr-HR"/>
        </w:rPr>
        <w:instrText xml:space="preserve"> INCLUDEPICTURE "http://www.inet.hr/~box/images/grb-rh.gif" \* MERGEFORMATINET </w:instrText>
      </w:r>
      <w:r w:rsidR="000969AF" w:rsidRPr="000969AF">
        <w:rPr>
          <w:sz w:val="24"/>
          <w:szCs w:val="24"/>
          <w:lang w:val="hr-HR"/>
        </w:rPr>
        <w:fldChar w:fldCharType="end"/>
      </w:r>
    </w:p>
    <w:p w14:paraId="33C7808A" w14:textId="77777777" w:rsidR="000969AF" w:rsidRPr="000969AF" w:rsidRDefault="000969AF" w:rsidP="000969AF">
      <w:pPr>
        <w:spacing w:before="60" w:after="1680"/>
        <w:jc w:val="center"/>
        <w:rPr>
          <w:sz w:val="28"/>
          <w:szCs w:val="24"/>
          <w:lang w:val="hr-HR"/>
        </w:rPr>
      </w:pPr>
      <w:r w:rsidRPr="000969AF">
        <w:rPr>
          <w:sz w:val="28"/>
          <w:szCs w:val="24"/>
          <w:lang w:val="hr-HR"/>
        </w:rPr>
        <w:t>VLADA REPUBLIKE HRVATSKE</w:t>
      </w:r>
    </w:p>
    <w:p w14:paraId="079B09EC" w14:textId="77777777" w:rsidR="000969AF" w:rsidRPr="000969AF" w:rsidRDefault="000969AF" w:rsidP="000969AF">
      <w:pPr>
        <w:rPr>
          <w:sz w:val="24"/>
          <w:szCs w:val="24"/>
          <w:lang w:val="hr-HR"/>
        </w:rPr>
      </w:pPr>
    </w:p>
    <w:p w14:paraId="61D869C4" w14:textId="29EA53E1" w:rsidR="000969AF" w:rsidRPr="000969AF" w:rsidRDefault="000969AF" w:rsidP="000969AF">
      <w:pPr>
        <w:spacing w:after="2400"/>
        <w:jc w:val="right"/>
        <w:rPr>
          <w:sz w:val="24"/>
          <w:szCs w:val="24"/>
          <w:lang w:val="hr-HR"/>
        </w:rPr>
      </w:pPr>
      <w:r w:rsidRPr="000969AF">
        <w:rPr>
          <w:sz w:val="24"/>
          <w:szCs w:val="24"/>
          <w:lang w:val="hr-HR"/>
        </w:rPr>
        <w:t xml:space="preserve">Zagreb, </w:t>
      </w:r>
      <w:r w:rsidR="007800CE">
        <w:rPr>
          <w:sz w:val="24"/>
          <w:szCs w:val="24"/>
          <w:lang w:val="hr-HR"/>
        </w:rPr>
        <w:t xml:space="preserve">8. travnja </w:t>
      </w:r>
      <w:r w:rsidR="007A7D8A">
        <w:rPr>
          <w:sz w:val="24"/>
          <w:szCs w:val="24"/>
          <w:lang w:val="hr-HR"/>
        </w:rPr>
        <w:t>202</w:t>
      </w:r>
      <w:r w:rsidR="00E220B7">
        <w:rPr>
          <w:sz w:val="24"/>
          <w:szCs w:val="24"/>
          <w:lang w:val="hr-HR"/>
        </w:rPr>
        <w:t>1</w:t>
      </w:r>
      <w:r w:rsidRPr="000969AF">
        <w:rPr>
          <w:sz w:val="24"/>
          <w:szCs w:val="24"/>
          <w:lang w:val="hr-HR"/>
        </w:rPr>
        <w:t>.</w:t>
      </w:r>
    </w:p>
    <w:p w14:paraId="465E6589" w14:textId="77777777" w:rsidR="000969AF" w:rsidRPr="000969AF" w:rsidRDefault="000969AF" w:rsidP="000969AF">
      <w:pPr>
        <w:spacing w:line="360" w:lineRule="auto"/>
        <w:rPr>
          <w:sz w:val="24"/>
          <w:szCs w:val="24"/>
          <w:lang w:val="hr-HR"/>
        </w:rPr>
      </w:pPr>
      <w:r w:rsidRPr="000969AF">
        <w:rPr>
          <w:sz w:val="24"/>
          <w:szCs w:val="24"/>
          <w:lang w:val="hr-HR"/>
        </w:rPr>
        <w:t>__________________________________________________________________________</w:t>
      </w:r>
    </w:p>
    <w:p w14:paraId="2E6A10BD" w14:textId="77777777" w:rsidR="000969AF" w:rsidRPr="000969AF" w:rsidRDefault="000969AF" w:rsidP="000969AF">
      <w:pPr>
        <w:tabs>
          <w:tab w:val="right" w:pos="1701"/>
          <w:tab w:val="left" w:pos="1843"/>
        </w:tabs>
        <w:spacing w:line="360" w:lineRule="auto"/>
        <w:ind w:left="1843" w:hanging="1843"/>
        <w:rPr>
          <w:b/>
          <w:smallCaps/>
          <w:sz w:val="24"/>
          <w:szCs w:val="24"/>
          <w:lang w:val="hr-HR"/>
        </w:rPr>
        <w:sectPr w:rsidR="000969AF" w:rsidRPr="000969AF" w:rsidSect="000969AF">
          <w:footerReference w:type="default" r:id="rId13"/>
          <w:type w:val="continuous"/>
          <w:pgSz w:w="11906" w:h="16838"/>
          <w:pgMar w:top="993" w:right="1417" w:bottom="1417" w:left="1417" w:header="709" w:footer="658" w:gutter="0"/>
          <w:cols w:space="708"/>
          <w:docGrid w:linePitch="360"/>
        </w:sect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969AF" w:rsidRPr="000969AF" w14:paraId="70E9A393" w14:textId="77777777" w:rsidTr="00691271">
        <w:tc>
          <w:tcPr>
            <w:tcW w:w="1951" w:type="dxa"/>
          </w:tcPr>
          <w:p w14:paraId="3610DF94" w14:textId="77777777" w:rsidR="000969AF" w:rsidRPr="000969AF" w:rsidRDefault="000969AF" w:rsidP="000969AF">
            <w:pPr>
              <w:spacing w:line="360" w:lineRule="auto"/>
              <w:jc w:val="right"/>
              <w:rPr>
                <w:sz w:val="24"/>
                <w:szCs w:val="24"/>
                <w:lang w:val="hr-HR"/>
              </w:rPr>
            </w:pPr>
            <w:r w:rsidRPr="000969AF">
              <w:rPr>
                <w:b/>
                <w:smallCaps/>
                <w:sz w:val="24"/>
                <w:szCs w:val="24"/>
                <w:lang w:val="hr-HR"/>
              </w:rPr>
              <w:t>Predlagatelj</w:t>
            </w:r>
            <w:r w:rsidRPr="000969AF">
              <w:rPr>
                <w:b/>
                <w:sz w:val="24"/>
                <w:szCs w:val="24"/>
                <w:lang w:val="hr-HR"/>
              </w:rPr>
              <w:t>:</w:t>
            </w:r>
          </w:p>
        </w:tc>
        <w:tc>
          <w:tcPr>
            <w:tcW w:w="7229" w:type="dxa"/>
          </w:tcPr>
          <w:p w14:paraId="405DFE18" w14:textId="77777777" w:rsidR="000969AF" w:rsidRPr="000969AF" w:rsidRDefault="000969AF" w:rsidP="00456B2A">
            <w:pPr>
              <w:spacing w:line="360" w:lineRule="auto"/>
              <w:jc w:val="both"/>
              <w:rPr>
                <w:sz w:val="24"/>
                <w:szCs w:val="24"/>
                <w:lang w:val="hr-HR"/>
              </w:rPr>
            </w:pPr>
            <w:r w:rsidRPr="000969AF">
              <w:rPr>
                <w:sz w:val="24"/>
                <w:szCs w:val="24"/>
                <w:lang w:val="hr-HR"/>
              </w:rPr>
              <w:t>MINISTARSTVO REGIONALNOGA RAZVOJA I FONDOVA EUROPSKE UNIJE</w:t>
            </w:r>
          </w:p>
        </w:tc>
      </w:tr>
    </w:tbl>
    <w:p w14:paraId="4E353BD5" w14:textId="77777777" w:rsidR="000969AF" w:rsidRPr="000969AF" w:rsidRDefault="000969AF" w:rsidP="000969AF">
      <w:pPr>
        <w:spacing w:line="360" w:lineRule="auto"/>
        <w:rPr>
          <w:sz w:val="24"/>
          <w:szCs w:val="24"/>
          <w:lang w:val="hr-HR"/>
        </w:rPr>
      </w:pPr>
      <w:r w:rsidRPr="000969AF">
        <w:rPr>
          <w:sz w:val="24"/>
          <w:szCs w:val="24"/>
          <w:lang w:val="hr-HR"/>
        </w:rPr>
        <w:t>__________________________________________________________________________</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969AF" w:rsidRPr="000969AF" w14:paraId="3666C90F" w14:textId="77777777" w:rsidTr="00691271">
        <w:tc>
          <w:tcPr>
            <w:tcW w:w="1938" w:type="dxa"/>
          </w:tcPr>
          <w:p w14:paraId="6B4536EA" w14:textId="77777777" w:rsidR="000969AF" w:rsidRPr="000969AF" w:rsidRDefault="000969AF" w:rsidP="000969AF">
            <w:pPr>
              <w:spacing w:line="360" w:lineRule="auto"/>
              <w:jc w:val="right"/>
              <w:rPr>
                <w:sz w:val="24"/>
                <w:szCs w:val="24"/>
                <w:lang w:val="hr-HR"/>
              </w:rPr>
            </w:pPr>
            <w:r w:rsidRPr="000969AF">
              <w:rPr>
                <w:b/>
                <w:smallCaps/>
                <w:sz w:val="24"/>
                <w:szCs w:val="24"/>
                <w:lang w:val="hr-HR"/>
              </w:rPr>
              <w:t>Predmet</w:t>
            </w:r>
            <w:r w:rsidRPr="000969AF">
              <w:rPr>
                <w:b/>
                <w:sz w:val="24"/>
                <w:szCs w:val="24"/>
                <w:lang w:val="hr-HR"/>
              </w:rPr>
              <w:t>:</w:t>
            </w:r>
          </w:p>
        </w:tc>
        <w:tc>
          <w:tcPr>
            <w:tcW w:w="7134" w:type="dxa"/>
          </w:tcPr>
          <w:p w14:paraId="5958955C" w14:textId="71379FF5" w:rsidR="000969AF" w:rsidRPr="000969AF" w:rsidRDefault="00456B2A" w:rsidP="00456B2A">
            <w:pPr>
              <w:spacing w:line="360" w:lineRule="auto"/>
              <w:jc w:val="both"/>
              <w:rPr>
                <w:sz w:val="24"/>
                <w:szCs w:val="24"/>
                <w:lang w:val="hr-HR"/>
              </w:rPr>
            </w:pPr>
            <w:r w:rsidRPr="00C31533">
              <w:rPr>
                <w:sz w:val="24"/>
                <w:szCs w:val="24"/>
                <w:lang w:val="hr-HR"/>
              </w:rPr>
              <w:t>IZVJEŠĆE O KORIŠTENJU EUROPSKIH STRUKTURNIH I INVESTICIJSKIH FONDOVA I PRETPRISTUPNIH PROGRAMA POMOĆI</w:t>
            </w:r>
            <w:r>
              <w:rPr>
                <w:sz w:val="24"/>
                <w:szCs w:val="24"/>
                <w:lang w:val="hr-HR"/>
              </w:rPr>
              <w:t xml:space="preserve"> </w:t>
            </w:r>
            <w:r w:rsidRPr="00C31533">
              <w:rPr>
                <w:sz w:val="24"/>
                <w:szCs w:val="24"/>
                <w:lang w:val="hr-HR"/>
              </w:rPr>
              <w:t>EUROPSKE UNIJE ZA RAZDOBLJE</w:t>
            </w:r>
            <w:r w:rsidR="004F3D7D">
              <w:rPr>
                <w:sz w:val="24"/>
                <w:szCs w:val="24"/>
                <w:lang w:val="hr-HR"/>
              </w:rPr>
              <w:t xml:space="preserve"> </w:t>
            </w:r>
            <w:r w:rsidRPr="00C31533">
              <w:rPr>
                <w:sz w:val="24"/>
                <w:szCs w:val="24"/>
                <w:lang w:val="hr-HR"/>
              </w:rPr>
              <w:t xml:space="preserve">OD 1. </w:t>
            </w:r>
            <w:r w:rsidR="00E34970">
              <w:rPr>
                <w:sz w:val="24"/>
                <w:szCs w:val="24"/>
                <w:lang w:val="hr-HR"/>
              </w:rPr>
              <w:t>SRPNJA</w:t>
            </w:r>
            <w:r w:rsidR="008A1546">
              <w:rPr>
                <w:sz w:val="24"/>
                <w:szCs w:val="24"/>
                <w:lang w:val="hr-HR"/>
              </w:rPr>
              <w:t xml:space="preserve"> </w:t>
            </w:r>
            <w:r w:rsidRPr="00C31533">
              <w:rPr>
                <w:sz w:val="24"/>
                <w:szCs w:val="24"/>
                <w:lang w:val="hr-HR"/>
              </w:rPr>
              <w:t xml:space="preserve">DO </w:t>
            </w:r>
            <w:r w:rsidR="00170791">
              <w:rPr>
                <w:sz w:val="24"/>
                <w:szCs w:val="24"/>
                <w:lang w:val="hr-HR"/>
              </w:rPr>
              <w:t>3</w:t>
            </w:r>
            <w:r w:rsidR="00E34970">
              <w:rPr>
                <w:sz w:val="24"/>
                <w:szCs w:val="24"/>
                <w:lang w:val="hr-HR"/>
              </w:rPr>
              <w:t>1</w:t>
            </w:r>
            <w:r>
              <w:rPr>
                <w:sz w:val="24"/>
                <w:szCs w:val="24"/>
                <w:lang w:val="hr-HR"/>
              </w:rPr>
              <w:t xml:space="preserve">. </w:t>
            </w:r>
            <w:r w:rsidR="00E34970">
              <w:rPr>
                <w:sz w:val="24"/>
                <w:szCs w:val="24"/>
                <w:lang w:val="hr-HR"/>
              </w:rPr>
              <w:t>PROSINCA</w:t>
            </w:r>
            <w:r>
              <w:rPr>
                <w:sz w:val="24"/>
                <w:szCs w:val="24"/>
                <w:lang w:val="hr-HR"/>
              </w:rPr>
              <w:t xml:space="preserve"> </w:t>
            </w:r>
            <w:r w:rsidRPr="00C31533">
              <w:rPr>
                <w:sz w:val="24"/>
                <w:szCs w:val="24"/>
                <w:lang w:val="hr-HR"/>
              </w:rPr>
              <w:t>20</w:t>
            </w:r>
            <w:r w:rsidR="00F35A99">
              <w:rPr>
                <w:sz w:val="24"/>
                <w:szCs w:val="24"/>
                <w:lang w:val="hr-HR"/>
              </w:rPr>
              <w:t>20</w:t>
            </w:r>
            <w:r w:rsidRPr="00C31533">
              <w:rPr>
                <w:sz w:val="24"/>
                <w:szCs w:val="24"/>
                <w:lang w:val="hr-HR"/>
              </w:rPr>
              <w:t>. GODINE</w:t>
            </w:r>
            <w:r w:rsidRPr="000969AF">
              <w:rPr>
                <w:sz w:val="24"/>
                <w:szCs w:val="24"/>
                <w:lang w:val="hr-HR"/>
              </w:rPr>
              <w:t xml:space="preserve"> </w:t>
            </w:r>
          </w:p>
        </w:tc>
      </w:tr>
    </w:tbl>
    <w:p w14:paraId="203C07BD" w14:textId="2C434FE9" w:rsidR="000969AF" w:rsidRPr="000969AF" w:rsidRDefault="000969AF" w:rsidP="000969AF">
      <w:pPr>
        <w:tabs>
          <w:tab w:val="left" w:pos="1843"/>
        </w:tabs>
        <w:spacing w:line="360" w:lineRule="auto"/>
        <w:rPr>
          <w:b/>
          <w:smallCaps/>
          <w:sz w:val="24"/>
          <w:szCs w:val="24"/>
          <w:lang w:val="hr-HR"/>
        </w:rPr>
        <w:sectPr w:rsidR="000969AF" w:rsidRPr="000969AF" w:rsidSect="00691271">
          <w:type w:val="continuous"/>
          <w:pgSz w:w="11906" w:h="16838"/>
          <w:pgMar w:top="993" w:right="1417" w:bottom="1417" w:left="1417" w:header="709" w:footer="658" w:gutter="0"/>
          <w:cols w:space="708"/>
          <w:docGrid w:linePitch="360"/>
        </w:sectPr>
      </w:pPr>
      <w:r w:rsidRPr="000969AF">
        <w:rPr>
          <w:sz w:val="24"/>
          <w:szCs w:val="24"/>
          <w:lang w:val="hr-HR"/>
        </w:rPr>
        <w:t>_______________________________________________________________________</w:t>
      </w:r>
      <w:r>
        <w:rPr>
          <w:sz w:val="24"/>
          <w:szCs w:val="24"/>
          <w:lang w:val="hr-HR"/>
        </w:rPr>
        <w:t>__</w:t>
      </w:r>
    </w:p>
    <w:p w14:paraId="202536D8" w14:textId="77777777" w:rsidR="0035619D" w:rsidRPr="00AA5DF3" w:rsidRDefault="0035619D" w:rsidP="00D57F47">
      <w:pPr>
        <w:pBdr>
          <w:bottom w:val="single" w:sz="12" w:space="1" w:color="auto"/>
        </w:pBdr>
        <w:suppressAutoHyphens/>
        <w:jc w:val="right"/>
        <w:rPr>
          <w:b/>
          <w:spacing w:val="-3"/>
          <w:sz w:val="24"/>
          <w:szCs w:val="24"/>
          <w:lang w:val="hr-HR"/>
        </w:rPr>
      </w:pPr>
    </w:p>
    <w:p w14:paraId="36ED0078" w14:textId="77777777" w:rsidR="00D57F47" w:rsidRPr="00AA5DF3" w:rsidRDefault="00D57F47" w:rsidP="00D57F47">
      <w:pPr>
        <w:pBdr>
          <w:bottom w:val="single" w:sz="12" w:space="1" w:color="auto"/>
        </w:pBdr>
        <w:suppressAutoHyphens/>
        <w:jc w:val="center"/>
        <w:rPr>
          <w:b/>
          <w:spacing w:val="-3"/>
          <w:sz w:val="24"/>
          <w:szCs w:val="24"/>
          <w:lang w:val="hr-HR"/>
        </w:rPr>
      </w:pPr>
      <w:r w:rsidRPr="00AA5DF3">
        <w:rPr>
          <w:b/>
          <w:spacing w:val="-3"/>
          <w:sz w:val="24"/>
          <w:szCs w:val="24"/>
          <w:lang w:val="hr-HR"/>
        </w:rPr>
        <w:t>VLADA REPUBLIKE HRVATSKE</w:t>
      </w:r>
    </w:p>
    <w:p w14:paraId="3D37BD15" w14:textId="77777777" w:rsidR="00D57F47" w:rsidRPr="00AA5DF3" w:rsidRDefault="00D57F47" w:rsidP="00D57F47">
      <w:pPr>
        <w:suppressAutoHyphens/>
        <w:jc w:val="center"/>
        <w:rPr>
          <w:b/>
          <w:spacing w:val="-3"/>
          <w:sz w:val="24"/>
          <w:szCs w:val="24"/>
          <w:lang w:val="hr-HR"/>
        </w:rPr>
      </w:pPr>
    </w:p>
    <w:p w14:paraId="1E5D9F08" w14:textId="77777777" w:rsidR="00D57F47" w:rsidRPr="00AA5DF3" w:rsidRDefault="00D57F47" w:rsidP="00D57F47">
      <w:pPr>
        <w:suppressAutoHyphens/>
        <w:jc w:val="center"/>
        <w:rPr>
          <w:b/>
          <w:spacing w:val="-3"/>
          <w:sz w:val="24"/>
          <w:szCs w:val="24"/>
          <w:lang w:val="hr-HR"/>
        </w:rPr>
      </w:pPr>
    </w:p>
    <w:p w14:paraId="08AAA590" w14:textId="77777777" w:rsidR="00D57F47" w:rsidRPr="00AA5DF3" w:rsidRDefault="00D57F47" w:rsidP="00D57F47">
      <w:pPr>
        <w:suppressAutoHyphens/>
        <w:jc w:val="center"/>
        <w:rPr>
          <w:b/>
          <w:spacing w:val="-3"/>
          <w:sz w:val="24"/>
          <w:szCs w:val="24"/>
          <w:lang w:val="hr-HR"/>
        </w:rPr>
      </w:pPr>
    </w:p>
    <w:p w14:paraId="159E4CDF" w14:textId="77777777" w:rsidR="00D57F47" w:rsidRPr="00AA5DF3" w:rsidRDefault="00D57F47" w:rsidP="00D57F47">
      <w:pPr>
        <w:suppressAutoHyphens/>
        <w:jc w:val="center"/>
        <w:rPr>
          <w:b/>
          <w:spacing w:val="-3"/>
          <w:sz w:val="24"/>
          <w:szCs w:val="24"/>
          <w:lang w:val="hr-HR"/>
        </w:rPr>
      </w:pPr>
    </w:p>
    <w:p w14:paraId="74F7CC64" w14:textId="77777777" w:rsidR="00D57F47" w:rsidRPr="00AA5DF3" w:rsidRDefault="00D57F47" w:rsidP="00D57F47">
      <w:pPr>
        <w:suppressAutoHyphens/>
        <w:jc w:val="center"/>
        <w:rPr>
          <w:b/>
          <w:spacing w:val="-3"/>
          <w:sz w:val="24"/>
          <w:szCs w:val="24"/>
          <w:lang w:val="hr-HR"/>
        </w:rPr>
      </w:pPr>
    </w:p>
    <w:p w14:paraId="6169202C" w14:textId="77777777" w:rsidR="00D57F47" w:rsidRPr="00AA5DF3" w:rsidRDefault="00D57F47" w:rsidP="00D57F47">
      <w:pPr>
        <w:suppressAutoHyphens/>
        <w:jc w:val="center"/>
        <w:rPr>
          <w:b/>
          <w:spacing w:val="-3"/>
          <w:sz w:val="24"/>
          <w:szCs w:val="24"/>
          <w:lang w:val="hr-HR"/>
        </w:rPr>
      </w:pPr>
    </w:p>
    <w:p w14:paraId="19041DF7" w14:textId="77777777" w:rsidR="00D57F47" w:rsidRPr="00AA5DF3" w:rsidRDefault="00D57F47" w:rsidP="00D57F47">
      <w:pPr>
        <w:suppressAutoHyphens/>
        <w:jc w:val="center"/>
        <w:rPr>
          <w:b/>
          <w:spacing w:val="-3"/>
          <w:sz w:val="24"/>
          <w:szCs w:val="24"/>
          <w:lang w:val="hr-HR"/>
        </w:rPr>
      </w:pPr>
    </w:p>
    <w:p w14:paraId="4DFE485F" w14:textId="77777777" w:rsidR="00D57F47" w:rsidRPr="00AA5DF3" w:rsidRDefault="00D57F47" w:rsidP="00D57F47">
      <w:pPr>
        <w:suppressAutoHyphens/>
        <w:jc w:val="center"/>
        <w:rPr>
          <w:b/>
          <w:spacing w:val="-3"/>
          <w:sz w:val="24"/>
          <w:szCs w:val="24"/>
          <w:lang w:val="hr-HR"/>
        </w:rPr>
      </w:pPr>
    </w:p>
    <w:p w14:paraId="2F2B54D5" w14:textId="77777777" w:rsidR="00D57F47" w:rsidRPr="00AA5DF3" w:rsidRDefault="00D57F47" w:rsidP="00D57F47">
      <w:pPr>
        <w:suppressAutoHyphens/>
        <w:jc w:val="center"/>
        <w:rPr>
          <w:b/>
          <w:spacing w:val="-3"/>
          <w:sz w:val="24"/>
          <w:szCs w:val="24"/>
          <w:lang w:val="hr-HR"/>
        </w:rPr>
      </w:pPr>
    </w:p>
    <w:p w14:paraId="2C622D92" w14:textId="77777777" w:rsidR="00D57F47" w:rsidRPr="00AA5DF3" w:rsidRDefault="00D57F47" w:rsidP="00D57F47">
      <w:pPr>
        <w:suppressAutoHyphens/>
        <w:jc w:val="center"/>
        <w:rPr>
          <w:b/>
          <w:spacing w:val="-3"/>
          <w:sz w:val="24"/>
          <w:szCs w:val="24"/>
          <w:lang w:val="hr-HR"/>
        </w:rPr>
      </w:pPr>
    </w:p>
    <w:p w14:paraId="4D7B0ABD" w14:textId="77777777" w:rsidR="00D57F47" w:rsidRPr="00AA5DF3" w:rsidRDefault="00D57F47" w:rsidP="00D57F47">
      <w:pPr>
        <w:suppressAutoHyphens/>
        <w:jc w:val="center"/>
        <w:rPr>
          <w:b/>
          <w:spacing w:val="-3"/>
          <w:sz w:val="24"/>
          <w:szCs w:val="24"/>
          <w:lang w:val="hr-HR"/>
        </w:rPr>
      </w:pPr>
    </w:p>
    <w:p w14:paraId="0457C031" w14:textId="77777777" w:rsidR="00D57F47" w:rsidRPr="00AA5DF3" w:rsidRDefault="00D57F47" w:rsidP="00D57F47">
      <w:pPr>
        <w:suppressAutoHyphens/>
        <w:jc w:val="center"/>
        <w:rPr>
          <w:b/>
          <w:spacing w:val="-3"/>
          <w:sz w:val="24"/>
          <w:szCs w:val="24"/>
          <w:lang w:val="hr-HR"/>
        </w:rPr>
      </w:pPr>
    </w:p>
    <w:p w14:paraId="3574CEE0" w14:textId="77777777" w:rsidR="00D57F47" w:rsidRPr="00AA5DF3" w:rsidRDefault="00D57F47" w:rsidP="00D57F47">
      <w:pPr>
        <w:suppressAutoHyphens/>
        <w:jc w:val="center"/>
        <w:rPr>
          <w:b/>
          <w:spacing w:val="-3"/>
          <w:sz w:val="24"/>
          <w:szCs w:val="24"/>
          <w:lang w:val="hr-HR"/>
        </w:rPr>
      </w:pPr>
    </w:p>
    <w:p w14:paraId="5D312E41" w14:textId="77777777" w:rsidR="00D57F47" w:rsidRPr="00AA5DF3" w:rsidRDefault="00D57F47" w:rsidP="00D57F47">
      <w:pPr>
        <w:suppressAutoHyphens/>
        <w:jc w:val="center"/>
        <w:rPr>
          <w:b/>
          <w:spacing w:val="-3"/>
          <w:sz w:val="24"/>
          <w:szCs w:val="24"/>
          <w:lang w:val="hr-HR"/>
        </w:rPr>
      </w:pPr>
    </w:p>
    <w:p w14:paraId="42C86D5F" w14:textId="77777777" w:rsidR="00D57F47" w:rsidRPr="00AA5DF3" w:rsidRDefault="00D57F47" w:rsidP="00D57F47">
      <w:pPr>
        <w:suppressAutoHyphens/>
        <w:jc w:val="center"/>
        <w:rPr>
          <w:b/>
          <w:spacing w:val="-3"/>
          <w:sz w:val="24"/>
          <w:szCs w:val="24"/>
          <w:lang w:val="hr-HR"/>
        </w:rPr>
      </w:pPr>
    </w:p>
    <w:p w14:paraId="1E18B5B9" w14:textId="77777777" w:rsidR="00D57F47" w:rsidRPr="00AA5DF3" w:rsidRDefault="00D57F47" w:rsidP="00D57F47">
      <w:pPr>
        <w:suppressAutoHyphens/>
        <w:jc w:val="center"/>
        <w:rPr>
          <w:b/>
          <w:spacing w:val="-3"/>
          <w:sz w:val="24"/>
          <w:szCs w:val="24"/>
          <w:lang w:val="hr-HR"/>
        </w:rPr>
      </w:pPr>
    </w:p>
    <w:p w14:paraId="35003660" w14:textId="77777777" w:rsidR="00D57F47" w:rsidRPr="00AA5DF3" w:rsidRDefault="00D57F47" w:rsidP="00D57F47">
      <w:pPr>
        <w:suppressAutoHyphens/>
        <w:jc w:val="center"/>
        <w:rPr>
          <w:b/>
          <w:spacing w:val="-3"/>
          <w:sz w:val="24"/>
          <w:szCs w:val="24"/>
          <w:lang w:val="hr-HR"/>
        </w:rPr>
      </w:pPr>
    </w:p>
    <w:p w14:paraId="6432D53E" w14:textId="77777777" w:rsidR="00D57F47" w:rsidRPr="00AA5DF3" w:rsidRDefault="00D57F47" w:rsidP="00D57F47">
      <w:pPr>
        <w:suppressAutoHyphens/>
        <w:jc w:val="center"/>
        <w:rPr>
          <w:b/>
          <w:spacing w:val="-3"/>
          <w:sz w:val="24"/>
          <w:szCs w:val="24"/>
          <w:lang w:val="hr-HR"/>
        </w:rPr>
      </w:pPr>
    </w:p>
    <w:p w14:paraId="0D2B9999" w14:textId="77777777" w:rsidR="00D57F47" w:rsidRPr="00AA5DF3" w:rsidRDefault="00D57F47" w:rsidP="00D57F47">
      <w:pPr>
        <w:suppressAutoHyphens/>
        <w:jc w:val="center"/>
        <w:rPr>
          <w:b/>
          <w:spacing w:val="-3"/>
          <w:sz w:val="24"/>
          <w:szCs w:val="24"/>
          <w:lang w:val="hr-HR"/>
        </w:rPr>
      </w:pPr>
    </w:p>
    <w:p w14:paraId="5CB02F8A" w14:textId="77777777" w:rsidR="00D57F47" w:rsidRPr="00AA5DF3" w:rsidRDefault="00D57F47" w:rsidP="00D57F47">
      <w:pPr>
        <w:suppressAutoHyphens/>
        <w:jc w:val="center"/>
        <w:rPr>
          <w:b/>
          <w:spacing w:val="-3"/>
          <w:sz w:val="24"/>
          <w:szCs w:val="24"/>
          <w:lang w:val="hr-HR"/>
        </w:rPr>
      </w:pPr>
    </w:p>
    <w:p w14:paraId="6E1C9A5F" w14:textId="77777777" w:rsidR="00D57F47" w:rsidRPr="00AA5DF3" w:rsidRDefault="00D57F47" w:rsidP="00D57F47">
      <w:pPr>
        <w:jc w:val="center"/>
        <w:rPr>
          <w:b/>
          <w:bCs/>
          <w:sz w:val="24"/>
          <w:szCs w:val="24"/>
          <w:lang w:val="hr-HR"/>
        </w:rPr>
      </w:pPr>
      <w:bookmarkStart w:id="1" w:name="_Hlk523318791"/>
      <w:r w:rsidRPr="00AA5DF3">
        <w:rPr>
          <w:b/>
          <w:bCs/>
          <w:sz w:val="24"/>
          <w:szCs w:val="24"/>
          <w:lang w:val="hr-HR"/>
        </w:rPr>
        <w:t>IZVJEŠĆE O KORIŠTENJU EUROPSKIH STRUKTURNIH I INVESTICIJSKIH FONDOVA I PRETPRISTUPNIH PROGRAMA POMOĆI</w:t>
      </w:r>
    </w:p>
    <w:p w14:paraId="5A5B152A" w14:textId="77777777" w:rsidR="00D57F47" w:rsidRPr="00AA5DF3" w:rsidRDefault="00D57F47" w:rsidP="00D57F47">
      <w:pPr>
        <w:jc w:val="center"/>
        <w:rPr>
          <w:b/>
          <w:bCs/>
          <w:sz w:val="24"/>
          <w:szCs w:val="24"/>
          <w:lang w:val="hr-HR"/>
        </w:rPr>
      </w:pPr>
      <w:r w:rsidRPr="00AA5DF3">
        <w:rPr>
          <w:b/>
          <w:bCs/>
          <w:sz w:val="24"/>
          <w:szCs w:val="24"/>
          <w:lang w:val="hr-HR"/>
        </w:rPr>
        <w:t>EUROPSKE UNIJE ZA RAZDOBLJE</w:t>
      </w:r>
    </w:p>
    <w:p w14:paraId="7347C066" w14:textId="770A745C" w:rsidR="00D57F47" w:rsidRPr="00AA5DF3" w:rsidRDefault="00E34970" w:rsidP="00D57F47">
      <w:pPr>
        <w:jc w:val="center"/>
        <w:rPr>
          <w:b/>
          <w:sz w:val="24"/>
          <w:szCs w:val="24"/>
          <w:lang w:val="hr-HR"/>
        </w:rPr>
      </w:pPr>
      <w:r w:rsidRPr="00E34970">
        <w:rPr>
          <w:b/>
          <w:bCs/>
          <w:sz w:val="24"/>
          <w:szCs w:val="24"/>
          <w:lang w:val="hr-HR"/>
        </w:rPr>
        <w:t xml:space="preserve">OD 1. SRPNJA DO 31. PROSINCA </w:t>
      </w:r>
      <w:r w:rsidR="00EF4447" w:rsidRPr="00846E54">
        <w:rPr>
          <w:b/>
          <w:bCs/>
          <w:sz w:val="24"/>
          <w:szCs w:val="24"/>
          <w:lang w:val="hr-HR"/>
        </w:rPr>
        <w:t>2020</w:t>
      </w:r>
      <w:r w:rsidR="00F35A99" w:rsidRPr="00846E54">
        <w:rPr>
          <w:b/>
          <w:bCs/>
          <w:sz w:val="24"/>
          <w:szCs w:val="24"/>
          <w:lang w:val="hr-HR"/>
        </w:rPr>
        <w:t>.</w:t>
      </w:r>
      <w:r w:rsidR="006909FF" w:rsidRPr="00846E54">
        <w:rPr>
          <w:b/>
          <w:bCs/>
          <w:sz w:val="24"/>
          <w:szCs w:val="24"/>
          <w:lang w:val="hr-HR"/>
        </w:rPr>
        <w:t xml:space="preserve"> </w:t>
      </w:r>
      <w:r w:rsidR="008A1546" w:rsidRPr="00846E54">
        <w:rPr>
          <w:b/>
          <w:bCs/>
          <w:sz w:val="24"/>
          <w:szCs w:val="24"/>
          <w:lang w:val="hr-HR"/>
        </w:rPr>
        <w:t>GODINE</w:t>
      </w:r>
    </w:p>
    <w:bookmarkEnd w:id="1"/>
    <w:p w14:paraId="22AD0896" w14:textId="77777777" w:rsidR="00D57F47" w:rsidRPr="00AA5DF3" w:rsidRDefault="00D57F47" w:rsidP="00D57F47">
      <w:pPr>
        <w:jc w:val="center"/>
        <w:rPr>
          <w:b/>
          <w:sz w:val="24"/>
          <w:szCs w:val="24"/>
          <w:lang w:val="hr-HR"/>
        </w:rPr>
      </w:pPr>
    </w:p>
    <w:p w14:paraId="632F1BF6" w14:textId="77777777" w:rsidR="00D57F47" w:rsidRPr="00AA5DF3" w:rsidRDefault="00D57F47" w:rsidP="00D57F47">
      <w:pPr>
        <w:tabs>
          <w:tab w:val="left" w:pos="-720"/>
        </w:tabs>
        <w:suppressAutoHyphens/>
        <w:jc w:val="center"/>
        <w:rPr>
          <w:spacing w:val="-3"/>
          <w:sz w:val="24"/>
          <w:szCs w:val="24"/>
          <w:lang w:val="hr-HR"/>
        </w:rPr>
      </w:pPr>
    </w:p>
    <w:p w14:paraId="2150926C" w14:textId="77777777" w:rsidR="00D57F47" w:rsidRPr="00AA5DF3" w:rsidRDefault="00D57F47" w:rsidP="00D57F47">
      <w:pPr>
        <w:suppressAutoHyphens/>
        <w:jc w:val="center"/>
        <w:rPr>
          <w:sz w:val="24"/>
          <w:szCs w:val="24"/>
          <w:lang w:val="hr-HR"/>
        </w:rPr>
      </w:pPr>
    </w:p>
    <w:p w14:paraId="2B0DFBD9" w14:textId="77777777" w:rsidR="00D57F47" w:rsidRPr="00AA5DF3" w:rsidRDefault="00D57F47" w:rsidP="00D57F47">
      <w:pPr>
        <w:suppressAutoHyphens/>
        <w:jc w:val="center"/>
        <w:rPr>
          <w:sz w:val="24"/>
          <w:szCs w:val="24"/>
          <w:lang w:val="hr-HR"/>
        </w:rPr>
      </w:pPr>
    </w:p>
    <w:p w14:paraId="528379AA" w14:textId="77777777" w:rsidR="00D57F47" w:rsidRPr="00AA5DF3" w:rsidRDefault="00D57F47" w:rsidP="00D57F47">
      <w:pPr>
        <w:suppressAutoHyphens/>
        <w:jc w:val="center"/>
        <w:rPr>
          <w:sz w:val="24"/>
          <w:szCs w:val="24"/>
          <w:lang w:val="hr-HR"/>
        </w:rPr>
      </w:pPr>
    </w:p>
    <w:p w14:paraId="18DF53B0" w14:textId="77777777" w:rsidR="00D57F47" w:rsidRPr="00AA5DF3" w:rsidRDefault="00D57F47" w:rsidP="00D57F47">
      <w:pPr>
        <w:suppressAutoHyphens/>
        <w:jc w:val="center"/>
        <w:rPr>
          <w:sz w:val="24"/>
          <w:szCs w:val="24"/>
          <w:lang w:val="hr-HR"/>
        </w:rPr>
      </w:pPr>
    </w:p>
    <w:p w14:paraId="4A9A541D" w14:textId="77777777" w:rsidR="00D57F47" w:rsidRPr="00AA5DF3" w:rsidRDefault="00D57F47" w:rsidP="00D57F47">
      <w:pPr>
        <w:suppressAutoHyphens/>
        <w:jc w:val="center"/>
        <w:rPr>
          <w:sz w:val="24"/>
          <w:szCs w:val="24"/>
          <w:lang w:val="hr-HR"/>
        </w:rPr>
      </w:pPr>
    </w:p>
    <w:p w14:paraId="1D99B9D3" w14:textId="77777777" w:rsidR="00D57F47" w:rsidRPr="00AA5DF3" w:rsidRDefault="00D57F47" w:rsidP="00D57F47">
      <w:pPr>
        <w:suppressAutoHyphens/>
        <w:jc w:val="center"/>
        <w:rPr>
          <w:sz w:val="24"/>
          <w:szCs w:val="24"/>
          <w:lang w:val="hr-HR"/>
        </w:rPr>
      </w:pPr>
    </w:p>
    <w:p w14:paraId="2D7A8C99" w14:textId="77777777" w:rsidR="00D57F47" w:rsidRPr="00AA5DF3" w:rsidRDefault="00D57F47" w:rsidP="00D57F47">
      <w:pPr>
        <w:suppressAutoHyphens/>
        <w:jc w:val="center"/>
        <w:rPr>
          <w:sz w:val="24"/>
          <w:szCs w:val="24"/>
          <w:lang w:val="hr-HR"/>
        </w:rPr>
      </w:pPr>
    </w:p>
    <w:p w14:paraId="5170A538" w14:textId="77777777" w:rsidR="00D57F47" w:rsidRPr="00AA5DF3" w:rsidRDefault="00D57F47" w:rsidP="00D57F47">
      <w:pPr>
        <w:suppressAutoHyphens/>
        <w:jc w:val="center"/>
        <w:rPr>
          <w:sz w:val="24"/>
          <w:szCs w:val="24"/>
          <w:lang w:val="hr-HR"/>
        </w:rPr>
      </w:pPr>
    </w:p>
    <w:p w14:paraId="697F34CD" w14:textId="77777777" w:rsidR="00D57F47" w:rsidRPr="00AA5DF3" w:rsidRDefault="00D57F47" w:rsidP="00D57F47">
      <w:pPr>
        <w:jc w:val="center"/>
        <w:rPr>
          <w:sz w:val="24"/>
          <w:szCs w:val="24"/>
          <w:lang w:val="hr-HR"/>
        </w:rPr>
      </w:pPr>
    </w:p>
    <w:p w14:paraId="5019860C" w14:textId="77777777" w:rsidR="00D57F47" w:rsidRPr="00AA5DF3" w:rsidRDefault="00D57F47" w:rsidP="00D57F47">
      <w:pPr>
        <w:jc w:val="center"/>
        <w:rPr>
          <w:sz w:val="24"/>
          <w:szCs w:val="24"/>
          <w:lang w:val="hr-HR"/>
        </w:rPr>
      </w:pPr>
    </w:p>
    <w:p w14:paraId="7E385193" w14:textId="77777777" w:rsidR="00D57F47" w:rsidRPr="00AA5DF3" w:rsidRDefault="00D57F47" w:rsidP="00D57F47">
      <w:pPr>
        <w:tabs>
          <w:tab w:val="left" w:pos="8647"/>
        </w:tabs>
        <w:jc w:val="center"/>
        <w:rPr>
          <w:sz w:val="22"/>
          <w:lang w:val="hr-HR"/>
        </w:rPr>
      </w:pPr>
    </w:p>
    <w:p w14:paraId="519E5EBA" w14:textId="77777777" w:rsidR="00D57F47" w:rsidRPr="00AA5DF3" w:rsidRDefault="00D57F47" w:rsidP="00D57F47">
      <w:pPr>
        <w:tabs>
          <w:tab w:val="left" w:pos="8647"/>
        </w:tabs>
        <w:jc w:val="center"/>
        <w:rPr>
          <w:sz w:val="22"/>
          <w:lang w:val="hr-HR"/>
        </w:rPr>
      </w:pPr>
    </w:p>
    <w:p w14:paraId="43A4D5D2" w14:textId="77777777" w:rsidR="00D57F47" w:rsidRPr="00AA5DF3" w:rsidRDefault="00D57F47" w:rsidP="00D57F47">
      <w:pPr>
        <w:tabs>
          <w:tab w:val="left" w:pos="8647"/>
        </w:tabs>
        <w:jc w:val="center"/>
        <w:rPr>
          <w:sz w:val="22"/>
          <w:lang w:val="hr-HR"/>
        </w:rPr>
      </w:pPr>
    </w:p>
    <w:p w14:paraId="25ABA15F" w14:textId="77777777" w:rsidR="00D57F47" w:rsidRPr="00AA5DF3" w:rsidRDefault="00D57F47" w:rsidP="00D57F47">
      <w:pPr>
        <w:tabs>
          <w:tab w:val="left" w:pos="8647"/>
        </w:tabs>
        <w:jc w:val="center"/>
        <w:rPr>
          <w:sz w:val="22"/>
          <w:lang w:val="hr-HR"/>
        </w:rPr>
      </w:pPr>
    </w:p>
    <w:p w14:paraId="445A894F" w14:textId="77777777" w:rsidR="00D57F47" w:rsidRPr="00AA5DF3" w:rsidRDefault="00D57F47" w:rsidP="00D57F47">
      <w:pPr>
        <w:tabs>
          <w:tab w:val="left" w:pos="8647"/>
        </w:tabs>
        <w:jc w:val="center"/>
        <w:rPr>
          <w:sz w:val="22"/>
          <w:lang w:val="hr-HR"/>
        </w:rPr>
      </w:pPr>
    </w:p>
    <w:p w14:paraId="605286B2" w14:textId="77777777" w:rsidR="00D57F47" w:rsidRPr="00AA5DF3" w:rsidRDefault="00D57F47" w:rsidP="00D57F47">
      <w:pPr>
        <w:tabs>
          <w:tab w:val="left" w:pos="8647"/>
        </w:tabs>
        <w:jc w:val="center"/>
        <w:rPr>
          <w:sz w:val="22"/>
          <w:lang w:val="hr-HR"/>
        </w:rPr>
      </w:pPr>
    </w:p>
    <w:p w14:paraId="59064330" w14:textId="77777777" w:rsidR="00D57F47" w:rsidRPr="00AA5DF3" w:rsidRDefault="00D57F47" w:rsidP="00D57F47">
      <w:pPr>
        <w:tabs>
          <w:tab w:val="left" w:pos="8647"/>
        </w:tabs>
        <w:jc w:val="center"/>
        <w:rPr>
          <w:sz w:val="22"/>
          <w:lang w:val="hr-HR"/>
        </w:rPr>
      </w:pPr>
    </w:p>
    <w:p w14:paraId="604C7130" w14:textId="77777777" w:rsidR="00D57F47" w:rsidRPr="00AA5DF3" w:rsidRDefault="00D57F47" w:rsidP="00D57F47">
      <w:pPr>
        <w:tabs>
          <w:tab w:val="left" w:pos="8647"/>
        </w:tabs>
        <w:jc w:val="center"/>
        <w:rPr>
          <w:sz w:val="22"/>
          <w:lang w:val="hr-HR"/>
        </w:rPr>
      </w:pPr>
    </w:p>
    <w:p w14:paraId="6F9F15BA" w14:textId="77777777" w:rsidR="00D57F47" w:rsidRPr="00AA5DF3" w:rsidRDefault="00D57F47" w:rsidP="00D57F47">
      <w:pPr>
        <w:tabs>
          <w:tab w:val="left" w:pos="8647"/>
        </w:tabs>
        <w:jc w:val="center"/>
        <w:rPr>
          <w:sz w:val="22"/>
          <w:lang w:val="hr-HR"/>
        </w:rPr>
      </w:pPr>
    </w:p>
    <w:p w14:paraId="451171DD" w14:textId="77777777" w:rsidR="00D57F47" w:rsidRPr="00AA5DF3" w:rsidRDefault="00D57F47" w:rsidP="00D57F47">
      <w:pPr>
        <w:tabs>
          <w:tab w:val="left" w:pos="8647"/>
        </w:tabs>
        <w:jc w:val="center"/>
        <w:rPr>
          <w:sz w:val="22"/>
          <w:lang w:val="hr-HR"/>
        </w:rPr>
      </w:pPr>
    </w:p>
    <w:p w14:paraId="4949F756" w14:textId="77777777" w:rsidR="00D57F47" w:rsidRPr="00AA5DF3" w:rsidRDefault="00D57F47" w:rsidP="00D57F47">
      <w:pPr>
        <w:tabs>
          <w:tab w:val="left" w:pos="8647"/>
        </w:tabs>
        <w:jc w:val="center"/>
        <w:rPr>
          <w:sz w:val="22"/>
          <w:lang w:val="hr-HR"/>
        </w:rPr>
      </w:pPr>
    </w:p>
    <w:p w14:paraId="35A28618" w14:textId="77777777" w:rsidR="00D57F47" w:rsidRPr="00AA5DF3" w:rsidRDefault="00D57F47" w:rsidP="00D57F47">
      <w:pPr>
        <w:pBdr>
          <w:bottom w:val="single" w:sz="12" w:space="1" w:color="auto"/>
        </w:pBdr>
        <w:tabs>
          <w:tab w:val="left" w:pos="8647"/>
        </w:tabs>
        <w:jc w:val="center"/>
        <w:rPr>
          <w:sz w:val="22"/>
          <w:lang w:val="hr-HR"/>
        </w:rPr>
      </w:pPr>
    </w:p>
    <w:p w14:paraId="7F84354F" w14:textId="2791296C" w:rsidR="00C75AE3" w:rsidRPr="00AA5DF3" w:rsidRDefault="00D57F47" w:rsidP="00D57F47">
      <w:pPr>
        <w:tabs>
          <w:tab w:val="left" w:pos="8647"/>
        </w:tabs>
        <w:jc w:val="center"/>
        <w:rPr>
          <w:b/>
          <w:sz w:val="22"/>
          <w:lang w:val="hr-HR"/>
        </w:rPr>
        <w:sectPr w:rsidR="00C75AE3" w:rsidRPr="00AA5DF3" w:rsidSect="005804C2">
          <w:footerReference w:type="default" r:id="rId14"/>
          <w:footerReference w:type="first" r:id="rId15"/>
          <w:type w:val="continuous"/>
          <w:pgSz w:w="11907" w:h="16839" w:code="9"/>
          <w:pgMar w:top="1418" w:right="1327" w:bottom="1418" w:left="1418" w:header="709" w:footer="709" w:gutter="0"/>
          <w:pgNumType w:start="1"/>
          <w:cols w:space="708"/>
          <w:titlePg/>
          <w:docGrid w:linePitch="360"/>
        </w:sectPr>
      </w:pPr>
      <w:r w:rsidRPr="00AA5DF3">
        <w:rPr>
          <w:b/>
          <w:sz w:val="22"/>
          <w:lang w:val="hr-HR"/>
        </w:rPr>
        <w:t xml:space="preserve">Zagreb, </w:t>
      </w:r>
      <w:r w:rsidR="00F42844">
        <w:rPr>
          <w:b/>
          <w:sz w:val="22"/>
          <w:lang w:val="hr-HR"/>
        </w:rPr>
        <w:t>travanj</w:t>
      </w:r>
      <w:bookmarkStart w:id="2" w:name="_GoBack"/>
      <w:bookmarkEnd w:id="2"/>
      <w:r w:rsidR="00E970C1">
        <w:rPr>
          <w:b/>
          <w:sz w:val="22"/>
          <w:lang w:val="hr-HR"/>
        </w:rPr>
        <w:t xml:space="preserve"> </w:t>
      </w:r>
      <w:r w:rsidR="004932EC">
        <w:rPr>
          <w:b/>
          <w:sz w:val="22"/>
          <w:lang w:val="hr-HR"/>
        </w:rPr>
        <w:t>202</w:t>
      </w:r>
      <w:r w:rsidR="00E220B7">
        <w:rPr>
          <w:b/>
          <w:sz w:val="22"/>
          <w:lang w:val="hr-HR"/>
        </w:rPr>
        <w:t>1</w:t>
      </w:r>
      <w:r w:rsidRPr="00AA5DF3">
        <w:rPr>
          <w:b/>
          <w:sz w:val="22"/>
          <w:lang w:val="hr-HR"/>
        </w:rPr>
        <w:t>.</w:t>
      </w:r>
    </w:p>
    <w:p w14:paraId="3866779C" w14:textId="5F999912" w:rsidR="00B1639F" w:rsidRPr="00AA5DF3" w:rsidRDefault="00B1639F" w:rsidP="00D57F47">
      <w:pPr>
        <w:tabs>
          <w:tab w:val="left" w:pos="8647"/>
        </w:tabs>
        <w:jc w:val="center"/>
        <w:rPr>
          <w:b/>
          <w:sz w:val="22"/>
          <w:lang w:val="hr-HR"/>
        </w:rPr>
      </w:pPr>
      <w:r w:rsidRPr="00AA5DF3">
        <w:rPr>
          <w:b/>
          <w:sz w:val="24"/>
          <w:lang w:val="hr-HR"/>
        </w:rPr>
        <w:lastRenderedPageBreak/>
        <w:t>SADRŽAJ</w:t>
      </w:r>
    </w:p>
    <w:sdt>
      <w:sdtPr>
        <w:rPr>
          <w:bCs/>
          <w:noProof w:val="0"/>
          <w:sz w:val="20"/>
          <w:szCs w:val="20"/>
        </w:rPr>
        <w:id w:val="1735971383"/>
        <w:docPartObj>
          <w:docPartGallery w:val="Table of Contents"/>
          <w:docPartUnique/>
        </w:docPartObj>
      </w:sdtPr>
      <w:sdtEndPr>
        <w:rPr>
          <w:rStyle w:val="Hyperlink"/>
          <w:color w:val="0000FF"/>
          <w:sz w:val="24"/>
          <w:szCs w:val="24"/>
          <w:u w:val="single"/>
        </w:rPr>
      </w:sdtEndPr>
      <w:sdtContent>
        <w:p w14:paraId="23A0303E" w14:textId="22615AB7" w:rsidR="00496A39" w:rsidRDefault="00F76044">
          <w:pPr>
            <w:pStyle w:val="TOC1"/>
            <w:rPr>
              <w:rFonts w:asciiTheme="minorHAnsi" w:eastAsiaTheme="minorEastAsia" w:hAnsiTheme="minorHAnsi" w:cstheme="minorBidi"/>
              <w:sz w:val="22"/>
              <w:szCs w:val="22"/>
            </w:rPr>
          </w:pPr>
          <w:r w:rsidRPr="00945AB6">
            <w:rPr>
              <w:rStyle w:val="Hyperlink"/>
              <w:bCs/>
              <w:noProof w:val="0"/>
              <w:color w:val="auto"/>
            </w:rPr>
            <w:fldChar w:fldCharType="begin"/>
          </w:r>
          <w:r w:rsidRPr="00945AB6">
            <w:rPr>
              <w:rStyle w:val="Hyperlink"/>
              <w:bCs/>
              <w:noProof w:val="0"/>
              <w:color w:val="auto"/>
            </w:rPr>
            <w:instrText xml:space="preserve"> TOC \o "1-3" \h \z \u </w:instrText>
          </w:r>
          <w:r w:rsidRPr="00945AB6">
            <w:rPr>
              <w:rStyle w:val="Hyperlink"/>
              <w:bCs/>
              <w:noProof w:val="0"/>
              <w:color w:val="auto"/>
            </w:rPr>
            <w:fldChar w:fldCharType="separate"/>
          </w:r>
          <w:hyperlink w:anchor="_Toc66695481" w:history="1">
            <w:r w:rsidR="00496A39" w:rsidRPr="005C50D1">
              <w:rPr>
                <w:rStyle w:val="Hyperlink"/>
              </w:rPr>
              <w:t>1.</w:t>
            </w:r>
            <w:r w:rsidR="00496A39">
              <w:rPr>
                <w:rFonts w:asciiTheme="minorHAnsi" w:eastAsiaTheme="minorEastAsia" w:hAnsiTheme="minorHAnsi" w:cstheme="minorBidi"/>
                <w:sz w:val="22"/>
                <w:szCs w:val="22"/>
              </w:rPr>
              <w:tab/>
            </w:r>
            <w:r w:rsidR="00496A39" w:rsidRPr="005C50D1">
              <w:rPr>
                <w:rStyle w:val="Hyperlink"/>
              </w:rPr>
              <w:t>UVOD</w:t>
            </w:r>
            <w:r w:rsidR="00496A39">
              <w:rPr>
                <w:webHidden/>
              </w:rPr>
              <w:tab/>
            </w:r>
            <w:r w:rsidR="00496A39">
              <w:rPr>
                <w:webHidden/>
              </w:rPr>
              <w:fldChar w:fldCharType="begin"/>
            </w:r>
            <w:r w:rsidR="00496A39">
              <w:rPr>
                <w:webHidden/>
              </w:rPr>
              <w:instrText xml:space="preserve"> PAGEREF _Toc66695481 \h </w:instrText>
            </w:r>
            <w:r w:rsidR="00496A39">
              <w:rPr>
                <w:webHidden/>
              </w:rPr>
            </w:r>
            <w:r w:rsidR="00496A39">
              <w:rPr>
                <w:webHidden/>
              </w:rPr>
              <w:fldChar w:fldCharType="separate"/>
            </w:r>
            <w:r w:rsidR="00496A39">
              <w:rPr>
                <w:webHidden/>
              </w:rPr>
              <w:t>3</w:t>
            </w:r>
            <w:r w:rsidR="00496A39">
              <w:rPr>
                <w:webHidden/>
              </w:rPr>
              <w:fldChar w:fldCharType="end"/>
            </w:r>
          </w:hyperlink>
        </w:p>
        <w:p w14:paraId="536791AA" w14:textId="589EFB2E" w:rsidR="00496A39" w:rsidRDefault="00F42844">
          <w:pPr>
            <w:pStyle w:val="TOC1"/>
            <w:rPr>
              <w:rFonts w:asciiTheme="minorHAnsi" w:eastAsiaTheme="minorEastAsia" w:hAnsiTheme="minorHAnsi" w:cstheme="minorBidi"/>
              <w:sz w:val="22"/>
              <w:szCs w:val="22"/>
            </w:rPr>
          </w:pPr>
          <w:hyperlink w:anchor="_Toc66695482" w:history="1">
            <w:r w:rsidR="00496A39" w:rsidRPr="005C50D1">
              <w:rPr>
                <w:rStyle w:val="Hyperlink"/>
              </w:rPr>
              <w:t>2.</w:t>
            </w:r>
            <w:r w:rsidR="00496A39">
              <w:rPr>
                <w:rFonts w:asciiTheme="minorHAnsi" w:eastAsiaTheme="minorEastAsia" w:hAnsiTheme="minorHAnsi" w:cstheme="minorBidi"/>
                <w:sz w:val="22"/>
                <w:szCs w:val="22"/>
              </w:rPr>
              <w:tab/>
            </w:r>
            <w:r w:rsidR="00496A39" w:rsidRPr="005C50D1">
              <w:rPr>
                <w:rStyle w:val="Hyperlink"/>
              </w:rPr>
              <w:t xml:space="preserve">SAŽETI PREGLED PROVEDBE </w:t>
            </w:r>
            <w:r w:rsidR="00496A39" w:rsidRPr="005C50D1">
              <w:rPr>
                <w:rStyle w:val="Hyperlink"/>
                <w:spacing w:val="-4"/>
              </w:rPr>
              <w:t>EUROPSKIH STRUKTURNIH I INVESTICIJSKIH FONDOVA, STRUKTURNIH INSTRUMENATA EUROPSKE UNIJE I INSTRUMENTA PRETPRISTUPNE POMOĆI PROGRAMA IPA</w:t>
            </w:r>
            <w:r w:rsidR="00496A39">
              <w:rPr>
                <w:webHidden/>
              </w:rPr>
              <w:tab/>
            </w:r>
            <w:r w:rsidR="00496A39">
              <w:rPr>
                <w:webHidden/>
              </w:rPr>
              <w:fldChar w:fldCharType="begin"/>
            </w:r>
            <w:r w:rsidR="00496A39">
              <w:rPr>
                <w:webHidden/>
              </w:rPr>
              <w:instrText xml:space="preserve"> PAGEREF _Toc66695482 \h </w:instrText>
            </w:r>
            <w:r w:rsidR="00496A39">
              <w:rPr>
                <w:webHidden/>
              </w:rPr>
            </w:r>
            <w:r w:rsidR="00496A39">
              <w:rPr>
                <w:webHidden/>
              </w:rPr>
              <w:fldChar w:fldCharType="separate"/>
            </w:r>
            <w:r w:rsidR="00496A39">
              <w:rPr>
                <w:webHidden/>
              </w:rPr>
              <w:t>5</w:t>
            </w:r>
            <w:r w:rsidR="00496A39">
              <w:rPr>
                <w:webHidden/>
              </w:rPr>
              <w:fldChar w:fldCharType="end"/>
            </w:r>
          </w:hyperlink>
        </w:p>
        <w:p w14:paraId="474C0A1D" w14:textId="27AD27EA" w:rsidR="00496A39" w:rsidRDefault="00F42844">
          <w:pPr>
            <w:pStyle w:val="TOC2"/>
            <w:rPr>
              <w:rFonts w:asciiTheme="minorHAnsi" w:eastAsiaTheme="minorEastAsia" w:hAnsiTheme="minorHAnsi" w:cstheme="minorBidi"/>
              <w:bCs w:val="0"/>
              <w:sz w:val="22"/>
              <w:szCs w:val="22"/>
              <w:lang w:eastAsia="hr-HR"/>
            </w:rPr>
          </w:pPr>
          <w:hyperlink w:anchor="_Toc66695483" w:history="1">
            <w:r w:rsidR="00496A39" w:rsidRPr="005C50D1">
              <w:rPr>
                <w:rStyle w:val="Hyperlink"/>
              </w:rPr>
              <w:t>2.1.</w:t>
            </w:r>
            <w:r w:rsidR="00496A39">
              <w:rPr>
                <w:rFonts w:asciiTheme="minorHAnsi" w:eastAsiaTheme="minorEastAsia" w:hAnsiTheme="minorHAnsi" w:cstheme="minorBidi"/>
                <w:bCs w:val="0"/>
                <w:sz w:val="22"/>
                <w:szCs w:val="22"/>
                <w:lang w:eastAsia="hr-HR"/>
              </w:rPr>
              <w:tab/>
            </w:r>
            <w:r w:rsidR="00496A39" w:rsidRPr="005C50D1">
              <w:rPr>
                <w:rStyle w:val="Hyperlink"/>
              </w:rPr>
              <w:t>PREGLED PROVEDBE (OPERATIVNIH) PROGRAMA FINANCIJSKOG RAZDOBLJA 2014. – 2020.</w:t>
            </w:r>
            <w:r w:rsidR="00496A39">
              <w:rPr>
                <w:webHidden/>
              </w:rPr>
              <w:tab/>
            </w:r>
            <w:r w:rsidR="00496A39">
              <w:rPr>
                <w:webHidden/>
              </w:rPr>
              <w:fldChar w:fldCharType="begin"/>
            </w:r>
            <w:r w:rsidR="00496A39">
              <w:rPr>
                <w:webHidden/>
              </w:rPr>
              <w:instrText xml:space="preserve"> PAGEREF _Toc66695483 \h </w:instrText>
            </w:r>
            <w:r w:rsidR="00496A39">
              <w:rPr>
                <w:webHidden/>
              </w:rPr>
            </w:r>
            <w:r w:rsidR="00496A39">
              <w:rPr>
                <w:webHidden/>
              </w:rPr>
              <w:fldChar w:fldCharType="separate"/>
            </w:r>
            <w:r w:rsidR="00496A39">
              <w:rPr>
                <w:webHidden/>
              </w:rPr>
              <w:t>5</w:t>
            </w:r>
            <w:r w:rsidR="00496A39">
              <w:rPr>
                <w:webHidden/>
              </w:rPr>
              <w:fldChar w:fldCharType="end"/>
            </w:r>
          </w:hyperlink>
        </w:p>
        <w:p w14:paraId="4B2CCED4" w14:textId="0D8AFCB9" w:rsidR="00496A39" w:rsidRDefault="00F42844">
          <w:pPr>
            <w:pStyle w:val="TOC2"/>
            <w:rPr>
              <w:rFonts w:asciiTheme="minorHAnsi" w:eastAsiaTheme="minorEastAsia" w:hAnsiTheme="minorHAnsi" w:cstheme="minorBidi"/>
              <w:bCs w:val="0"/>
              <w:sz w:val="22"/>
              <w:szCs w:val="22"/>
              <w:lang w:eastAsia="hr-HR"/>
            </w:rPr>
          </w:pPr>
          <w:hyperlink w:anchor="_Toc66695484" w:history="1">
            <w:r w:rsidR="00496A39" w:rsidRPr="005C50D1">
              <w:rPr>
                <w:rStyle w:val="Hyperlink"/>
              </w:rPr>
              <w:t>2.2.</w:t>
            </w:r>
            <w:r w:rsidR="00496A39">
              <w:rPr>
                <w:rFonts w:asciiTheme="minorHAnsi" w:eastAsiaTheme="minorEastAsia" w:hAnsiTheme="minorHAnsi" w:cstheme="minorBidi"/>
                <w:bCs w:val="0"/>
                <w:sz w:val="22"/>
                <w:szCs w:val="22"/>
                <w:lang w:eastAsia="hr-HR"/>
              </w:rPr>
              <w:tab/>
            </w:r>
            <w:r w:rsidR="00496A39" w:rsidRPr="005C50D1">
              <w:rPr>
                <w:rStyle w:val="Hyperlink"/>
              </w:rPr>
              <w:t>PREGLED PROVEDBE KOMPONENTI PROGRAMA IPA I OPERATIVNIH PROGRAMA FINANCIJSKOG RAZDOBLJA 2007. – 2013.</w:t>
            </w:r>
            <w:r w:rsidR="00496A39">
              <w:rPr>
                <w:webHidden/>
              </w:rPr>
              <w:tab/>
            </w:r>
            <w:r w:rsidR="00496A39">
              <w:rPr>
                <w:webHidden/>
              </w:rPr>
              <w:fldChar w:fldCharType="begin"/>
            </w:r>
            <w:r w:rsidR="00496A39">
              <w:rPr>
                <w:webHidden/>
              </w:rPr>
              <w:instrText xml:space="preserve"> PAGEREF _Toc66695484 \h </w:instrText>
            </w:r>
            <w:r w:rsidR="00496A39">
              <w:rPr>
                <w:webHidden/>
              </w:rPr>
            </w:r>
            <w:r w:rsidR="00496A39">
              <w:rPr>
                <w:webHidden/>
              </w:rPr>
              <w:fldChar w:fldCharType="separate"/>
            </w:r>
            <w:r w:rsidR="00496A39">
              <w:rPr>
                <w:webHidden/>
              </w:rPr>
              <w:t>7</w:t>
            </w:r>
            <w:r w:rsidR="00496A39">
              <w:rPr>
                <w:webHidden/>
              </w:rPr>
              <w:fldChar w:fldCharType="end"/>
            </w:r>
          </w:hyperlink>
        </w:p>
        <w:p w14:paraId="1107821F" w14:textId="5FE07645" w:rsidR="00496A39" w:rsidRDefault="00F42844">
          <w:pPr>
            <w:pStyle w:val="TOC1"/>
            <w:rPr>
              <w:rFonts w:asciiTheme="minorHAnsi" w:eastAsiaTheme="minorEastAsia" w:hAnsiTheme="minorHAnsi" w:cstheme="minorBidi"/>
              <w:sz w:val="22"/>
              <w:szCs w:val="22"/>
            </w:rPr>
          </w:pPr>
          <w:hyperlink w:anchor="_Toc66695485" w:history="1">
            <w:r w:rsidR="00496A39" w:rsidRPr="005C50D1">
              <w:rPr>
                <w:rStyle w:val="Hyperlink"/>
              </w:rPr>
              <w:t>3.</w:t>
            </w:r>
            <w:r w:rsidR="00496A39">
              <w:rPr>
                <w:rFonts w:asciiTheme="minorHAnsi" w:eastAsiaTheme="minorEastAsia" w:hAnsiTheme="minorHAnsi" w:cstheme="minorBidi"/>
                <w:sz w:val="22"/>
                <w:szCs w:val="22"/>
              </w:rPr>
              <w:tab/>
            </w:r>
            <w:r w:rsidR="00496A39" w:rsidRPr="005C50D1">
              <w:rPr>
                <w:rStyle w:val="Hyperlink"/>
              </w:rPr>
              <w:t>DETALJNI PREGLED PROVEDBE (OPERATIVNIH) PROGRAMA FINANCIJSKE PERSPEKTIVE 2014. – 2020.</w:t>
            </w:r>
            <w:r w:rsidR="00496A39">
              <w:rPr>
                <w:webHidden/>
              </w:rPr>
              <w:tab/>
            </w:r>
            <w:r w:rsidR="00496A39">
              <w:rPr>
                <w:webHidden/>
              </w:rPr>
              <w:fldChar w:fldCharType="begin"/>
            </w:r>
            <w:r w:rsidR="00496A39">
              <w:rPr>
                <w:webHidden/>
              </w:rPr>
              <w:instrText xml:space="preserve"> PAGEREF _Toc66695485 \h </w:instrText>
            </w:r>
            <w:r w:rsidR="00496A39">
              <w:rPr>
                <w:webHidden/>
              </w:rPr>
            </w:r>
            <w:r w:rsidR="00496A39">
              <w:rPr>
                <w:webHidden/>
              </w:rPr>
              <w:fldChar w:fldCharType="separate"/>
            </w:r>
            <w:r w:rsidR="00496A39">
              <w:rPr>
                <w:webHidden/>
              </w:rPr>
              <w:t>9</w:t>
            </w:r>
            <w:r w:rsidR="00496A39">
              <w:rPr>
                <w:webHidden/>
              </w:rPr>
              <w:fldChar w:fldCharType="end"/>
            </w:r>
          </w:hyperlink>
        </w:p>
        <w:p w14:paraId="68179056" w14:textId="7A75E80D" w:rsidR="00496A39" w:rsidRDefault="00F42844">
          <w:pPr>
            <w:pStyle w:val="TOC2"/>
            <w:rPr>
              <w:rFonts w:asciiTheme="minorHAnsi" w:eastAsiaTheme="minorEastAsia" w:hAnsiTheme="minorHAnsi" w:cstheme="minorBidi"/>
              <w:bCs w:val="0"/>
              <w:sz w:val="22"/>
              <w:szCs w:val="22"/>
              <w:lang w:eastAsia="hr-HR"/>
            </w:rPr>
          </w:pPr>
          <w:hyperlink w:anchor="_Toc66695486" w:history="1">
            <w:r w:rsidR="00496A39" w:rsidRPr="005C50D1">
              <w:rPr>
                <w:rStyle w:val="Hyperlink"/>
              </w:rPr>
              <w:t>3.1.</w:t>
            </w:r>
            <w:r w:rsidR="00496A39">
              <w:rPr>
                <w:rFonts w:asciiTheme="minorHAnsi" w:eastAsiaTheme="minorEastAsia" w:hAnsiTheme="minorHAnsi" w:cstheme="minorBidi"/>
                <w:bCs w:val="0"/>
                <w:sz w:val="22"/>
                <w:szCs w:val="22"/>
                <w:lang w:eastAsia="hr-HR"/>
              </w:rPr>
              <w:tab/>
            </w:r>
            <w:r w:rsidR="00496A39" w:rsidRPr="005C50D1">
              <w:rPr>
                <w:rStyle w:val="Hyperlink"/>
              </w:rPr>
              <w:t>OPERATIVNI PROGRAM „KONKURENTNOST I KOHEZIJA“</w:t>
            </w:r>
            <w:r w:rsidR="00496A39">
              <w:rPr>
                <w:webHidden/>
              </w:rPr>
              <w:tab/>
            </w:r>
            <w:r w:rsidR="00496A39">
              <w:rPr>
                <w:webHidden/>
              </w:rPr>
              <w:fldChar w:fldCharType="begin"/>
            </w:r>
            <w:r w:rsidR="00496A39">
              <w:rPr>
                <w:webHidden/>
              </w:rPr>
              <w:instrText xml:space="preserve"> PAGEREF _Toc66695486 \h </w:instrText>
            </w:r>
            <w:r w:rsidR="00496A39">
              <w:rPr>
                <w:webHidden/>
              </w:rPr>
            </w:r>
            <w:r w:rsidR="00496A39">
              <w:rPr>
                <w:webHidden/>
              </w:rPr>
              <w:fldChar w:fldCharType="separate"/>
            </w:r>
            <w:r w:rsidR="00496A39">
              <w:rPr>
                <w:webHidden/>
              </w:rPr>
              <w:t>9</w:t>
            </w:r>
            <w:r w:rsidR="00496A39">
              <w:rPr>
                <w:webHidden/>
              </w:rPr>
              <w:fldChar w:fldCharType="end"/>
            </w:r>
          </w:hyperlink>
        </w:p>
        <w:p w14:paraId="6B093278" w14:textId="61ABC42F" w:rsidR="00496A39" w:rsidRDefault="00F42844">
          <w:pPr>
            <w:pStyle w:val="TOC2"/>
            <w:rPr>
              <w:rFonts w:asciiTheme="minorHAnsi" w:eastAsiaTheme="minorEastAsia" w:hAnsiTheme="minorHAnsi" w:cstheme="minorBidi"/>
              <w:bCs w:val="0"/>
              <w:sz w:val="22"/>
              <w:szCs w:val="22"/>
              <w:lang w:eastAsia="hr-HR"/>
            </w:rPr>
          </w:pPr>
          <w:hyperlink w:anchor="_Toc66695487" w:history="1">
            <w:r w:rsidR="00496A39" w:rsidRPr="005C50D1">
              <w:rPr>
                <w:rStyle w:val="Hyperlink"/>
              </w:rPr>
              <w:t>3.2.</w:t>
            </w:r>
            <w:r w:rsidR="00496A39">
              <w:rPr>
                <w:rFonts w:asciiTheme="minorHAnsi" w:eastAsiaTheme="minorEastAsia" w:hAnsiTheme="minorHAnsi" w:cstheme="minorBidi"/>
                <w:bCs w:val="0"/>
                <w:sz w:val="22"/>
                <w:szCs w:val="22"/>
                <w:lang w:eastAsia="hr-HR"/>
              </w:rPr>
              <w:tab/>
            </w:r>
            <w:r w:rsidR="00496A39" w:rsidRPr="005C50D1">
              <w:rPr>
                <w:rStyle w:val="Hyperlink"/>
              </w:rPr>
              <w:t>OPERATIVNI PROGRAM „UČINKOVITI LJUDSKI POTENCIJALI“</w:t>
            </w:r>
            <w:r w:rsidR="00496A39">
              <w:rPr>
                <w:webHidden/>
              </w:rPr>
              <w:tab/>
            </w:r>
            <w:r w:rsidR="00496A39">
              <w:rPr>
                <w:webHidden/>
              </w:rPr>
              <w:fldChar w:fldCharType="begin"/>
            </w:r>
            <w:r w:rsidR="00496A39">
              <w:rPr>
                <w:webHidden/>
              </w:rPr>
              <w:instrText xml:space="preserve"> PAGEREF _Toc66695487 \h </w:instrText>
            </w:r>
            <w:r w:rsidR="00496A39">
              <w:rPr>
                <w:webHidden/>
              </w:rPr>
            </w:r>
            <w:r w:rsidR="00496A39">
              <w:rPr>
                <w:webHidden/>
              </w:rPr>
              <w:fldChar w:fldCharType="separate"/>
            </w:r>
            <w:r w:rsidR="00496A39">
              <w:rPr>
                <w:webHidden/>
              </w:rPr>
              <w:t>16</w:t>
            </w:r>
            <w:r w:rsidR="00496A39">
              <w:rPr>
                <w:webHidden/>
              </w:rPr>
              <w:fldChar w:fldCharType="end"/>
            </w:r>
          </w:hyperlink>
        </w:p>
        <w:p w14:paraId="5AE20FC4" w14:textId="05D65393" w:rsidR="00496A39" w:rsidRDefault="00F42844">
          <w:pPr>
            <w:pStyle w:val="TOC2"/>
            <w:rPr>
              <w:rFonts w:asciiTheme="minorHAnsi" w:eastAsiaTheme="minorEastAsia" w:hAnsiTheme="minorHAnsi" w:cstheme="minorBidi"/>
              <w:bCs w:val="0"/>
              <w:sz w:val="22"/>
              <w:szCs w:val="22"/>
              <w:lang w:eastAsia="hr-HR"/>
            </w:rPr>
          </w:pPr>
          <w:hyperlink w:anchor="_Toc66695488" w:history="1">
            <w:r w:rsidR="00496A39" w:rsidRPr="005C50D1">
              <w:rPr>
                <w:rStyle w:val="Hyperlink"/>
              </w:rPr>
              <w:t>3.3.</w:t>
            </w:r>
            <w:r w:rsidR="00496A39">
              <w:rPr>
                <w:rFonts w:asciiTheme="minorHAnsi" w:eastAsiaTheme="minorEastAsia" w:hAnsiTheme="minorHAnsi" w:cstheme="minorBidi"/>
                <w:bCs w:val="0"/>
                <w:sz w:val="22"/>
                <w:szCs w:val="22"/>
                <w:lang w:eastAsia="hr-HR"/>
              </w:rPr>
              <w:tab/>
            </w:r>
            <w:r w:rsidR="00496A39" w:rsidRPr="005C50D1">
              <w:rPr>
                <w:rStyle w:val="Hyperlink"/>
              </w:rPr>
              <w:t>PROGRAM RURALNOG RAZVOJA REPUBLIKE HRVATSKE ZA RAZDOBLJE 2014. – 2020.</w:t>
            </w:r>
            <w:r w:rsidR="00496A39">
              <w:rPr>
                <w:webHidden/>
              </w:rPr>
              <w:tab/>
            </w:r>
            <w:r w:rsidR="00496A39">
              <w:rPr>
                <w:webHidden/>
              </w:rPr>
              <w:fldChar w:fldCharType="begin"/>
            </w:r>
            <w:r w:rsidR="00496A39">
              <w:rPr>
                <w:webHidden/>
              </w:rPr>
              <w:instrText xml:space="preserve"> PAGEREF _Toc66695488 \h </w:instrText>
            </w:r>
            <w:r w:rsidR="00496A39">
              <w:rPr>
                <w:webHidden/>
              </w:rPr>
            </w:r>
            <w:r w:rsidR="00496A39">
              <w:rPr>
                <w:webHidden/>
              </w:rPr>
              <w:fldChar w:fldCharType="separate"/>
            </w:r>
            <w:r w:rsidR="00496A39">
              <w:rPr>
                <w:webHidden/>
              </w:rPr>
              <w:t>21</w:t>
            </w:r>
            <w:r w:rsidR="00496A39">
              <w:rPr>
                <w:webHidden/>
              </w:rPr>
              <w:fldChar w:fldCharType="end"/>
            </w:r>
          </w:hyperlink>
        </w:p>
        <w:p w14:paraId="2D83BAE1" w14:textId="02041205" w:rsidR="00496A39" w:rsidRDefault="00F42844">
          <w:pPr>
            <w:pStyle w:val="TOC2"/>
            <w:rPr>
              <w:rFonts w:asciiTheme="minorHAnsi" w:eastAsiaTheme="minorEastAsia" w:hAnsiTheme="minorHAnsi" w:cstheme="minorBidi"/>
              <w:bCs w:val="0"/>
              <w:sz w:val="22"/>
              <w:szCs w:val="22"/>
              <w:lang w:eastAsia="hr-HR"/>
            </w:rPr>
          </w:pPr>
          <w:hyperlink w:anchor="_Toc66695489" w:history="1">
            <w:r w:rsidR="00496A39" w:rsidRPr="005C50D1">
              <w:rPr>
                <w:rStyle w:val="Hyperlink"/>
              </w:rPr>
              <w:t>3.4.</w:t>
            </w:r>
            <w:r w:rsidR="00496A39">
              <w:rPr>
                <w:rFonts w:asciiTheme="minorHAnsi" w:eastAsiaTheme="minorEastAsia" w:hAnsiTheme="minorHAnsi" w:cstheme="minorBidi"/>
                <w:bCs w:val="0"/>
                <w:sz w:val="22"/>
                <w:szCs w:val="22"/>
                <w:lang w:eastAsia="hr-HR"/>
              </w:rPr>
              <w:tab/>
            </w:r>
            <w:r w:rsidR="00496A39" w:rsidRPr="005C50D1">
              <w:rPr>
                <w:rStyle w:val="Hyperlink"/>
              </w:rPr>
              <w:t>OPERATIVNI PROGRAM ZA POMORSTVO I RIBARSTVO</w:t>
            </w:r>
            <w:r w:rsidR="00496A39">
              <w:rPr>
                <w:webHidden/>
              </w:rPr>
              <w:tab/>
            </w:r>
            <w:r w:rsidR="00496A39">
              <w:rPr>
                <w:webHidden/>
              </w:rPr>
              <w:fldChar w:fldCharType="begin"/>
            </w:r>
            <w:r w:rsidR="00496A39">
              <w:rPr>
                <w:webHidden/>
              </w:rPr>
              <w:instrText xml:space="preserve"> PAGEREF _Toc66695489 \h </w:instrText>
            </w:r>
            <w:r w:rsidR="00496A39">
              <w:rPr>
                <w:webHidden/>
              </w:rPr>
            </w:r>
            <w:r w:rsidR="00496A39">
              <w:rPr>
                <w:webHidden/>
              </w:rPr>
              <w:fldChar w:fldCharType="separate"/>
            </w:r>
            <w:r w:rsidR="00496A39">
              <w:rPr>
                <w:webHidden/>
              </w:rPr>
              <w:t>27</w:t>
            </w:r>
            <w:r w:rsidR="00496A39">
              <w:rPr>
                <w:webHidden/>
              </w:rPr>
              <w:fldChar w:fldCharType="end"/>
            </w:r>
          </w:hyperlink>
        </w:p>
        <w:p w14:paraId="31A51A10" w14:textId="4122C945" w:rsidR="00496A39" w:rsidRDefault="00F42844">
          <w:pPr>
            <w:pStyle w:val="TOC2"/>
            <w:rPr>
              <w:rFonts w:asciiTheme="minorHAnsi" w:eastAsiaTheme="minorEastAsia" w:hAnsiTheme="minorHAnsi" w:cstheme="minorBidi"/>
              <w:bCs w:val="0"/>
              <w:sz w:val="22"/>
              <w:szCs w:val="22"/>
              <w:lang w:eastAsia="hr-HR"/>
            </w:rPr>
          </w:pPr>
          <w:hyperlink w:anchor="_Toc66695490" w:history="1">
            <w:r w:rsidR="00496A39" w:rsidRPr="005C50D1">
              <w:rPr>
                <w:rStyle w:val="Hyperlink"/>
              </w:rPr>
              <w:t>3.5.</w:t>
            </w:r>
            <w:r w:rsidR="00496A39">
              <w:rPr>
                <w:rFonts w:asciiTheme="minorHAnsi" w:eastAsiaTheme="minorEastAsia" w:hAnsiTheme="minorHAnsi" w:cstheme="minorBidi"/>
                <w:bCs w:val="0"/>
                <w:sz w:val="22"/>
                <w:szCs w:val="22"/>
                <w:lang w:eastAsia="hr-HR"/>
              </w:rPr>
              <w:tab/>
            </w:r>
            <w:r w:rsidR="00496A39" w:rsidRPr="005C50D1">
              <w:rPr>
                <w:rStyle w:val="Hyperlink"/>
              </w:rPr>
              <w:t>OPERATIVNI PROGRAM ZA HRANU I/ILI OSNOVNU MATERIJALNU POMOĆ U OKVIRU FONDA EUROPSKE POMOĆI ZA NAJPOTREBITIJE</w:t>
            </w:r>
            <w:r w:rsidR="00496A39">
              <w:rPr>
                <w:webHidden/>
              </w:rPr>
              <w:tab/>
            </w:r>
            <w:r w:rsidR="00496A39">
              <w:rPr>
                <w:webHidden/>
              </w:rPr>
              <w:fldChar w:fldCharType="begin"/>
            </w:r>
            <w:r w:rsidR="00496A39">
              <w:rPr>
                <w:webHidden/>
              </w:rPr>
              <w:instrText xml:space="preserve"> PAGEREF _Toc66695490 \h </w:instrText>
            </w:r>
            <w:r w:rsidR="00496A39">
              <w:rPr>
                <w:webHidden/>
              </w:rPr>
            </w:r>
            <w:r w:rsidR="00496A39">
              <w:rPr>
                <w:webHidden/>
              </w:rPr>
              <w:fldChar w:fldCharType="separate"/>
            </w:r>
            <w:r w:rsidR="00496A39">
              <w:rPr>
                <w:webHidden/>
              </w:rPr>
              <w:t>31</w:t>
            </w:r>
            <w:r w:rsidR="00496A39">
              <w:rPr>
                <w:webHidden/>
              </w:rPr>
              <w:fldChar w:fldCharType="end"/>
            </w:r>
          </w:hyperlink>
        </w:p>
        <w:p w14:paraId="25E5A6DD" w14:textId="14BDF9D4" w:rsidR="00496A39" w:rsidRPr="00496A39" w:rsidRDefault="00F42844">
          <w:pPr>
            <w:pStyle w:val="TOC2"/>
            <w:rPr>
              <w:rFonts w:asciiTheme="minorHAnsi" w:eastAsiaTheme="minorEastAsia" w:hAnsiTheme="minorHAnsi" w:cstheme="minorBidi"/>
              <w:sz w:val="22"/>
              <w:szCs w:val="22"/>
              <w:lang w:eastAsia="hr-HR"/>
            </w:rPr>
          </w:pPr>
          <w:hyperlink w:anchor="_Toc66695491" w:history="1">
            <w:r w:rsidR="00496A39" w:rsidRPr="00496A39">
              <w:rPr>
                <w:rStyle w:val="Hyperlink"/>
              </w:rPr>
              <w:t>3.6.</w:t>
            </w:r>
            <w:r w:rsidR="00496A39" w:rsidRPr="00496A39">
              <w:rPr>
                <w:rFonts w:asciiTheme="minorHAnsi" w:eastAsiaTheme="minorEastAsia" w:hAnsiTheme="minorHAnsi" w:cstheme="minorBidi"/>
                <w:sz w:val="22"/>
                <w:szCs w:val="22"/>
                <w:lang w:eastAsia="hr-HR"/>
              </w:rPr>
              <w:tab/>
            </w:r>
            <w:r w:rsidR="00496A39" w:rsidRPr="00496A39">
              <w:rPr>
                <w:rStyle w:val="Hyperlink"/>
              </w:rPr>
              <w:t>PROGRAMI TERITORIJALNE SURADNJE ZA FINANCIJSKO RAZDOBLJE 2014. – 2020.</w:t>
            </w:r>
            <w:r w:rsidR="00496A39" w:rsidRPr="00496A39">
              <w:rPr>
                <w:webHidden/>
              </w:rPr>
              <w:tab/>
            </w:r>
            <w:r w:rsidR="00496A39" w:rsidRPr="00496A39">
              <w:rPr>
                <w:webHidden/>
              </w:rPr>
              <w:fldChar w:fldCharType="begin"/>
            </w:r>
            <w:r w:rsidR="00496A39" w:rsidRPr="00496A39">
              <w:rPr>
                <w:webHidden/>
              </w:rPr>
              <w:instrText xml:space="preserve"> PAGEREF _Toc66695491 \h </w:instrText>
            </w:r>
            <w:r w:rsidR="00496A39" w:rsidRPr="00496A39">
              <w:rPr>
                <w:webHidden/>
              </w:rPr>
            </w:r>
            <w:r w:rsidR="00496A39" w:rsidRPr="00496A39">
              <w:rPr>
                <w:webHidden/>
              </w:rPr>
              <w:fldChar w:fldCharType="separate"/>
            </w:r>
            <w:r w:rsidR="00496A39" w:rsidRPr="00496A39">
              <w:rPr>
                <w:webHidden/>
              </w:rPr>
              <w:t>33</w:t>
            </w:r>
            <w:r w:rsidR="00496A39" w:rsidRPr="00496A39">
              <w:rPr>
                <w:webHidden/>
              </w:rPr>
              <w:fldChar w:fldCharType="end"/>
            </w:r>
          </w:hyperlink>
        </w:p>
        <w:p w14:paraId="763F37F6" w14:textId="54FE8852" w:rsidR="00496A39" w:rsidRPr="00496A39" w:rsidRDefault="00F42844">
          <w:pPr>
            <w:pStyle w:val="TOC3"/>
            <w:rPr>
              <w:rFonts w:asciiTheme="minorHAnsi" w:eastAsiaTheme="minorEastAsia" w:hAnsiTheme="minorHAnsi" w:cstheme="minorBidi"/>
              <w:bCs/>
              <w:sz w:val="22"/>
              <w:szCs w:val="22"/>
            </w:rPr>
          </w:pPr>
          <w:hyperlink w:anchor="_Toc66695492" w:history="1">
            <w:r w:rsidR="00496A39" w:rsidRPr="00496A39">
              <w:rPr>
                <w:rStyle w:val="Hyperlink"/>
                <w:bCs/>
              </w:rPr>
              <w:t>3.6.1.</w:t>
            </w:r>
            <w:r w:rsidR="00496A39" w:rsidRPr="00496A39">
              <w:rPr>
                <w:rFonts w:asciiTheme="minorHAnsi" w:eastAsiaTheme="minorEastAsia" w:hAnsiTheme="minorHAnsi" w:cstheme="minorBidi"/>
                <w:bCs/>
                <w:sz w:val="22"/>
                <w:szCs w:val="22"/>
              </w:rPr>
              <w:tab/>
            </w:r>
            <w:r w:rsidR="00496A39" w:rsidRPr="00496A39">
              <w:rPr>
                <w:rStyle w:val="Hyperlink"/>
                <w:bCs/>
              </w:rPr>
              <w:t xml:space="preserve">Interreg IPA program prekogranične suradnje </w:t>
            </w:r>
            <w:r w:rsidR="00496A39" w:rsidRPr="00496A39">
              <w:rPr>
                <w:rStyle w:val="Hyperlink"/>
                <w:rFonts w:eastAsia="Calibri"/>
                <w:bCs/>
              </w:rPr>
              <w:t>Hrvatska – Bosna i  Hercegovina – Crna Gora</w:t>
            </w:r>
            <w:r w:rsidR="00496A39" w:rsidRPr="00496A39">
              <w:rPr>
                <w:rStyle w:val="Hyperlink"/>
                <w:bCs/>
              </w:rPr>
              <w:t xml:space="preserve">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_Toc66695492 \h </w:instrText>
            </w:r>
            <w:r w:rsidR="00496A39" w:rsidRPr="00496A39">
              <w:rPr>
                <w:bCs/>
                <w:webHidden/>
              </w:rPr>
            </w:r>
            <w:r w:rsidR="00496A39" w:rsidRPr="00496A39">
              <w:rPr>
                <w:bCs/>
                <w:webHidden/>
              </w:rPr>
              <w:fldChar w:fldCharType="separate"/>
            </w:r>
            <w:r w:rsidR="00496A39" w:rsidRPr="00496A39">
              <w:rPr>
                <w:bCs/>
                <w:webHidden/>
              </w:rPr>
              <w:t>33</w:t>
            </w:r>
            <w:r w:rsidR="00496A39" w:rsidRPr="00496A39">
              <w:rPr>
                <w:bCs/>
                <w:webHidden/>
              </w:rPr>
              <w:fldChar w:fldCharType="end"/>
            </w:r>
          </w:hyperlink>
        </w:p>
        <w:p w14:paraId="7252C3BD" w14:textId="3195830E" w:rsidR="00496A39" w:rsidRPr="00496A39" w:rsidRDefault="00F42844">
          <w:pPr>
            <w:pStyle w:val="TOC3"/>
            <w:rPr>
              <w:rFonts w:asciiTheme="minorHAnsi" w:eastAsiaTheme="minorEastAsia" w:hAnsiTheme="minorHAnsi" w:cstheme="minorBidi"/>
              <w:bCs/>
              <w:sz w:val="22"/>
              <w:szCs w:val="22"/>
            </w:rPr>
          </w:pPr>
          <w:hyperlink w:anchor="_Toc66695493" w:history="1">
            <w:r w:rsidR="00496A39" w:rsidRPr="00496A39">
              <w:rPr>
                <w:rStyle w:val="Hyperlink"/>
                <w:bCs/>
              </w:rPr>
              <w:t>3.6.2.</w:t>
            </w:r>
            <w:r w:rsidR="00496A39" w:rsidRPr="00496A39">
              <w:rPr>
                <w:rFonts w:asciiTheme="minorHAnsi" w:eastAsiaTheme="minorEastAsia" w:hAnsiTheme="minorHAnsi" w:cstheme="minorBidi"/>
                <w:bCs/>
                <w:sz w:val="22"/>
                <w:szCs w:val="22"/>
              </w:rPr>
              <w:tab/>
            </w:r>
            <w:r w:rsidR="00496A39" w:rsidRPr="00496A39">
              <w:rPr>
                <w:rStyle w:val="Hyperlink"/>
                <w:bCs/>
              </w:rPr>
              <w:t>Interreg IPA program prekogranične suradnje Hrvatska – Srbija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_Toc66695493 \h </w:instrText>
            </w:r>
            <w:r w:rsidR="00496A39" w:rsidRPr="00496A39">
              <w:rPr>
                <w:bCs/>
                <w:webHidden/>
              </w:rPr>
            </w:r>
            <w:r w:rsidR="00496A39" w:rsidRPr="00496A39">
              <w:rPr>
                <w:bCs/>
                <w:webHidden/>
              </w:rPr>
              <w:fldChar w:fldCharType="separate"/>
            </w:r>
            <w:r w:rsidR="00496A39" w:rsidRPr="00496A39">
              <w:rPr>
                <w:bCs/>
                <w:webHidden/>
              </w:rPr>
              <w:t>34</w:t>
            </w:r>
            <w:r w:rsidR="00496A39" w:rsidRPr="00496A39">
              <w:rPr>
                <w:bCs/>
                <w:webHidden/>
              </w:rPr>
              <w:fldChar w:fldCharType="end"/>
            </w:r>
          </w:hyperlink>
        </w:p>
        <w:p w14:paraId="6C2C0EBC" w14:textId="046F83C5" w:rsidR="00496A39" w:rsidRPr="00496A39" w:rsidRDefault="00F42844">
          <w:pPr>
            <w:pStyle w:val="TOC3"/>
            <w:rPr>
              <w:rFonts w:asciiTheme="minorHAnsi" w:eastAsiaTheme="minorEastAsia" w:hAnsiTheme="minorHAnsi" w:cstheme="minorBidi"/>
              <w:bCs/>
              <w:sz w:val="22"/>
              <w:szCs w:val="22"/>
            </w:rPr>
          </w:pPr>
          <w:hyperlink w:anchor="_Toc66695494" w:history="1">
            <w:r w:rsidR="00496A39" w:rsidRPr="00496A39">
              <w:rPr>
                <w:rStyle w:val="Hyperlink"/>
                <w:bCs/>
              </w:rPr>
              <w:t>3.6.3.</w:t>
            </w:r>
            <w:r w:rsidR="00496A39" w:rsidRPr="00496A39">
              <w:rPr>
                <w:rFonts w:asciiTheme="minorHAnsi" w:eastAsiaTheme="minorEastAsia" w:hAnsiTheme="minorHAnsi" w:cstheme="minorBidi"/>
                <w:bCs/>
                <w:sz w:val="22"/>
                <w:szCs w:val="22"/>
              </w:rPr>
              <w:tab/>
            </w:r>
            <w:r w:rsidR="00496A39" w:rsidRPr="00496A39">
              <w:rPr>
                <w:rStyle w:val="Hyperlink"/>
                <w:bCs/>
              </w:rPr>
              <w:t>Program prekogranične suradnje Interreg V-A Italija – Hrvatska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_Toc66695494 \h </w:instrText>
            </w:r>
            <w:r w:rsidR="00496A39" w:rsidRPr="00496A39">
              <w:rPr>
                <w:bCs/>
                <w:webHidden/>
              </w:rPr>
            </w:r>
            <w:r w:rsidR="00496A39" w:rsidRPr="00496A39">
              <w:rPr>
                <w:bCs/>
                <w:webHidden/>
              </w:rPr>
              <w:fldChar w:fldCharType="separate"/>
            </w:r>
            <w:r w:rsidR="00496A39" w:rsidRPr="00496A39">
              <w:rPr>
                <w:bCs/>
                <w:webHidden/>
              </w:rPr>
              <w:t>34</w:t>
            </w:r>
            <w:r w:rsidR="00496A39" w:rsidRPr="00496A39">
              <w:rPr>
                <w:bCs/>
                <w:webHidden/>
              </w:rPr>
              <w:fldChar w:fldCharType="end"/>
            </w:r>
          </w:hyperlink>
        </w:p>
        <w:p w14:paraId="713E43D8" w14:textId="4D2842EC" w:rsidR="00496A39" w:rsidRPr="00496A39" w:rsidRDefault="00F42844">
          <w:pPr>
            <w:pStyle w:val="TOC3"/>
            <w:rPr>
              <w:rFonts w:asciiTheme="minorHAnsi" w:eastAsiaTheme="minorEastAsia" w:hAnsiTheme="minorHAnsi" w:cstheme="minorBidi"/>
              <w:bCs/>
              <w:sz w:val="22"/>
              <w:szCs w:val="22"/>
            </w:rPr>
          </w:pPr>
          <w:hyperlink w:anchor="_Toc66695495" w:history="1">
            <w:r w:rsidR="00496A39" w:rsidRPr="00496A39">
              <w:rPr>
                <w:rStyle w:val="Hyperlink"/>
                <w:bCs/>
              </w:rPr>
              <w:t>3.6.4.</w:t>
            </w:r>
            <w:r w:rsidR="00496A39" w:rsidRPr="00496A39">
              <w:rPr>
                <w:rFonts w:asciiTheme="minorHAnsi" w:eastAsiaTheme="minorEastAsia" w:hAnsiTheme="minorHAnsi" w:cstheme="minorBidi"/>
                <w:bCs/>
                <w:sz w:val="22"/>
                <w:szCs w:val="22"/>
              </w:rPr>
              <w:tab/>
            </w:r>
            <w:r w:rsidR="00496A39" w:rsidRPr="00496A39">
              <w:rPr>
                <w:rStyle w:val="Hyperlink"/>
                <w:bCs/>
              </w:rPr>
              <w:t>Program prekogranične suradnje Interreg V-A Slovenija – Hrvatska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_Toc66695495 \h </w:instrText>
            </w:r>
            <w:r w:rsidR="00496A39" w:rsidRPr="00496A39">
              <w:rPr>
                <w:bCs/>
                <w:webHidden/>
              </w:rPr>
            </w:r>
            <w:r w:rsidR="00496A39" w:rsidRPr="00496A39">
              <w:rPr>
                <w:bCs/>
                <w:webHidden/>
              </w:rPr>
              <w:fldChar w:fldCharType="separate"/>
            </w:r>
            <w:r w:rsidR="00496A39" w:rsidRPr="00496A39">
              <w:rPr>
                <w:bCs/>
                <w:webHidden/>
              </w:rPr>
              <w:t>34</w:t>
            </w:r>
            <w:r w:rsidR="00496A39" w:rsidRPr="00496A39">
              <w:rPr>
                <w:bCs/>
                <w:webHidden/>
              </w:rPr>
              <w:fldChar w:fldCharType="end"/>
            </w:r>
          </w:hyperlink>
        </w:p>
        <w:p w14:paraId="7CBDB7EA" w14:textId="46F2672C" w:rsidR="00496A39" w:rsidRPr="00496A39" w:rsidRDefault="00F42844">
          <w:pPr>
            <w:pStyle w:val="TOC3"/>
            <w:rPr>
              <w:rFonts w:asciiTheme="minorHAnsi" w:eastAsiaTheme="minorEastAsia" w:hAnsiTheme="minorHAnsi" w:cstheme="minorBidi"/>
              <w:bCs/>
              <w:sz w:val="22"/>
              <w:szCs w:val="22"/>
            </w:rPr>
          </w:pPr>
          <w:hyperlink w:anchor="_Toc66695496" w:history="1">
            <w:r w:rsidR="00496A39" w:rsidRPr="00496A39">
              <w:rPr>
                <w:rStyle w:val="Hyperlink"/>
                <w:bCs/>
              </w:rPr>
              <w:t>3.6.5.</w:t>
            </w:r>
            <w:r w:rsidR="00496A39" w:rsidRPr="00496A39">
              <w:rPr>
                <w:rFonts w:asciiTheme="minorHAnsi" w:eastAsiaTheme="minorEastAsia" w:hAnsiTheme="minorHAnsi" w:cstheme="minorBidi"/>
                <w:bCs/>
                <w:sz w:val="22"/>
                <w:szCs w:val="22"/>
              </w:rPr>
              <w:tab/>
            </w:r>
            <w:r w:rsidR="00496A39" w:rsidRPr="00496A39">
              <w:rPr>
                <w:rStyle w:val="Hyperlink"/>
                <w:bCs/>
              </w:rPr>
              <w:t>Program prekogranične suradnje Interreg V-A Mađarska – Hrvatska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_Toc66695496 \h </w:instrText>
            </w:r>
            <w:r w:rsidR="00496A39" w:rsidRPr="00496A39">
              <w:rPr>
                <w:bCs/>
                <w:webHidden/>
              </w:rPr>
            </w:r>
            <w:r w:rsidR="00496A39" w:rsidRPr="00496A39">
              <w:rPr>
                <w:bCs/>
                <w:webHidden/>
              </w:rPr>
              <w:fldChar w:fldCharType="separate"/>
            </w:r>
            <w:r w:rsidR="00496A39" w:rsidRPr="00496A39">
              <w:rPr>
                <w:bCs/>
                <w:webHidden/>
              </w:rPr>
              <w:t>35</w:t>
            </w:r>
            <w:r w:rsidR="00496A39" w:rsidRPr="00496A39">
              <w:rPr>
                <w:bCs/>
                <w:webHidden/>
              </w:rPr>
              <w:fldChar w:fldCharType="end"/>
            </w:r>
          </w:hyperlink>
        </w:p>
        <w:p w14:paraId="1545955B" w14:textId="716452D5" w:rsidR="00496A39" w:rsidRPr="00496A39" w:rsidRDefault="00F42844">
          <w:pPr>
            <w:pStyle w:val="TOC3"/>
            <w:rPr>
              <w:rFonts w:asciiTheme="minorHAnsi" w:eastAsiaTheme="minorEastAsia" w:hAnsiTheme="minorHAnsi" w:cstheme="minorBidi"/>
              <w:bCs/>
              <w:sz w:val="22"/>
              <w:szCs w:val="22"/>
            </w:rPr>
          </w:pPr>
          <w:hyperlink w:anchor="_Toc66695497" w:history="1">
            <w:r w:rsidR="00496A39" w:rsidRPr="00496A39">
              <w:rPr>
                <w:rStyle w:val="Hyperlink"/>
                <w:bCs/>
              </w:rPr>
              <w:t>3.6.6.</w:t>
            </w:r>
            <w:r w:rsidR="00496A39" w:rsidRPr="00496A39">
              <w:rPr>
                <w:rFonts w:asciiTheme="minorHAnsi" w:eastAsiaTheme="minorEastAsia" w:hAnsiTheme="minorHAnsi" w:cstheme="minorBidi"/>
                <w:bCs/>
                <w:sz w:val="22"/>
                <w:szCs w:val="22"/>
              </w:rPr>
              <w:tab/>
            </w:r>
            <w:r w:rsidR="00496A39" w:rsidRPr="00496A39">
              <w:rPr>
                <w:rStyle w:val="Hyperlink"/>
                <w:bCs/>
              </w:rPr>
              <w:t>Program transnacionalne suradnje Interreg V-B Dunav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_Toc66695497 \h </w:instrText>
            </w:r>
            <w:r w:rsidR="00496A39" w:rsidRPr="00496A39">
              <w:rPr>
                <w:bCs/>
                <w:webHidden/>
              </w:rPr>
            </w:r>
            <w:r w:rsidR="00496A39" w:rsidRPr="00496A39">
              <w:rPr>
                <w:bCs/>
                <w:webHidden/>
              </w:rPr>
              <w:fldChar w:fldCharType="separate"/>
            </w:r>
            <w:r w:rsidR="00496A39" w:rsidRPr="00496A39">
              <w:rPr>
                <w:bCs/>
                <w:webHidden/>
              </w:rPr>
              <w:t>35</w:t>
            </w:r>
            <w:r w:rsidR="00496A39" w:rsidRPr="00496A39">
              <w:rPr>
                <w:bCs/>
                <w:webHidden/>
              </w:rPr>
              <w:fldChar w:fldCharType="end"/>
            </w:r>
          </w:hyperlink>
        </w:p>
        <w:p w14:paraId="297F7597" w14:textId="16EF974C" w:rsidR="00496A39" w:rsidRPr="00496A39" w:rsidRDefault="00F42844">
          <w:pPr>
            <w:pStyle w:val="TOC3"/>
            <w:rPr>
              <w:rFonts w:asciiTheme="minorHAnsi" w:eastAsiaTheme="minorEastAsia" w:hAnsiTheme="minorHAnsi" w:cstheme="minorBidi"/>
              <w:bCs/>
              <w:sz w:val="22"/>
              <w:szCs w:val="22"/>
            </w:rPr>
          </w:pPr>
          <w:hyperlink w:anchor="_Toc66695498" w:history="1">
            <w:r w:rsidR="00496A39" w:rsidRPr="00496A39">
              <w:rPr>
                <w:rStyle w:val="Hyperlink"/>
                <w:bCs/>
              </w:rPr>
              <w:t>3.6.7.</w:t>
            </w:r>
            <w:r w:rsidR="00496A39" w:rsidRPr="00496A39">
              <w:rPr>
                <w:rFonts w:asciiTheme="minorHAnsi" w:eastAsiaTheme="minorEastAsia" w:hAnsiTheme="minorHAnsi" w:cstheme="minorBidi"/>
                <w:bCs/>
                <w:sz w:val="22"/>
                <w:szCs w:val="22"/>
              </w:rPr>
              <w:tab/>
            </w:r>
            <w:r w:rsidR="00496A39" w:rsidRPr="00496A39">
              <w:rPr>
                <w:rStyle w:val="Hyperlink"/>
                <w:bCs/>
              </w:rPr>
              <w:t>Interreg V-B Jadransko-jonski program transnacionalne suradnje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_Toc66695498 \h </w:instrText>
            </w:r>
            <w:r w:rsidR="00496A39" w:rsidRPr="00496A39">
              <w:rPr>
                <w:bCs/>
                <w:webHidden/>
              </w:rPr>
            </w:r>
            <w:r w:rsidR="00496A39" w:rsidRPr="00496A39">
              <w:rPr>
                <w:bCs/>
                <w:webHidden/>
              </w:rPr>
              <w:fldChar w:fldCharType="separate"/>
            </w:r>
            <w:r w:rsidR="00496A39" w:rsidRPr="00496A39">
              <w:rPr>
                <w:bCs/>
                <w:webHidden/>
              </w:rPr>
              <w:t>35</w:t>
            </w:r>
            <w:r w:rsidR="00496A39" w:rsidRPr="00496A39">
              <w:rPr>
                <w:bCs/>
                <w:webHidden/>
              </w:rPr>
              <w:fldChar w:fldCharType="end"/>
            </w:r>
          </w:hyperlink>
        </w:p>
        <w:p w14:paraId="19CED7CE" w14:textId="39636613" w:rsidR="00496A39" w:rsidRPr="00496A39" w:rsidRDefault="00F42844">
          <w:pPr>
            <w:pStyle w:val="TOC3"/>
            <w:rPr>
              <w:rFonts w:asciiTheme="minorHAnsi" w:eastAsiaTheme="minorEastAsia" w:hAnsiTheme="minorHAnsi" w:cstheme="minorBidi"/>
              <w:bCs/>
              <w:sz w:val="22"/>
              <w:szCs w:val="22"/>
            </w:rPr>
          </w:pPr>
          <w:hyperlink w:anchor="_Toc66695499" w:history="1">
            <w:r w:rsidR="00496A39" w:rsidRPr="00496A39">
              <w:rPr>
                <w:rStyle w:val="Hyperlink"/>
                <w:bCs/>
              </w:rPr>
              <w:t>3.6.8.</w:t>
            </w:r>
            <w:r w:rsidR="00496A39" w:rsidRPr="00496A39">
              <w:rPr>
                <w:rFonts w:asciiTheme="minorHAnsi" w:eastAsiaTheme="minorEastAsia" w:hAnsiTheme="minorHAnsi" w:cstheme="minorBidi"/>
                <w:bCs/>
                <w:sz w:val="22"/>
                <w:szCs w:val="22"/>
              </w:rPr>
              <w:tab/>
            </w:r>
            <w:r w:rsidR="00496A39" w:rsidRPr="00496A39">
              <w:rPr>
                <w:rStyle w:val="Hyperlink"/>
                <w:bCs/>
              </w:rPr>
              <w:t>Program transnacionalne suradnje Interreg V-B Mediteran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_Toc66695499 \h </w:instrText>
            </w:r>
            <w:r w:rsidR="00496A39" w:rsidRPr="00496A39">
              <w:rPr>
                <w:bCs/>
                <w:webHidden/>
              </w:rPr>
            </w:r>
            <w:r w:rsidR="00496A39" w:rsidRPr="00496A39">
              <w:rPr>
                <w:bCs/>
                <w:webHidden/>
              </w:rPr>
              <w:fldChar w:fldCharType="separate"/>
            </w:r>
            <w:r w:rsidR="00496A39" w:rsidRPr="00496A39">
              <w:rPr>
                <w:bCs/>
                <w:webHidden/>
              </w:rPr>
              <w:t>36</w:t>
            </w:r>
            <w:r w:rsidR="00496A39" w:rsidRPr="00496A39">
              <w:rPr>
                <w:bCs/>
                <w:webHidden/>
              </w:rPr>
              <w:fldChar w:fldCharType="end"/>
            </w:r>
          </w:hyperlink>
        </w:p>
        <w:p w14:paraId="2F39CB49" w14:textId="151ED289" w:rsidR="00496A39" w:rsidRPr="00496A39" w:rsidRDefault="00F42844">
          <w:pPr>
            <w:pStyle w:val="TOC3"/>
            <w:rPr>
              <w:rFonts w:asciiTheme="minorHAnsi" w:eastAsiaTheme="minorEastAsia" w:hAnsiTheme="minorHAnsi" w:cstheme="minorBidi"/>
              <w:bCs/>
              <w:sz w:val="22"/>
              <w:szCs w:val="22"/>
            </w:rPr>
          </w:pPr>
          <w:hyperlink w:anchor="_Toc66695500" w:history="1">
            <w:r w:rsidR="00496A39" w:rsidRPr="00496A39">
              <w:rPr>
                <w:rStyle w:val="Hyperlink"/>
                <w:bCs/>
              </w:rPr>
              <w:t>3.6.9.</w:t>
            </w:r>
            <w:r w:rsidR="00496A39" w:rsidRPr="00496A39">
              <w:rPr>
                <w:rFonts w:asciiTheme="minorHAnsi" w:eastAsiaTheme="minorEastAsia" w:hAnsiTheme="minorHAnsi" w:cstheme="minorBidi"/>
                <w:bCs/>
                <w:sz w:val="22"/>
                <w:szCs w:val="22"/>
              </w:rPr>
              <w:tab/>
            </w:r>
            <w:r w:rsidR="00496A39" w:rsidRPr="00496A39">
              <w:rPr>
                <w:rStyle w:val="Hyperlink"/>
                <w:bCs/>
              </w:rPr>
              <w:t>Program transnacionalne suradnje Interreg V-B Središnja Europa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_Toc66695500 \h </w:instrText>
            </w:r>
            <w:r w:rsidR="00496A39" w:rsidRPr="00496A39">
              <w:rPr>
                <w:bCs/>
                <w:webHidden/>
              </w:rPr>
            </w:r>
            <w:r w:rsidR="00496A39" w:rsidRPr="00496A39">
              <w:rPr>
                <w:bCs/>
                <w:webHidden/>
              </w:rPr>
              <w:fldChar w:fldCharType="separate"/>
            </w:r>
            <w:r w:rsidR="00496A39" w:rsidRPr="00496A39">
              <w:rPr>
                <w:bCs/>
                <w:webHidden/>
              </w:rPr>
              <w:t>36</w:t>
            </w:r>
            <w:r w:rsidR="00496A39" w:rsidRPr="00496A39">
              <w:rPr>
                <w:bCs/>
                <w:webHidden/>
              </w:rPr>
              <w:fldChar w:fldCharType="end"/>
            </w:r>
          </w:hyperlink>
        </w:p>
        <w:p w14:paraId="57387401" w14:textId="30E257B5" w:rsidR="00496A39" w:rsidRPr="00496A39" w:rsidRDefault="00F42844">
          <w:pPr>
            <w:pStyle w:val="TOC3"/>
            <w:rPr>
              <w:rFonts w:asciiTheme="minorHAnsi" w:eastAsiaTheme="minorEastAsia" w:hAnsiTheme="minorHAnsi" w:cstheme="minorBidi"/>
              <w:bCs/>
              <w:sz w:val="22"/>
              <w:szCs w:val="22"/>
            </w:rPr>
          </w:pPr>
          <w:hyperlink w:anchor="_Toc66695501" w:history="1">
            <w:r w:rsidR="00496A39" w:rsidRPr="00496A39">
              <w:rPr>
                <w:rStyle w:val="Hyperlink"/>
                <w:bCs/>
              </w:rPr>
              <w:t>3.6.10.</w:t>
            </w:r>
            <w:r w:rsidR="00496A39" w:rsidRPr="00496A39">
              <w:rPr>
                <w:rFonts w:asciiTheme="minorHAnsi" w:eastAsiaTheme="minorEastAsia" w:hAnsiTheme="minorHAnsi" w:cstheme="minorBidi"/>
                <w:bCs/>
                <w:sz w:val="22"/>
                <w:szCs w:val="22"/>
              </w:rPr>
              <w:tab/>
            </w:r>
            <w:r w:rsidR="00496A39" w:rsidRPr="00496A39">
              <w:rPr>
                <w:rStyle w:val="Hyperlink"/>
                <w:bCs/>
              </w:rPr>
              <w:t>Program međuregionalne suradnje INTERREG EUROPE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_Toc66695501 \h </w:instrText>
            </w:r>
            <w:r w:rsidR="00496A39" w:rsidRPr="00496A39">
              <w:rPr>
                <w:bCs/>
                <w:webHidden/>
              </w:rPr>
            </w:r>
            <w:r w:rsidR="00496A39" w:rsidRPr="00496A39">
              <w:rPr>
                <w:bCs/>
                <w:webHidden/>
              </w:rPr>
              <w:fldChar w:fldCharType="separate"/>
            </w:r>
            <w:r w:rsidR="00496A39" w:rsidRPr="00496A39">
              <w:rPr>
                <w:bCs/>
                <w:webHidden/>
              </w:rPr>
              <w:t>37</w:t>
            </w:r>
            <w:r w:rsidR="00496A39" w:rsidRPr="00496A39">
              <w:rPr>
                <w:bCs/>
                <w:webHidden/>
              </w:rPr>
              <w:fldChar w:fldCharType="end"/>
            </w:r>
          </w:hyperlink>
        </w:p>
        <w:p w14:paraId="2BC724F4" w14:textId="0A097D05" w:rsidR="00496A39" w:rsidRPr="00496A39" w:rsidRDefault="00F42844">
          <w:pPr>
            <w:pStyle w:val="TOC3"/>
            <w:rPr>
              <w:rFonts w:asciiTheme="minorHAnsi" w:eastAsiaTheme="minorEastAsia" w:hAnsiTheme="minorHAnsi" w:cstheme="minorBidi"/>
              <w:bCs/>
              <w:sz w:val="22"/>
              <w:szCs w:val="22"/>
            </w:rPr>
          </w:pPr>
          <w:hyperlink w:anchor="_Toc66695502" w:history="1">
            <w:r w:rsidR="00496A39" w:rsidRPr="00496A39">
              <w:rPr>
                <w:rStyle w:val="Hyperlink"/>
                <w:bCs/>
              </w:rPr>
              <w:t>3.6.11.</w:t>
            </w:r>
            <w:r w:rsidR="00496A39" w:rsidRPr="00496A39">
              <w:rPr>
                <w:rFonts w:asciiTheme="minorHAnsi" w:eastAsiaTheme="minorEastAsia" w:hAnsiTheme="minorHAnsi" w:cstheme="minorBidi"/>
                <w:bCs/>
                <w:sz w:val="22"/>
                <w:szCs w:val="22"/>
              </w:rPr>
              <w:tab/>
            </w:r>
            <w:r w:rsidR="00496A39" w:rsidRPr="00496A39">
              <w:rPr>
                <w:rStyle w:val="Hyperlink"/>
                <w:bCs/>
              </w:rPr>
              <w:t>Program međuregionalne suradnje INTERACT III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_Toc66695502 \h </w:instrText>
            </w:r>
            <w:r w:rsidR="00496A39" w:rsidRPr="00496A39">
              <w:rPr>
                <w:bCs/>
                <w:webHidden/>
              </w:rPr>
            </w:r>
            <w:r w:rsidR="00496A39" w:rsidRPr="00496A39">
              <w:rPr>
                <w:bCs/>
                <w:webHidden/>
              </w:rPr>
              <w:fldChar w:fldCharType="separate"/>
            </w:r>
            <w:r w:rsidR="00496A39" w:rsidRPr="00496A39">
              <w:rPr>
                <w:bCs/>
                <w:webHidden/>
              </w:rPr>
              <w:t>37</w:t>
            </w:r>
            <w:r w:rsidR="00496A39" w:rsidRPr="00496A39">
              <w:rPr>
                <w:bCs/>
                <w:webHidden/>
              </w:rPr>
              <w:fldChar w:fldCharType="end"/>
            </w:r>
          </w:hyperlink>
        </w:p>
        <w:p w14:paraId="11E16F46" w14:textId="4CB0BDE1" w:rsidR="00496A39" w:rsidRPr="00496A39" w:rsidRDefault="00F42844">
          <w:pPr>
            <w:pStyle w:val="TOC3"/>
            <w:rPr>
              <w:rFonts w:asciiTheme="minorHAnsi" w:eastAsiaTheme="minorEastAsia" w:hAnsiTheme="minorHAnsi" w:cstheme="minorBidi"/>
              <w:bCs/>
              <w:sz w:val="22"/>
              <w:szCs w:val="22"/>
            </w:rPr>
          </w:pPr>
          <w:hyperlink w:anchor="_Toc66695503" w:history="1">
            <w:r w:rsidR="00496A39" w:rsidRPr="00496A39">
              <w:rPr>
                <w:rStyle w:val="Hyperlink"/>
                <w:bCs/>
              </w:rPr>
              <w:t>3.6.12.</w:t>
            </w:r>
            <w:r w:rsidR="00496A39" w:rsidRPr="00496A39">
              <w:rPr>
                <w:rFonts w:asciiTheme="minorHAnsi" w:eastAsiaTheme="minorEastAsia" w:hAnsiTheme="minorHAnsi" w:cstheme="minorBidi"/>
                <w:bCs/>
                <w:sz w:val="22"/>
                <w:szCs w:val="22"/>
              </w:rPr>
              <w:tab/>
            </w:r>
            <w:r w:rsidR="00496A39" w:rsidRPr="00496A39">
              <w:rPr>
                <w:rStyle w:val="Hyperlink"/>
                <w:bCs/>
              </w:rPr>
              <w:t>Program međuregionalne suradnje URBACT III 2014. – 2020.</w:t>
            </w:r>
            <w:r w:rsidR="00496A39" w:rsidRPr="00496A39">
              <w:rPr>
                <w:bCs/>
                <w:webHidden/>
              </w:rPr>
              <w:tab/>
            </w:r>
            <w:r w:rsidR="00496A39" w:rsidRPr="00496A39">
              <w:rPr>
                <w:bCs/>
                <w:webHidden/>
              </w:rPr>
              <w:fldChar w:fldCharType="begin"/>
            </w:r>
            <w:r w:rsidR="00496A39" w:rsidRPr="00496A39">
              <w:rPr>
                <w:bCs/>
                <w:webHidden/>
              </w:rPr>
              <w:instrText xml:space="preserve"> PAGEREF _Toc66695503 \h </w:instrText>
            </w:r>
            <w:r w:rsidR="00496A39" w:rsidRPr="00496A39">
              <w:rPr>
                <w:bCs/>
                <w:webHidden/>
              </w:rPr>
            </w:r>
            <w:r w:rsidR="00496A39" w:rsidRPr="00496A39">
              <w:rPr>
                <w:bCs/>
                <w:webHidden/>
              </w:rPr>
              <w:fldChar w:fldCharType="separate"/>
            </w:r>
            <w:r w:rsidR="00496A39" w:rsidRPr="00496A39">
              <w:rPr>
                <w:bCs/>
                <w:webHidden/>
              </w:rPr>
              <w:t>37</w:t>
            </w:r>
            <w:r w:rsidR="00496A39" w:rsidRPr="00496A39">
              <w:rPr>
                <w:bCs/>
                <w:webHidden/>
              </w:rPr>
              <w:fldChar w:fldCharType="end"/>
            </w:r>
          </w:hyperlink>
        </w:p>
        <w:p w14:paraId="1076809D" w14:textId="44787433" w:rsidR="00496A39" w:rsidRPr="00496A39" w:rsidRDefault="00F42844">
          <w:pPr>
            <w:pStyle w:val="TOC3"/>
            <w:rPr>
              <w:rFonts w:asciiTheme="minorHAnsi" w:eastAsiaTheme="minorEastAsia" w:hAnsiTheme="minorHAnsi" w:cstheme="minorBidi"/>
              <w:bCs/>
              <w:sz w:val="22"/>
              <w:szCs w:val="22"/>
            </w:rPr>
          </w:pPr>
          <w:hyperlink w:anchor="_Toc66695504" w:history="1">
            <w:r w:rsidR="00496A39" w:rsidRPr="00496A39">
              <w:rPr>
                <w:rStyle w:val="Hyperlink"/>
                <w:bCs/>
              </w:rPr>
              <w:t>3.6.13.</w:t>
            </w:r>
            <w:r w:rsidR="00496A39" w:rsidRPr="00496A39">
              <w:rPr>
                <w:rFonts w:asciiTheme="minorHAnsi" w:eastAsiaTheme="minorEastAsia" w:hAnsiTheme="minorHAnsi" w:cstheme="minorBidi"/>
                <w:bCs/>
                <w:sz w:val="22"/>
                <w:szCs w:val="22"/>
              </w:rPr>
              <w:tab/>
            </w:r>
            <w:r w:rsidR="00496A39" w:rsidRPr="00496A39">
              <w:rPr>
                <w:rStyle w:val="Hyperlink"/>
                <w:bCs/>
              </w:rPr>
              <w:t>Program međuregionalne suradnje ESPON 2020</w:t>
            </w:r>
            <w:r w:rsidR="00496A39" w:rsidRPr="00496A39">
              <w:rPr>
                <w:bCs/>
                <w:webHidden/>
              </w:rPr>
              <w:tab/>
            </w:r>
            <w:r w:rsidR="00496A39" w:rsidRPr="00496A39">
              <w:rPr>
                <w:bCs/>
                <w:webHidden/>
              </w:rPr>
              <w:fldChar w:fldCharType="begin"/>
            </w:r>
            <w:r w:rsidR="00496A39" w:rsidRPr="00496A39">
              <w:rPr>
                <w:bCs/>
                <w:webHidden/>
              </w:rPr>
              <w:instrText xml:space="preserve"> PAGEREF _Toc66695504 \h </w:instrText>
            </w:r>
            <w:r w:rsidR="00496A39" w:rsidRPr="00496A39">
              <w:rPr>
                <w:bCs/>
                <w:webHidden/>
              </w:rPr>
            </w:r>
            <w:r w:rsidR="00496A39" w:rsidRPr="00496A39">
              <w:rPr>
                <w:bCs/>
                <w:webHidden/>
              </w:rPr>
              <w:fldChar w:fldCharType="separate"/>
            </w:r>
            <w:r w:rsidR="00496A39" w:rsidRPr="00496A39">
              <w:rPr>
                <w:bCs/>
                <w:webHidden/>
              </w:rPr>
              <w:t>37</w:t>
            </w:r>
            <w:r w:rsidR="00496A39" w:rsidRPr="00496A39">
              <w:rPr>
                <w:bCs/>
                <w:webHidden/>
              </w:rPr>
              <w:fldChar w:fldCharType="end"/>
            </w:r>
          </w:hyperlink>
        </w:p>
        <w:p w14:paraId="2D30B2A5" w14:textId="3E6259B2" w:rsidR="00496A39" w:rsidRPr="00496A39" w:rsidRDefault="00F42844">
          <w:pPr>
            <w:pStyle w:val="TOC2"/>
            <w:rPr>
              <w:rFonts w:asciiTheme="minorHAnsi" w:eastAsiaTheme="minorEastAsia" w:hAnsiTheme="minorHAnsi" w:cstheme="minorBidi"/>
              <w:sz w:val="22"/>
              <w:szCs w:val="22"/>
              <w:lang w:eastAsia="hr-HR"/>
            </w:rPr>
          </w:pPr>
          <w:hyperlink w:anchor="_Toc66695505" w:history="1">
            <w:r w:rsidR="00496A39" w:rsidRPr="00496A39">
              <w:rPr>
                <w:rStyle w:val="Hyperlink"/>
              </w:rPr>
              <w:t>3.7.</w:t>
            </w:r>
            <w:r w:rsidR="00496A39" w:rsidRPr="00496A39">
              <w:rPr>
                <w:rFonts w:asciiTheme="minorHAnsi" w:eastAsiaTheme="minorEastAsia" w:hAnsiTheme="minorHAnsi" w:cstheme="minorBidi"/>
                <w:sz w:val="22"/>
                <w:szCs w:val="22"/>
                <w:lang w:eastAsia="hr-HR"/>
              </w:rPr>
              <w:tab/>
            </w:r>
            <w:r w:rsidR="00496A39" w:rsidRPr="00496A39">
              <w:rPr>
                <w:rStyle w:val="Hyperlink"/>
              </w:rPr>
              <w:t>NAUČENE LEKCIJE</w:t>
            </w:r>
            <w:r w:rsidR="00496A39" w:rsidRPr="00496A39">
              <w:rPr>
                <w:webHidden/>
              </w:rPr>
              <w:tab/>
            </w:r>
            <w:r w:rsidR="00496A39" w:rsidRPr="00496A39">
              <w:rPr>
                <w:webHidden/>
              </w:rPr>
              <w:fldChar w:fldCharType="begin"/>
            </w:r>
            <w:r w:rsidR="00496A39" w:rsidRPr="00496A39">
              <w:rPr>
                <w:webHidden/>
              </w:rPr>
              <w:instrText xml:space="preserve"> PAGEREF _Toc66695505 \h </w:instrText>
            </w:r>
            <w:r w:rsidR="00496A39" w:rsidRPr="00496A39">
              <w:rPr>
                <w:webHidden/>
              </w:rPr>
            </w:r>
            <w:r w:rsidR="00496A39" w:rsidRPr="00496A39">
              <w:rPr>
                <w:webHidden/>
              </w:rPr>
              <w:fldChar w:fldCharType="separate"/>
            </w:r>
            <w:r w:rsidR="00496A39" w:rsidRPr="00496A39">
              <w:rPr>
                <w:webHidden/>
              </w:rPr>
              <w:t>39</w:t>
            </w:r>
            <w:r w:rsidR="00496A39" w:rsidRPr="00496A39">
              <w:rPr>
                <w:webHidden/>
              </w:rPr>
              <w:fldChar w:fldCharType="end"/>
            </w:r>
          </w:hyperlink>
        </w:p>
        <w:p w14:paraId="404232D7" w14:textId="58503D65" w:rsidR="00496A39" w:rsidRPr="00496A39" w:rsidRDefault="00F42844">
          <w:pPr>
            <w:pStyle w:val="TOC1"/>
            <w:rPr>
              <w:rFonts w:asciiTheme="minorHAnsi" w:eastAsiaTheme="minorEastAsia" w:hAnsiTheme="minorHAnsi" w:cstheme="minorBidi"/>
              <w:bCs/>
              <w:sz w:val="22"/>
              <w:szCs w:val="22"/>
            </w:rPr>
          </w:pPr>
          <w:hyperlink w:anchor="_Toc66695506" w:history="1">
            <w:r w:rsidR="00496A39" w:rsidRPr="00496A39">
              <w:rPr>
                <w:rStyle w:val="Hyperlink"/>
                <w:bCs/>
              </w:rPr>
              <w:t>4.</w:t>
            </w:r>
            <w:r w:rsidR="00496A39" w:rsidRPr="00496A39">
              <w:rPr>
                <w:rFonts w:asciiTheme="minorHAnsi" w:eastAsiaTheme="minorEastAsia" w:hAnsiTheme="minorHAnsi" w:cstheme="minorBidi"/>
                <w:bCs/>
                <w:sz w:val="22"/>
                <w:szCs w:val="22"/>
              </w:rPr>
              <w:tab/>
            </w:r>
            <w:r w:rsidR="00496A39" w:rsidRPr="00496A39">
              <w:rPr>
                <w:rStyle w:val="Hyperlink"/>
                <w:bCs/>
              </w:rPr>
              <w:t>DETALJNI PREGLED PROVEDBE OPERATIVNIH PROGRAMA FINANCIJSKOG RAZDOBLJA 2007. – 2013. I INSTRUMENTA PRETPRISTUPNE POMOĆI PROGRAMA IPA</w:t>
            </w:r>
            <w:r w:rsidR="00496A39" w:rsidRPr="00496A39">
              <w:rPr>
                <w:bCs/>
                <w:webHidden/>
              </w:rPr>
              <w:tab/>
            </w:r>
            <w:r w:rsidR="00496A39" w:rsidRPr="00496A39">
              <w:rPr>
                <w:bCs/>
                <w:webHidden/>
              </w:rPr>
              <w:fldChar w:fldCharType="begin"/>
            </w:r>
            <w:r w:rsidR="00496A39" w:rsidRPr="00496A39">
              <w:rPr>
                <w:bCs/>
                <w:webHidden/>
              </w:rPr>
              <w:instrText xml:space="preserve"> PAGEREF _Toc66695506 \h </w:instrText>
            </w:r>
            <w:r w:rsidR="00496A39" w:rsidRPr="00496A39">
              <w:rPr>
                <w:bCs/>
                <w:webHidden/>
              </w:rPr>
            </w:r>
            <w:r w:rsidR="00496A39" w:rsidRPr="00496A39">
              <w:rPr>
                <w:bCs/>
                <w:webHidden/>
              </w:rPr>
              <w:fldChar w:fldCharType="separate"/>
            </w:r>
            <w:r w:rsidR="00496A39" w:rsidRPr="00496A39">
              <w:rPr>
                <w:bCs/>
                <w:webHidden/>
              </w:rPr>
              <w:t>47</w:t>
            </w:r>
            <w:r w:rsidR="00496A39" w:rsidRPr="00496A39">
              <w:rPr>
                <w:bCs/>
                <w:webHidden/>
              </w:rPr>
              <w:fldChar w:fldCharType="end"/>
            </w:r>
          </w:hyperlink>
        </w:p>
        <w:p w14:paraId="46A54636" w14:textId="5F90142C" w:rsidR="00496A39" w:rsidRPr="00496A39" w:rsidRDefault="00F42844">
          <w:pPr>
            <w:pStyle w:val="TOC2"/>
            <w:rPr>
              <w:rFonts w:asciiTheme="minorHAnsi" w:eastAsiaTheme="minorEastAsia" w:hAnsiTheme="minorHAnsi" w:cstheme="minorBidi"/>
              <w:sz w:val="22"/>
              <w:szCs w:val="22"/>
              <w:lang w:eastAsia="hr-HR"/>
            </w:rPr>
          </w:pPr>
          <w:hyperlink w:anchor="_Toc66695507" w:history="1">
            <w:r w:rsidR="00496A39" w:rsidRPr="00496A39">
              <w:rPr>
                <w:rStyle w:val="Hyperlink"/>
              </w:rPr>
              <w:t>4.1.</w:t>
            </w:r>
            <w:r w:rsidR="00496A39" w:rsidRPr="00496A39">
              <w:rPr>
                <w:rFonts w:asciiTheme="minorHAnsi" w:eastAsiaTheme="minorEastAsia" w:hAnsiTheme="minorHAnsi" w:cstheme="minorBidi"/>
                <w:sz w:val="22"/>
                <w:szCs w:val="22"/>
                <w:lang w:eastAsia="hr-HR"/>
              </w:rPr>
              <w:tab/>
            </w:r>
            <w:r w:rsidR="00496A39" w:rsidRPr="00496A39">
              <w:rPr>
                <w:rStyle w:val="Hyperlink"/>
              </w:rPr>
              <w:t>OPERATIVNI PROGRAM „PROMET“</w:t>
            </w:r>
            <w:r w:rsidR="00496A39" w:rsidRPr="00496A39">
              <w:rPr>
                <w:webHidden/>
              </w:rPr>
              <w:tab/>
            </w:r>
            <w:r w:rsidR="00496A39" w:rsidRPr="00496A39">
              <w:rPr>
                <w:webHidden/>
              </w:rPr>
              <w:fldChar w:fldCharType="begin"/>
            </w:r>
            <w:r w:rsidR="00496A39" w:rsidRPr="00496A39">
              <w:rPr>
                <w:webHidden/>
              </w:rPr>
              <w:instrText xml:space="preserve"> PAGEREF _Toc66695507 \h </w:instrText>
            </w:r>
            <w:r w:rsidR="00496A39" w:rsidRPr="00496A39">
              <w:rPr>
                <w:webHidden/>
              </w:rPr>
            </w:r>
            <w:r w:rsidR="00496A39" w:rsidRPr="00496A39">
              <w:rPr>
                <w:webHidden/>
              </w:rPr>
              <w:fldChar w:fldCharType="separate"/>
            </w:r>
            <w:r w:rsidR="00496A39" w:rsidRPr="00496A39">
              <w:rPr>
                <w:webHidden/>
              </w:rPr>
              <w:t>47</w:t>
            </w:r>
            <w:r w:rsidR="00496A39" w:rsidRPr="00496A39">
              <w:rPr>
                <w:webHidden/>
              </w:rPr>
              <w:fldChar w:fldCharType="end"/>
            </w:r>
          </w:hyperlink>
        </w:p>
        <w:p w14:paraId="4D8352DE" w14:textId="3EE012E3" w:rsidR="00496A39" w:rsidRPr="00496A39" w:rsidRDefault="00F42844">
          <w:pPr>
            <w:pStyle w:val="TOC2"/>
            <w:rPr>
              <w:rFonts w:asciiTheme="minorHAnsi" w:eastAsiaTheme="minorEastAsia" w:hAnsiTheme="minorHAnsi" w:cstheme="minorBidi"/>
              <w:sz w:val="22"/>
              <w:szCs w:val="22"/>
              <w:lang w:eastAsia="hr-HR"/>
            </w:rPr>
          </w:pPr>
          <w:hyperlink w:anchor="_Toc66695508" w:history="1">
            <w:r w:rsidR="00496A39" w:rsidRPr="00496A39">
              <w:rPr>
                <w:rStyle w:val="Hyperlink"/>
              </w:rPr>
              <w:t>4.2.</w:t>
            </w:r>
            <w:r w:rsidR="00496A39" w:rsidRPr="00496A39">
              <w:rPr>
                <w:rFonts w:asciiTheme="minorHAnsi" w:eastAsiaTheme="minorEastAsia" w:hAnsiTheme="minorHAnsi" w:cstheme="minorBidi"/>
                <w:sz w:val="22"/>
                <w:szCs w:val="22"/>
                <w:lang w:eastAsia="hr-HR"/>
              </w:rPr>
              <w:tab/>
            </w:r>
            <w:r w:rsidR="00496A39" w:rsidRPr="00496A39">
              <w:rPr>
                <w:rStyle w:val="Hyperlink"/>
              </w:rPr>
              <w:t>OPERATIVNI PROGRAM „ZAŠTITA OKOLIŠA“</w:t>
            </w:r>
            <w:r w:rsidR="00496A39" w:rsidRPr="00496A39">
              <w:rPr>
                <w:webHidden/>
              </w:rPr>
              <w:tab/>
            </w:r>
            <w:r w:rsidR="00496A39" w:rsidRPr="00496A39">
              <w:rPr>
                <w:webHidden/>
              </w:rPr>
              <w:fldChar w:fldCharType="begin"/>
            </w:r>
            <w:r w:rsidR="00496A39" w:rsidRPr="00496A39">
              <w:rPr>
                <w:webHidden/>
              </w:rPr>
              <w:instrText xml:space="preserve"> PAGEREF _Toc66695508 \h </w:instrText>
            </w:r>
            <w:r w:rsidR="00496A39" w:rsidRPr="00496A39">
              <w:rPr>
                <w:webHidden/>
              </w:rPr>
            </w:r>
            <w:r w:rsidR="00496A39" w:rsidRPr="00496A39">
              <w:rPr>
                <w:webHidden/>
              </w:rPr>
              <w:fldChar w:fldCharType="separate"/>
            </w:r>
            <w:r w:rsidR="00496A39" w:rsidRPr="00496A39">
              <w:rPr>
                <w:webHidden/>
              </w:rPr>
              <w:t>49</w:t>
            </w:r>
            <w:r w:rsidR="00496A39" w:rsidRPr="00496A39">
              <w:rPr>
                <w:webHidden/>
              </w:rPr>
              <w:fldChar w:fldCharType="end"/>
            </w:r>
          </w:hyperlink>
        </w:p>
        <w:p w14:paraId="420EF2E7" w14:textId="1B955DBF" w:rsidR="00496A39" w:rsidRPr="00496A39" w:rsidRDefault="00F42844">
          <w:pPr>
            <w:pStyle w:val="TOC2"/>
            <w:rPr>
              <w:rFonts w:asciiTheme="minorHAnsi" w:eastAsiaTheme="minorEastAsia" w:hAnsiTheme="minorHAnsi" w:cstheme="minorBidi"/>
              <w:sz w:val="22"/>
              <w:szCs w:val="22"/>
              <w:lang w:eastAsia="hr-HR"/>
            </w:rPr>
          </w:pPr>
          <w:hyperlink w:anchor="_Toc66695509" w:history="1">
            <w:r w:rsidR="00496A39" w:rsidRPr="00496A39">
              <w:rPr>
                <w:rStyle w:val="Hyperlink"/>
              </w:rPr>
              <w:t>4.3.</w:t>
            </w:r>
            <w:r w:rsidR="00496A39" w:rsidRPr="00496A39">
              <w:rPr>
                <w:rFonts w:asciiTheme="minorHAnsi" w:eastAsiaTheme="minorEastAsia" w:hAnsiTheme="minorHAnsi" w:cstheme="minorBidi"/>
                <w:sz w:val="22"/>
                <w:szCs w:val="22"/>
                <w:lang w:eastAsia="hr-HR"/>
              </w:rPr>
              <w:tab/>
            </w:r>
            <w:r w:rsidR="00496A39" w:rsidRPr="00496A39">
              <w:rPr>
                <w:rStyle w:val="Hyperlink"/>
              </w:rPr>
              <w:t>OPERATIVNI PROGRAM „REGIONALNA KONKURENTNOST“</w:t>
            </w:r>
            <w:r w:rsidR="00496A39" w:rsidRPr="00496A39">
              <w:rPr>
                <w:webHidden/>
              </w:rPr>
              <w:tab/>
            </w:r>
            <w:r w:rsidR="00496A39" w:rsidRPr="00496A39">
              <w:rPr>
                <w:webHidden/>
              </w:rPr>
              <w:fldChar w:fldCharType="begin"/>
            </w:r>
            <w:r w:rsidR="00496A39" w:rsidRPr="00496A39">
              <w:rPr>
                <w:webHidden/>
              </w:rPr>
              <w:instrText xml:space="preserve"> PAGEREF _Toc66695509 \h </w:instrText>
            </w:r>
            <w:r w:rsidR="00496A39" w:rsidRPr="00496A39">
              <w:rPr>
                <w:webHidden/>
              </w:rPr>
            </w:r>
            <w:r w:rsidR="00496A39" w:rsidRPr="00496A39">
              <w:rPr>
                <w:webHidden/>
              </w:rPr>
              <w:fldChar w:fldCharType="separate"/>
            </w:r>
            <w:r w:rsidR="00496A39" w:rsidRPr="00496A39">
              <w:rPr>
                <w:webHidden/>
              </w:rPr>
              <w:t>52</w:t>
            </w:r>
            <w:r w:rsidR="00496A39" w:rsidRPr="00496A39">
              <w:rPr>
                <w:webHidden/>
              </w:rPr>
              <w:fldChar w:fldCharType="end"/>
            </w:r>
          </w:hyperlink>
        </w:p>
        <w:p w14:paraId="5289631B" w14:textId="0B29C215" w:rsidR="00496A39" w:rsidRPr="00496A39" w:rsidRDefault="00F42844">
          <w:pPr>
            <w:pStyle w:val="TOC2"/>
            <w:rPr>
              <w:rFonts w:asciiTheme="minorHAnsi" w:eastAsiaTheme="minorEastAsia" w:hAnsiTheme="minorHAnsi" w:cstheme="minorBidi"/>
              <w:sz w:val="22"/>
              <w:szCs w:val="22"/>
              <w:lang w:eastAsia="hr-HR"/>
            </w:rPr>
          </w:pPr>
          <w:hyperlink w:anchor="_Toc66695510" w:history="1">
            <w:r w:rsidR="00496A39" w:rsidRPr="00496A39">
              <w:rPr>
                <w:rStyle w:val="Hyperlink"/>
              </w:rPr>
              <w:t>4.4.</w:t>
            </w:r>
            <w:r w:rsidR="00496A39" w:rsidRPr="00496A39">
              <w:rPr>
                <w:rFonts w:asciiTheme="minorHAnsi" w:eastAsiaTheme="minorEastAsia" w:hAnsiTheme="minorHAnsi" w:cstheme="minorBidi"/>
                <w:sz w:val="22"/>
                <w:szCs w:val="22"/>
                <w:lang w:eastAsia="hr-HR"/>
              </w:rPr>
              <w:tab/>
            </w:r>
            <w:r w:rsidR="00496A39" w:rsidRPr="00496A39">
              <w:rPr>
                <w:rStyle w:val="Hyperlink"/>
              </w:rPr>
              <w:t>OPERATIVNI PROGRAM „RAZVOJ LJUDSKIH POTENCIJALA“</w:t>
            </w:r>
            <w:r w:rsidR="00496A39" w:rsidRPr="00496A39">
              <w:rPr>
                <w:webHidden/>
              </w:rPr>
              <w:tab/>
            </w:r>
            <w:r w:rsidR="00496A39" w:rsidRPr="00496A39">
              <w:rPr>
                <w:webHidden/>
              </w:rPr>
              <w:fldChar w:fldCharType="begin"/>
            </w:r>
            <w:r w:rsidR="00496A39" w:rsidRPr="00496A39">
              <w:rPr>
                <w:webHidden/>
              </w:rPr>
              <w:instrText xml:space="preserve"> PAGEREF _Toc66695510 \h </w:instrText>
            </w:r>
            <w:r w:rsidR="00496A39" w:rsidRPr="00496A39">
              <w:rPr>
                <w:webHidden/>
              </w:rPr>
            </w:r>
            <w:r w:rsidR="00496A39" w:rsidRPr="00496A39">
              <w:rPr>
                <w:webHidden/>
              </w:rPr>
              <w:fldChar w:fldCharType="separate"/>
            </w:r>
            <w:r w:rsidR="00496A39" w:rsidRPr="00496A39">
              <w:rPr>
                <w:webHidden/>
              </w:rPr>
              <w:t>55</w:t>
            </w:r>
            <w:r w:rsidR="00496A39" w:rsidRPr="00496A39">
              <w:rPr>
                <w:webHidden/>
              </w:rPr>
              <w:fldChar w:fldCharType="end"/>
            </w:r>
          </w:hyperlink>
        </w:p>
        <w:p w14:paraId="7BABDED1" w14:textId="6A282DDD" w:rsidR="00496A39" w:rsidRPr="00496A39" w:rsidRDefault="00F42844">
          <w:pPr>
            <w:pStyle w:val="TOC2"/>
            <w:rPr>
              <w:rFonts w:asciiTheme="minorHAnsi" w:eastAsiaTheme="minorEastAsia" w:hAnsiTheme="minorHAnsi" w:cstheme="minorBidi"/>
              <w:sz w:val="22"/>
              <w:szCs w:val="22"/>
              <w:lang w:eastAsia="hr-HR"/>
            </w:rPr>
          </w:pPr>
          <w:hyperlink w:anchor="_Toc66695511" w:history="1">
            <w:r w:rsidR="00496A39" w:rsidRPr="00496A39">
              <w:rPr>
                <w:rStyle w:val="Hyperlink"/>
              </w:rPr>
              <w:t>4.5.</w:t>
            </w:r>
            <w:r w:rsidR="00496A39" w:rsidRPr="00496A39">
              <w:rPr>
                <w:rFonts w:asciiTheme="minorHAnsi" w:eastAsiaTheme="minorEastAsia" w:hAnsiTheme="minorHAnsi" w:cstheme="minorBidi"/>
                <w:sz w:val="22"/>
                <w:szCs w:val="22"/>
                <w:lang w:eastAsia="hr-HR"/>
              </w:rPr>
              <w:tab/>
            </w:r>
            <w:r w:rsidR="00496A39" w:rsidRPr="00496A39">
              <w:rPr>
                <w:rStyle w:val="Hyperlink"/>
              </w:rPr>
              <w:t>KOMPONENTA I PROGRAMA IPA – POMOĆ U TRANZICIJI I JAČANJE INSTITUCIJA</w:t>
            </w:r>
            <w:r w:rsidR="00496A39" w:rsidRPr="00496A39">
              <w:rPr>
                <w:webHidden/>
              </w:rPr>
              <w:tab/>
            </w:r>
            <w:r w:rsidR="00496A39" w:rsidRPr="00496A39">
              <w:rPr>
                <w:webHidden/>
              </w:rPr>
              <w:fldChar w:fldCharType="begin"/>
            </w:r>
            <w:r w:rsidR="00496A39" w:rsidRPr="00496A39">
              <w:rPr>
                <w:webHidden/>
              </w:rPr>
              <w:instrText xml:space="preserve"> PAGEREF _Toc66695511 \h </w:instrText>
            </w:r>
            <w:r w:rsidR="00496A39" w:rsidRPr="00496A39">
              <w:rPr>
                <w:webHidden/>
              </w:rPr>
            </w:r>
            <w:r w:rsidR="00496A39" w:rsidRPr="00496A39">
              <w:rPr>
                <w:webHidden/>
              </w:rPr>
              <w:fldChar w:fldCharType="separate"/>
            </w:r>
            <w:r w:rsidR="00496A39" w:rsidRPr="00496A39">
              <w:rPr>
                <w:webHidden/>
              </w:rPr>
              <w:t>57</w:t>
            </w:r>
            <w:r w:rsidR="00496A39" w:rsidRPr="00496A39">
              <w:rPr>
                <w:webHidden/>
              </w:rPr>
              <w:fldChar w:fldCharType="end"/>
            </w:r>
          </w:hyperlink>
        </w:p>
        <w:p w14:paraId="0B8FFA3B" w14:textId="62C5C849" w:rsidR="00496A39" w:rsidRPr="00496A39" w:rsidRDefault="00F42844">
          <w:pPr>
            <w:pStyle w:val="TOC2"/>
            <w:rPr>
              <w:rFonts w:asciiTheme="minorHAnsi" w:eastAsiaTheme="minorEastAsia" w:hAnsiTheme="minorHAnsi" w:cstheme="minorBidi"/>
              <w:sz w:val="22"/>
              <w:szCs w:val="22"/>
              <w:lang w:eastAsia="hr-HR"/>
            </w:rPr>
          </w:pPr>
          <w:hyperlink w:anchor="_Toc66695512" w:history="1">
            <w:r w:rsidR="00496A39" w:rsidRPr="00496A39">
              <w:rPr>
                <w:rStyle w:val="Hyperlink"/>
              </w:rPr>
              <w:t>4.6.</w:t>
            </w:r>
            <w:r w:rsidR="00496A39" w:rsidRPr="00496A39">
              <w:rPr>
                <w:rFonts w:asciiTheme="minorHAnsi" w:eastAsiaTheme="minorEastAsia" w:hAnsiTheme="minorHAnsi" w:cstheme="minorBidi"/>
                <w:sz w:val="22"/>
                <w:szCs w:val="22"/>
                <w:lang w:eastAsia="hr-HR"/>
              </w:rPr>
              <w:tab/>
            </w:r>
            <w:r w:rsidR="00496A39" w:rsidRPr="00496A39">
              <w:rPr>
                <w:rStyle w:val="Hyperlink"/>
              </w:rPr>
              <w:t>KOMPONENTA II PROGRAMA IPA – PREKOGRANIČNA SURADNJA</w:t>
            </w:r>
            <w:r w:rsidR="00496A39" w:rsidRPr="00496A39">
              <w:rPr>
                <w:webHidden/>
              </w:rPr>
              <w:tab/>
            </w:r>
            <w:r w:rsidR="00496A39" w:rsidRPr="00496A39">
              <w:rPr>
                <w:webHidden/>
              </w:rPr>
              <w:fldChar w:fldCharType="begin"/>
            </w:r>
            <w:r w:rsidR="00496A39" w:rsidRPr="00496A39">
              <w:rPr>
                <w:webHidden/>
              </w:rPr>
              <w:instrText xml:space="preserve"> PAGEREF _Toc66695512 \h </w:instrText>
            </w:r>
            <w:r w:rsidR="00496A39" w:rsidRPr="00496A39">
              <w:rPr>
                <w:webHidden/>
              </w:rPr>
            </w:r>
            <w:r w:rsidR="00496A39" w:rsidRPr="00496A39">
              <w:rPr>
                <w:webHidden/>
              </w:rPr>
              <w:fldChar w:fldCharType="separate"/>
            </w:r>
            <w:r w:rsidR="00496A39" w:rsidRPr="00496A39">
              <w:rPr>
                <w:webHidden/>
              </w:rPr>
              <w:t>59</w:t>
            </w:r>
            <w:r w:rsidR="00496A39" w:rsidRPr="00496A39">
              <w:rPr>
                <w:webHidden/>
              </w:rPr>
              <w:fldChar w:fldCharType="end"/>
            </w:r>
          </w:hyperlink>
        </w:p>
        <w:p w14:paraId="2D7F581E" w14:textId="61416B01" w:rsidR="00496A39" w:rsidRPr="00496A39" w:rsidRDefault="00F42844">
          <w:pPr>
            <w:pStyle w:val="TOC2"/>
            <w:rPr>
              <w:rFonts w:asciiTheme="minorHAnsi" w:eastAsiaTheme="minorEastAsia" w:hAnsiTheme="minorHAnsi" w:cstheme="minorBidi"/>
              <w:sz w:val="22"/>
              <w:szCs w:val="22"/>
              <w:lang w:eastAsia="hr-HR"/>
            </w:rPr>
          </w:pPr>
          <w:hyperlink w:anchor="_Toc66695513" w:history="1">
            <w:r w:rsidR="00496A39" w:rsidRPr="00496A39">
              <w:rPr>
                <w:rStyle w:val="Hyperlink"/>
              </w:rPr>
              <w:t>4.7.</w:t>
            </w:r>
            <w:r w:rsidR="00496A39" w:rsidRPr="00496A39">
              <w:rPr>
                <w:rFonts w:asciiTheme="minorHAnsi" w:eastAsiaTheme="minorEastAsia" w:hAnsiTheme="minorHAnsi" w:cstheme="minorBidi"/>
                <w:sz w:val="22"/>
                <w:szCs w:val="22"/>
                <w:lang w:eastAsia="hr-HR"/>
              </w:rPr>
              <w:tab/>
            </w:r>
            <w:r w:rsidR="00496A39" w:rsidRPr="00496A39">
              <w:rPr>
                <w:rStyle w:val="Hyperlink"/>
              </w:rPr>
              <w:t>KOMPONENTA V PROGRAMA IPA – RURALNI RAZVOJ</w:t>
            </w:r>
            <w:r w:rsidR="00496A39" w:rsidRPr="00496A39">
              <w:rPr>
                <w:webHidden/>
              </w:rPr>
              <w:tab/>
            </w:r>
            <w:r w:rsidR="00496A39" w:rsidRPr="00496A39">
              <w:rPr>
                <w:webHidden/>
              </w:rPr>
              <w:fldChar w:fldCharType="begin"/>
            </w:r>
            <w:r w:rsidR="00496A39" w:rsidRPr="00496A39">
              <w:rPr>
                <w:webHidden/>
              </w:rPr>
              <w:instrText xml:space="preserve"> PAGEREF _Toc66695513 \h </w:instrText>
            </w:r>
            <w:r w:rsidR="00496A39" w:rsidRPr="00496A39">
              <w:rPr>
                <w:webHidden/>
              </w:rPr>
            </w:r>
            <w:r w:rsidR="00496A39" w:rsidRPr="00496A39">
              <w:rPr>
                <w:webHidden/>
              </w:rPr>
              <w:fldChar w:fldCharType="separate"/>
            </w:r>
            <w:r w:rsidR="00496A39" w:rsidRPr="00496A39">
              <w:rPr>
                <w:webHidden/>
              </w:rPr>
              <w:t>61</w:t>
            </w:r>
            <w:r w:rsidR="00496A39" w:rsidRPr="00496A39">
              <w:rPr>
                <w:webHidden/>
              </w:rPr>
              <w:fldChar w:fldCharType="end"/>
            </w:r>
          </w:hyperlink>
        </w:p>
        <w:p w14:paraId="09643099" w14:textId="6DC38159" w:rsidR="00496A39" w:rsidRPr="00496A39" w:rsidRDefault="00F42844">
          <w:pPr>
            <w:pStyle w:val="TOC2"/>
            <w:rPr>
              <w:rFonts w:asciiTheme="minorHAnsi" w:eastAsiaTheme="minorEastAsia" w:hAnsiTheme="minorHAnsi" w:cstheme="minorBidi"/>
              <w:sz w:val="22"/>
              <w:szCs w:val="22"/>
              <w:lang w:eastAsia="hr-HR"/>
            </w:rPr>
          </w:pPr>
          <w:hyperlink w:anchor="_Toc66695514" w:history="1">
            <w:r w:rsidR="00496A39" w:rsidRPr="00496A39">
              <w:rPr>
                <w:rStyle w:val="Hyperlink"/>
              </w:rPr>
              <w:t>4.8.</w:t>
            </w:r>
            <w:r w:rsidR="00496A39" w:rsidRPr="00496A39">
              <w:rPr>
                <w:rFonts w:asciiTheme="minorHAnsi" w:eastAsiaTheme="minorEastAsia" w:hAnsiTheme="minorHAnsi" w:cstheme="minorBidi"/>
                <w:sz w:val="22"/>
                <w:szCs w:val="22"/>
                <w:lang w:eastAsia="hr-HR"/>
              </w:rPr>
              <w:tab/>
            </w:r>
            <w:r w:rsidR="00496A39" w:rsidRPr="00496A39">
              <w:rPr>
                <w:rStyle w:val="Hyperlink"/>
              </w:rPr>
              <w:t>OPERATIVNI PROGRAM ZA RIBARSTVO REPUBLIKE HRVATSKE ZA PROGRAMSKO RAZDOBLJE 2007. – 2013.</w:t>
            </w:r>
            <w:r w:rsidR="00496A39" w:rsidRPr="00496A39">
              <w:rPr>
                <w:webHidden/>
              </w:rPr>
              <w:tab/>
            </w:r>
            <w:r w:rsidR="00496A39" w:rsidRPr="00496A39">
              <w:rPr>
                <w:webHidden/>
              </w:rPr>
              <w:fldChar w:fldCharType="begin"/>
            </w:r>
            <w:r w:rsidR="00496A39" w:rsidRPr="00496A39">
              <w:rPr>
                <w:webHidden/>
              </w:rPr>
              <w:instrText xml:space="preserve"> PAGEREF _Toc66695514 \h </w:instrText>
            </w:r>
            <w:r w:rsidR="00496A39" w:rsidRPr="00496A39">
              <w:rPr>
                <w:webHidden/>
              </w:rPr>
            </w:r>
            <w:r w:rsidR="00496A39" w:rsidRPr="00496A39">
              <w:rPr>
                <w:webHidden/>
              </w:rPr>
              <w:fldChar w:fldCharType="separate"/>
            </w:r>
            <w:r w:rsidR="00496A39" w:rsidRPr="00496A39">
              <w:rPr>
                <w:webHidden/>
              </w:rPr>
              <w:t>63</w:t>
            </w:r>
            <w:r w:rsidR="00496A39" w:rsidRPr="00496A39">
              <w:rPr>
                <w:webHidden/>
              </w:rPr>
              <w:fldChar w:fldCharType="end"/>
            </w:r>
          </w:hyperlink>
        </w:p>
        <w:p w14:paraId="63A90BD0" w14:textId="02E42AE5" w:rsidR="00496A39" w:rsidRDefault="00F42844">
          <w:pPr>
            <w:pStyle w:val="TOC2"/>
            <w:rPr>
              <w:rFonts w:asciiTheme="minorHAnsi" w:eastAsiaTheme="minorEastAsia" w:hAnsiTheme="minorHAnsi" w:cstheme="minorBidi"/>
              <w:bCs w:val="0"/>
              <w:sz w:val="22"/>
              <w:szCs w:val="22"/>
              <w:lang w:eastAsia="hr-HR"/>
            </w:rPr>
          </w:pPr>
          <w:hyperlink w:anchor="_Toc66695515" w:history="1">
            <w:r w:rsidR="00496A39" w:rsidRPr="005C50D1">
              <w:rPr>
                <w:rStyle w:val="Hyperlink"/>
              </w:rPr>
              <w:t>4.9 NAUČENE LEKCIJE</w:t>
            </w:r>
            <w:r w:rsidR="00496A39">
              <w:rPr>
                <w:webHidden/>
              </w:rPr>
              <w:tab/>
            </w:r>
            <w:r w:rsidR="00496A39">
              <w:rPr>
                <w:webHidden/>
              </w:rPr>
              <w:fldChar w:fldCharType="begin"/>
            </w:r>
            <w:r w:rsidR="00496A39">
              <w:rPr>
                <w:webHidden/>
              </w:rPr>
              <w:instrText xml:space="preserve"> PAGEREF _Toc66695515 \h </w:instrText>
            </w:r>
            <w:r w:rsidR="00496A39">
              <w:rPr>
                <w:webHidden/>
              </w:rPr>
            </w:r>
            <w:r w:rsidR="00496A39">
              <w:rPr>
                <w:webHidden/>
              </w:rPr>
              <w:fldChar w:fldCharType="separate"/>
            </w:r>
            <w:r w:rsidR="00496A39">
              <w:rPr>
                <w:webHidden/>
              </w:rPr>
              <w:t>64</w:t>
            </w:r>
            <w:r w:rsidR="00496A39">
              <w:rPr>
                <w:webHidden/>
              </w:rPr>
              <w:fldChar w:fldCharType="end"/>
            </w:r>
          </w:hyperlink>
        </w:p>
        <w:p w14:paraId="6737072C" w14:textId="58D6B92C" w:rsidR="00496A39" w:rsidRDefault="00F42844">
          <w:pPr>
            <w:pStyle w:val="TOC1"/>
            <w:rPr>
              <w:rFonts w:asciiTheme="minorHAnsi" w:eastAsiaTheme="minorEastAsia" w:hAnsiTheme="minorHAnsi" w:cstheme="minorBidi"/>
              <w:sz w:val="22"/>
              <w:szCs w:val="22"/>
            </w:rPr>
          </w:pPr>
          <w:hyperlink w:anchor="_Toc66695516" w:history="1">
            <w:r w:rsidR="00496A39" w:rsidRPr="005C50D1">
              <w:rPr>
                <w:rStyle w:val="Hyperlink"/>
                <w:rFonts w:eastAsia="SimSun"/>
              </w:rPr>
              <w:t>5.</w:t>
            </w:r>
            <w:r w:rsidR="00496A39">
              <w:rPr>
                <w:rFonts w:asciiTheme="minorHAnsi" w:eastAsiaTheme="minorEastAsia" w:hAnsiTheme="minorHAnsi" w:cstheme="minorBidi"/>
                <w:sz w:val="22"/>
                <w:szCs w:val="22"/>
              </w:rPr>
              <w:tab/>
            </w:r>
            <w:r w:rsidR="00496A39" w:rsidRPr="005C50D1">
              <w:rPr>
                <w:rStyle w:val="Hyperlink"/>
                <w:rFonts w:eastAsia="SimSun"/>
              </w:rPr>
              <w:t>NEPRAVILNOSTI</w:t>
            </w:r>
            <w:r w:rsidR="00496A39">
              <w:rPr>
                <w:webHidden/>
              </w:rPr>
              <w:tab/>
            </w:r>
            <w:r w:rsidR="00496A39">
              <w:rPr>
                <w:webHidden/>
              </w:rPr>
              <w:fldChar w:fldCharType="begin"/>
            </w:r>
            <w:r w:rsidR="00496A39">
              <w:rPr>
                <w:webHidden/>
              </w:rPr>
              <w:instrText xml:space="preserve"> PAGEREF _Toc66695516 \h </w:instrText>
            </w:r>
            <w:r w:rsidR="00496A39">
              <w:rPr>
                <w:webHidden/>
              </w:rPr>
            </w:r>
            <w:r w:rsidR="00496A39">
              <w:rPr>
                <w:webHidden/>
              </w:rPr>
              <w:fldChar w:fldCharType="separate"/>
            </w:r>
            <w:r w:rsidR="00496A39">
              <w:rPr>
                <w:webHidden/>
              </w:rPr>
              <w:t>66</w:t>
            </w:r>
            <w:r w:rsidR="00496A39">
              <w:rPr>
                <w:webHidden/>
              </w:rPr>
              <w:fldChar w:fldCharType="end"/>
            </w:r>
          </w:hyperlink>
        </w:p>
        <w:p w14:paraId="451B104E" w14:textId="2DBAFDC0" w:rsidR="00496A39" w:rsidRDefault="00F42844">
          <w:pPr>
            <w:pStyle w:val="TOC1"/>
            <w:rPr>
              <w:rFonts w:asciiTheme="minorHAnsi" w:eastAsiaTheme="minorEastAsia" w:hAnsiTheme="minorHAnsi" w:cstheme="minorBidi"/>
              <w:sz w:val="22"/>
              <w:szCs w:val="22"/>
            </w:rPr>
          </w:pPr>
          <w:hyperlink w:anchor="_Toc66695517" w:history="1">
            <w:r w:rsidR="00496A39" w:rsidRPr="005C50D1">
              <w:rPr>
                <w:rStyle w:val="Hyperlink"/>
              </w:rPr>
              <w:t>6.</w:t>
            </w:r>
            <w:r w:rsidR="00496A39">
              <w:rPr>
                <w:rFonts w:asciiTheme="minorHAnsi" w:eastAsiaTheme="minorEastAsia" w:hAnsiTheme="minorHAnsi" w:cstheme="minorBidi"/>
                <w:sz w:val="22"/>
                <w:szCs w:val="22"/>
              </w:rPr>
              <w:tab/>
            </w:r>
            <w:r w:rsidR="00496A39" w:rsidRPr="005C50D1">
              <w:rPr>
                <w:rStyle w:val="Hyperlink"/>
              </w:rPr>
              <w:t>JAČANJE SUSTAVA I POVEĆANJE UČINKOVITOSTI PROVEDBE EUROPSKIH STRUKTURNIH I INVESTICIJSKIH FONDOVA</w:t>
            </w:r>
            <w:r w:rsidR="00496A39">
              <w:rPr>
                <w:webHidden/>
              </w:rPr>
              <w:tab/>
            </w:r>
            <w:r w:rsidR="00496A39">
              <w:rPr>
                <w:webHidden/>
              </w:rPr>
              <w:fldChar w:fldCharType="begin"/>
            </w:r>
            <w:r w:rsidR="00496A39">
              <w:rPr>
                <w:webHidden/>
              </w:rPr>
              <w:instrText xml:space="preserve"> PAGEREF _Toc66695517 \h </w:instrText>
            </w:r>
            <w:r w:rsidR="00496A39">
              <w:rPr>
                <w:webHidden/>
              </w:rPr>
            </w:r>
            <w:r w:rsidR="00496A39">
              <w:rPr>
                <w:webHidden/>
              </w:rPr>
              <w:fldChar w:fldCharType="separate"/>
            </w:r>
            <w:r w:rsidR="00496A39">
              <w:rPr>
                <w:webHidden/>
              </w:rPr>
              <w:t>72</w:t>
            </w:r>
            <w:r w:rsidR="00496A39">
              <w:rPr>
                <w:webHidden/>
              </w:rPr>
              <w:fldChar w:fldCharType="end"/>
            </w:r>
          </w:hyperlink>
        </w:p>
        <w:p w14:paraId="3A4D5AB3" w14:textId="436C6A8C" w:rsidR="00496A39" w:rsidRDefault="00F42844">
          <w:pPr>
            <w:pStyle w:val="TOC1"/>
            <w:rPr>
              <w:rFonts w:asciiTheme="minorHAnsi" w:eastAsiaTheme="minorEastAsia" w:hAnsiTheme="minorHAnsi" w:cstheme="minorBidi"/>
              <w:sz w:val="22"/>
              <w:szCs w:val="22"/>
            </w:rPr>
          </w:pPr>
          <w:hyperlink w:anchor="_Toc66695518" w:history="1">
            <w:r w:rsidR="00496A39" w:rsidRPr="005C50D1">
              <w:rPr>
                <w:rStyle w:val="Hyperlink"/>
              </w:rPr>
              <w:t>7.</w:t>
            </w:r>
            <w:r w:rsidR="00496A39">
              <w:rPr>
                <w:rFonts w:asciiTheme="minorHAnsi" w:eastAsiaTheme="minorEastAsia" w:hAnsiTheme="minorHAnsi" w:cstheme="minorBidi"/>
                <w:sz w:val="22"/>
                <w:szCs w:val="22"/>
              </w:rPr>
              <w:tab/>
            </w:r>
            <w:r w:rsidR="00496A39" w:rsidRPr="005C50D1">
              <w:rPr>
                <w:rStyle w:val="Hyperlink"/>
              </w:rPr>
              <w:t>ZAKLJUČAK</w:t>
            </w:r>
            <w:r w:rsidR="00496A39">
              <w:rPr>
                <w:webHidden/>
              </w:rPr>
              <w:tab/>
            </w:r>
            <w:r w:rsidR="00496A39">
              <w:rPr>
                <w:webHidden/>
              </w:rPr>
              <w:fldChar w:fldCharType="begin"/>
            </w:r>
            <w:r w:rsidR="00496A39">
              <w:rPr>
                <w:webHidden/>
              </w:rPr>
              <w:instrText xml:space="preserve"> PAGEREF _Toc66695518 \h </w:instrText>
            </w:r>
            <w:r w:rsidR="00496A39">
              <w:rPr>
                <w:webHidden/>
              </w:rPr>
            </w:r>
            <w:r w:rsidR="00496A39">
              <w:rPr>
                <w:webHidden/>
              </w:rPr>
              <w:fldChar w:fldCharType="separate"/>
            </w:r>
            <w:r w:rsidR="00496A39">
              <w:rPr>
                <w:webHidden/>
              </w:rPr>
              <w:t>74</w:t>
            </w:r>
            <w:r w:rsidR="00496A39">
              <w:rPr>
                <w:webHidden/>
              </w:rPr>
              <w:fldChar w:fldCharType="end"/>
            </w:r>
          </w:hyperlink>
        </w:p>
        <w:p w14:paraId="449D611D" w14:textId="541E2B0D" w:rsidR="00496A39" w:rsidRDefault="00F42844">
          <w:pPr>
            <w:pStyle w:val="TOC1"/>
            <w:rPr>
              <w:rFonts w:asciiTheme="minorHAnsi" w:eastAsiaTheme="minorEastAsia" w:hAnsiTheme="minorHAnsi" w:cstheme="minorBidi"/>
              <w:sz w:val="22"/>
              <w:szCs w:val="22"/>
            </w:rPr>
          </w:pPr>
          <w:hyperlink w:anchor="_Toc66695519" w:history="1">
            <w:r w:rsidR="00496A39" w:rsidRPr="005C50D1">
              <w:rPr>
                <w:rStyle w:val="Hyperlink"/>
              </w:rPr>
              <w:t>Kratice</w:t>
            </w:r>
            <w:r w:rsidR="00496A39">
              <w:rPr>
                <w:webHidden/>
              </w:rPr>
              <w:tab/>
            </w:r>
            <w:r w:rsidR="00496A39">
              <w:rPr>
                <w:webHidden/>
              </w:rPr>
              <w:fldChar w:fldCharType="begin"/>
            </w:r>
            <w:r w:rsidR="00496A39">
              <w:rPr>
                <w:webHidden/>
              </w:rPr>
              <w:instrText xml:space="preserve"> PAGEREF _Toc66695519 \h </w:instrText>
            </w:r>
            <w:r w:rsidR="00496A39">
              <w:rPr>
                <w:webHidden/>
              </w:rPr>
            </w:r>
            <w:r w:rsidR="00496A39">
              <w:rPr>
                <w:webHidden/>
              </w:rPr>
              <w:fldChar w:fldCharType="separate"/>
            </w:r>
            <w:r w:rsidR="00496A39">
              <w:rPr>
                <w:webHidden/>
              </w:rPr>
              <w:t>75</w:t>
            </w:r>
            <w:r w:rsidR="00496A39">
              <w:rPr>
                <w:webHidden/>
              </w:rPr>
              <w:fldChar w:fldCharType="end"/>
            </w:r>
          </w:hyperlink>
        </w:p>
        <w:p w14:paraId="64A37870" w14:textId="77AEF6D4" w:rsidR="00496A39" w:rsidRDefault="00F42844">
          <w:pPr>
            <w:pStyle w:val="TOC1"/>
            <w:rPr>
              <w:rFonts w:asciiTheme="minorHAnsi" w:eastAsiaTheme="minorEastAsia" w:hAnsiTheme="minorHAnsi" w:cstheme="minorBidi"/>
              <w:sz w:val="22"/>
              <w:szCs w:val="22"/>
            </w:rPr>
          </w:pPr>
          <w:hyperlink w:anchor="_Toc66695520" w:history="1">
            <w:r w:rsidR="00496A39" w:rsidRPr="005C50D1">
              <w:rPr>
                <w:rStyle w:val="Hyperlink"/>
              </w:rPr>
              <w:t>Popis grafikona</w:t>
            </w:r>
            <w:r w:rsidR="00496A39">
              <w:rPr>
                <w:webHidden/>
              </w:rPr>
              <w:tab/>
            </w:r>
            <w:r w:rsidR="00496A39">
              <w:rPr>
                <w:webHidden/>
              </w:rPr>
              <w:fldChar w:fldCharType="begin"/>
            </w:r>
            <w:r w:rsidR="00496A39">
              <w:rPr>
                <w:webHidden/>
              </w:rPr>
              <w:instrText xml:space="preserve"> PAGEREF _Toc66695520 \h </w:instrText>
            </w:r>
            <w:r w:rsidR="00496A39">
              <w:rPr>
                <w:webHidden/>
              </w:rPr>
            </w:r>
            <w:r w:rsidR="00496A39">
              <w:rPr>
                <w:webHidden/>
              </w:rPr>
              <w:fldChar w:fldCharType="separate"/>
            </w:r>
            <w:r w:rsidR="00496A39">
              <w:rPr>
                <w:webHidden/>
              </w:rPr>
              <w:t>77</w:t>
            </w:r>
            <w:r w:rsidR="00496A39">
              <w:rPr>
                <w:webHidden/>
              </w:rPr>
              <w:fldChar w:fldCharType="end"/>
            </w:r>
          </w:hyperlink>
        </w:p>
        <w:p w14:paraId="6E5057E5" w14:textId="777964B0" w:rsidR="00496A39" w:rsidRDefault="00F42844">
          <w:pPr>
            <w:pStyle w:val="TOC1"/>
            <w:rPr>
              <w:rFonts w:asciiTheme="minorHAnsi" w:eastAsiaTheme="minorEastAsia" w:hAnsiTheme="minorHAnsi" w:cstheme="minorBidi"/>
              <w:sz w:val="22"/>
              <w:szCs w:val="22"/>
            </w:rPr>
          </w:pPr>
          <w:hyperlink w:anchor="_Toc66695521" w:history="1">
            <w:r w:rsidR="00496A39" w:rsidRPr="005C50D1">
              <w:rPr>
                <w:rStyle w:val="Hyperlink"/>
              </w:rPr>
              <w:t>Popis tablica</w:t>
            </w:r>
            <w:r w:rsidR="00496A39">
              <w:rPr>
                <w:webHidden/>
              </w:rPr>
              <w:tab/>
            </w:r>
            <w:r w:rsidR="00496A39">
              <w:rPr>
                <w:webHidden/>
              </w:rPr>
              <w:fldChar w:fldCharType="begin"/>
            </w:r>
            <w:r w:rsidR="00496A39">
              <w:rPr>
                <w:webHidden/>
              </w:rPr>
              <w:instrText xml:space="preserve"> PAGEREF _Toc66695521 \h </w:instrText>
            </w:r>
            <w:r w:rsidR="00496A39">
              <w:rPr>
                <w:webHidden/>
              </w:rPr>
            </w:r>
            <w:r w:rsidR="00496A39">
              <w:rPr>
                <w:webHidden/>
              </w:rPr>
              <w:fldChar w:fldCharType="separate"/>
            </w:r>
            <w:r w:rsidR="00496A39">
              <w:rPr>
                <w:webHidden/>
              </w:rPr>
              <w:t>78</w:t>
            </w:r>
            <w:r w:rsidR="00496A39">
              <w:rPr>
                <w:webHidden/>
              </w:rPr>
              <w:fldChar w:fldCharType="end"/>
            </w:r>
          </w:hyperlink>
        </w:p>
        <w:p w14:paraId="339F71F9" w14:textId="1B48EC06" w:rsidR="001C1E87" w:rsidRPr="00AA5DF3" w:rsidRDefault="00F76044" w:rsidP="00E2152B">
          <w:pPr>
            <w:pStyle w:val="TOC1"/>
            <w:rPr>
              <w:rStyle w:val="Hyperlink"/>
              <w:noProof w:val="0"/>
              <w:color w:val="auto"/>
            </w:rPr>
          </w:pPr>
          <w:r w:rsidRPr="00945AB6">
            <w:rPr>
              <w:rStyle w:val="Hyperlink"/>
              <w:bCs/>
              <w:noProof w:val="0"/>
              <w:color w:val="auto"/>
            </w:rPr>
            <w:fldChar w:fldCharType="end"/>
          </w:r>
        </w:p>
      </w:sdtContent>
    </w:sdt>
    <w:p w14:paraId="06E41A01" w14:textId="77777777" w:rsidR="00CA204E" w:rsidRPr="00AA5DF3" w:rsidRDefault="006E2DA7" w:rsidP="00E2152B">
      <w:pPr>
        <w:rPr>
          <w:b/>
          <w:sz w:val="24"/>
          <w:szCs w:val="24"/>
          <w:lang w:val="hr-HR"/>
        </w:rPr>
      </w:pPr>
      <w:r w:rsidRPr="00AA5DF3">
        <w:rPr>
          <w:b/>
          <w:sz w:val="24"/>
          <w:szCs w:val="24"/>
          <w:lang w:val="hr-HR"/>
        </w:rPr>
        <w:br w:type="page"/>
      </w:r>
    </w:p>
    <w:p w14:paraId="77C642D8" w14:textId="77777777" w:rsidR="00EC09A7" w:rsidRPr="00AA5DF3" w:rsidRDefault="00EC09A7" w:rsidP="00E2152B">
      <w:pPr>
        <w:tabs>
          <w:tab w:val="right" w:leader="dot" w:pos="9923"/>
          <w:tab w:val="right" w:leader="dot" w:pos="10206"/>
        </w:tabs>
        <w:ind w:left="426" w:right="1082" w:hanging="993"/>
        <w:jc w:val="both"/>
        <w:rPr>
          <w:lang w:val="hr-HR" w:eastAsia="en-US"/>
        </w:rPr>
        <w:sectPr w:rsidR="00EC09A7" w:rsidRPr="00AA5DF3" w:rsidSect="00C75AE3">
          <w:pgSz w:w="11907" w:h="16839" w:code="9"/>
          <w:pgMar w:top="1418" w:right="1327" w:bottom="1418" w:left="1418" w:header="709" w:footer="709" w:gutter="0"/>
          <w:pgNumType w:start="1"/>
          <w:cols w:space="708"/>
          <w:titlePg/>
          <w:docGrid w:linePitch="360"/>
        </w:sectPr>
      </w:pPr>
      <w:bookmarkStart w:id="3" w:name="_Toc351465556"/>
      <w:bookmarkStart w:id="4" w:name="_Toc357071060"/>
      <w:bookmarkEnd w:id="0"/>
    </w:p>
    <w:p w14:paraId="0BFF584D" w14:textId="77777777" w:rsidR="00B1639F" w:rsidRPr="00AA5DF3" w:rsidRDefault="00121C93" w:rsidP="00E2152B">
      <w:pPr>
        <w:pStyle w:val="Heading1"/>
        <w:rPr>
          <w:lang w:val="hr-HR"/>
        </w:rPr>
      </w:pPr>
      <w:bookmarkStart w:id="5" w:name="_Toc372635448"/>
      <w:bookmarkStart w:id="6" w:name="_Toc66695481"/>
      <w:r w:rsidRPr="00AA5DF3">
        <w:rPr>
          <w:lang w:val="hr-HR"/>
        </w:rPr>
        <w:lastRenderedPageBreak/>
        <w:t>UVO</w:t>
      </w:r>
      <w:bookmarkEnd w:id="3"/>
      <w:bookmarkEnd w:id="4"/>
      <w:bookmarkEnd w:id="5"/>
      <w:r w:rsidR="00513776" w:rsidRPr="00AA5DF3">
        <w:rPr>
          <w:lang w:val="hr-HR"/>
        </w:rPr>
        <w:t>D</w:t>
      </w:r>
      <w:bookmarkEnd w:id="6"/>
    </w:p>
    <w:p w14:paraId="5DEB30F4" w14:textId="416B6F13" w:rsidR="00B34176" w:rsidRPr="00AA5DF3" w:rsidRDefault="00B34176" w:rsidP="00741C5E">
      <w:pPr>
        <w:spacing w:before="120" w:after="120"/>
        <w:jc w:val="both"/>
        <w:rPr>
          <w:sz w:val="24"/>
          <w:szCs w:val="24"/>
          <w:lang w:val="hr-HR"/>
        </w:rPr>
      </w:pPr>
      <w:r w:rsidRPr="00AA5DF3">
        <w:rPr>
          <w:sz w:val="24"/>
          <w:szCs w:val="24"/>
          <w:lang w:val="hr-HR"/>
        </w:rPr>
        <w:t>Temeljem Zaključka Hrvatskoga sabora donesenog na 14. sjednici održanoj 24. listopada 2014., Vlada Republike Hrvatske (VRH) obvezna je Hrvatskom</w:t>
      </w:r>
      <w:r w:rsidR="000C006E" w:rsidRPr="00AA5DF3">
        <w:rPr>
          <w:sz w:val="24"/>
          <w:szCs w:val="24"/>
          <w:lang w:val="hr-HR"/>
        </w:rPr>
        <w:t>e</w:t>
      </w:r>
      <w:r w:rsidRPr="00AA5DF3">
        <w:rPr>
          <w:sz w:val="24"/>
          <w:szCs w:val="24"/>
          <w:lang w:val="hr-HR"/>
        </w:rPr>
        <w:t xml:space="preserve"> saboru podnositi redovna šestomjesečna izvješća o korištenju europskih strukturnih i investicijskih (ESI) fondova i pretpristupnih programa pomoći Europske unije (EU).</w:t>
      </w:r>
    </w:p>
    <w:p w14:paraId="22C1D636" w14:textId="03540900" w:rsidR="00B34176" w:rsidRPr="00AA5DF3" w:rsidRDefault="00B34176" w:rsidP="00741C5E">
      <w:pPr>
        <w:spacing w:before="120" w:after="120"/>
        <w:jc w:val="both"/>
        <w:rPr>
          <w:sz w:val="24"/>
          <w:szCs w:val="24"/>
          <w:lang w:val="hr-HR"/>
        </w:rPr>
      </w:pPr>
      <w:r w:rsidRPr="009E12E8">
        <w:rPr>
          <w:sz w:val="24"/>
          <w:szCs w:val="24"/>
          <w:lang w:val="hr-HR"/>
        </w:rPr>
        <w:t xml:space="preserve">Izvješće o korištenju ESI fondova i pretpristupnih programa pomoći EU za razdoblje od </w:t>
      </w:r>
      <w:r w:rsidR="00F35A99" w:rsidRPr="009E12E8">
        <w:rPr>
          <w:sz w:val="24"/>
          <w:szCs w:val="24"/>
          <w:lang w:val="hr-HR"/>
        </w:rPr>
        <w:t xml:space="preserve">1. </w:t>
      </w:r>
      <w:r w:rsidR="00804786">
        <w:rPr>
          <w:sz w:val="24"/>
          <w:szCs w:val="24"/>
          <w:lang w:val="hr-HR"/>
        </w:rPr>
        <w:t>srpnja</w:t>
      </w:r>
      <w:r w:rsidR="00F35A99" w:rsidRPr="009E12E8">
        <w:rPr>
          <w:sz w:val="24"/>
          <w:szCs w:val="24"/>
          <w:lang w:val="hr-HR"/>
        </w:rPr>
        <w:t xml:space="preserve"> do 3</w:t>
      </w:r>
      <w:r w:rsidR="00804786">
        <w:rPr>
          <w:sz w:val="24"/>
          <w:szCs w:val="24"/>
          <w:lang w:val="hr-HR"/>
        </w:rPr>
        <w:t>1</w:t>
      </w:r>
      <w:r w:rsidR="00F35A99" w:rsidRPr="009E12E8">
        <w:rPr>
          <w:sz w:val="24"/>
          <w:szCs w:val="24"/>
          <w:lang w:val="hr-HR"/>
        </w:rPr>
        <w:t xml:space="preserve">. </w:t>
      </w:r>
      <w:r w:rsidR="00804786">
        <w:rPr>
          <w:sz w:val="24"/>
          <w:szCs w:val="24"/>
          <w:lang w:val="hr-HR"/>
        </w:rPr>
        <w:t>prosinca</w:t>
      </w:r>
      <w:r w:rsidR="00F35A99" w:rsidRPr="009E12E8">
        <w:rPr>
          <w:sz w:val="24"/>
          <w:szCs w:val="24"/>
          <w:lang w:val="hr-HR"/>
        </w:rPr>
        <w:t xml:space="preserve"> 2020.</w:t>
      </w:r>
      <w:r w:rsidRPr="009E12E8">
        <w:rPr>
          <w:sz w:val="24"/>
          <w:szCs w:val="24"/>
          <w:lang w:val="hr-HR"/>
        </w:rPr>
        <w:t xml:space="preserve"> (u daljnjem tekstu: Izvješće) obuhvaća ključne podatke o provedbi (operativnih) programa financijskog razdoblja 2014. – 2020.: Operativnog programa Konkurentnost i kohezija (OPKK), Operativnog programa Učinkoviti ljudski potencijali (OPULJP), Programa ruralnog razvoja (PRR) i Operativnog programa za pomorstvo i ribarstvo (OPPiR) polazeći od financijskih</w:t>
      </w:r>
      <w:r w:rsidRPr="00AA5DF3">
        <w:rPr>
          <w:sz w:val="24"/>
          <w:szCs w:val="24"/>
          <w:lang w:val="hr-HR"/>
        </w:rPr>
        <w:t xml:space="preserve"> pokazatelja uspješnosti apsorpcije pojedinog (operativnog) programa, i to statusa ugovaranja, plaćanja i ovjeravanja, s posebnim osvrtom na trendove koji se mogu identificirati u odnosu na prethodno izvještajno razdoblje. Pored </w:t>
      </w:r>
      <w:r w:rsidR="009D07D6" w:rsidRPr="00AA5DF3">
        <w:rPr>
          <w:sz w:val="24"/>
          <w:szCs w:val="24"/>
          <w:lang w:val="hr-HR"/>
        </w:rPr>
        <w:t>financijskih</w:t>
      </w:r>
      <w:r w:rsidRPr="00AA5DF3">
        <w:rPr>
          <w:sz w:val="24"/>
          <w:szCs w:val="24"/>
          <w:lang w:val="hr-HR"/>
        </w:rPr>
        <w:t xml:space="preserve"> pokazatelja iskorištenosti ESI fondova za svaki (operativni) program, Izvješće daje opisni prikaz stanja provedbe </w:t>
      </w:r>
      <w:r w:rsidRPr="00AA5DF3">
        <w:rPr>
          <w:sz w:val="24"/>
          <w:szCs w:val="24"/>
          <w:lang w:val="hr-HR" w:bidi="ta-IN"/>
        </w:rPr>
        <w:t>korištenja sredstava iz ESI fondova kroz prikaz pojedinih (operativnih) programa, s informacijama o tijelima u sustavu upravljanja i kontrole, pregledu objavljenih postupaka dodjele bespovratnih sredstava i drugim informacijama relevantnim za izvještajno razdoblje.</w:t>
      </w:r>
    </w:p>
    <w:p w14:paraId="014399BB" w14:textId="0998DCC4" w:rsidR="00B42605" w:rsidRPr="00AA5DF3" w:rsidRDefault="002609CC" w:rsidP="00741C5E">
      <w:pPr>
        <w:spacing w:before="120" w:after="120"/>
        <w:jc w:val="both"/>
        <w:rPr>
          <w:sz w:val="24"/>
          <w:szCs w:val="24"/>
          <w:lang w:val="hr-HR"/>
        </w:rPr>
      </w:pPr>
      <w:r w:rsidRPr="00AA5DF3">
        <w:rPr>
          <w:sz w:val="24"/>
          <w:szCs w:val="24"/>
          <w:lang w:val="hr-HR"/>
        </w:rPr>
        <w:t xml:space="preserve">Također, Izvješće </w:t>
      </w:r>
      <w:r w:rsidR="000A6058" w:rsidRPr="00AA5DF3">
        <w:rPr>
          <w:sz w:val="24"/>
          <w:szCs w:val="24"/>
          <w:lang w:val="hr-HR"/>
        </w:rPr>
        <w:t xml:space="preserve">obuhvaća ključne podatke o </w:t>
      </w:r>
      <w:r w:rsidR="00B42605" w:rsidRPr="00AA5DF3">
        <w:rPr>
          <w:sz w:val="24"/>
          <w:szCs w:val="24"/>
          <w:lang w:val="hr-HR"/>
        </w:rPr>
        <w:t>provedbi Operativnih programa „Promet“</w:t>
      </w:r>
      <w:r w:rsidR="00EC09A7" w:rsidRPr="00AA5DF3">
        <w:rPr>
          <w:sz w:val="24"/>
          <w:szCs w:val="24"/>
          <w:lang w:val="hr-HR"/>
        </w:rPr>
        <w:t xml:space="preserve"> (OPP)</w:t>
      </w:r>
      <w:r w:rsidR="00B42605" w:rsidRPr="00AA5DF3">
        <w:rPr>
          <w:sz w:val="24"/>
          <w:szCs w:val="24"/>
          <w:lang w:val="hr-HR"/>
        </w:rPr>
        <w:t>, „Zaštita okoliša“</w:t>
      </w:r>
      <w:r w:rsidR="00EC09A7" w:rsidRPr="00AA5DF3">
        <w:rPr>
          <w:sz w:val="24"/>
          <w:szCs w:val="24"/>
          <w:lang w:val="hr-HR"/>
        </w:rPr>
        <w:t xml:space="preserve"> (OPZO)</w:t>
      </w:r>
      <w:r w:rsidR="00B42605" w:rsidRPr="00AA5DF3">
        <w:rPr>
          <w:sz w:val="24"/>
          <w:szCs w:val="24"/>
          <w:lang w:val="hr-HR"/>
        </w:rPr>
        <w:t>, „Regionalna konkurentnost“</w:t>
      </w:r>
      <w:r w:rsidR="00EC09A7" w:rsidRPr="00AA5DF3">
        <w:rPr>
          <w:sz w:val="24"/>
          <w:szCs w:val="24"/>
          <w:lang w:val="hr-HR"/>
        </w:rPr>
        <w:t xml:space="preserve"> (OPRK)</w:t>
      </w:r>
      <w:r w:rsidR="00B42605" w:rsidRPr="00AA5DF3">
        <w:rPr>
          <w:sz w:val="24"/>
          <w:szCs w:val="24"/>
          <w:lang w:val="hr-HR"/>
        </w:rPr>
        <w:t>, „Razvoj ljudskih potencijala“</w:t>
      </w:r>
      <w:r w:rsidR="00EC09A7" w:rsidRPr="00AA5DF3">
        <w:rPr>
          <w:sz w:val="24"/>
          <w:szCs w:val="24"/>
          <w:lang w:val="hr-HR"/>
        </w:rPr>
        <w:t xml:space="preserve"> (OPRLJP)</w:t>
      </w:r>
      <w:r w:rsidR="00B42605" w:rsidRPr="00AA5DF3">
        <w:rPr>
          <w:sz w:val="24"/>
          <w:szCs w:val="24"/>
          <w:lang w:val="hr-HR"/>
        </w:rPr>
        <w:t xml:space="preserve"> i Operativnog programa za ribarstvo</w:t>
      </w:r>
      <w:r w:rsidR="008657B2" w:rsidRPr="00AA5DF3">
        <w:rPr>
          <w:sz w:val="24"/>
          <w:szCs w:val="24"/>
          <w:lang w:val="hr-HR"/>
        </w:rPr>
        <w:t xml:space="preserve"> (OPR)</w:t>
      </w:r>
      <w:r w:rsidR="00B42605" w:rsidRPr="00AA5DF3">
        <w:rPr>
          <w:sz w:val="24"/>
          <w:szCs w:val="24"/>
          <w:lang w:val="hr-HR"/>
        </w:rPr>
        <w:t xml:space="preserve">, I, II i V komponente programa </w:t>
      </w:r>
      <w:r w:rsidR="00EC09A7" w:rsidRPr="00AA5DF3">
        <w:rPr>
          <w:sz w:val="24"/>
          <w:szCs w:val="24"/>
          <w:lang w:val="hr-HR"/>
        </w:rPr>
        <w:t>Instrumenta pretpristupne pomoći (</w:t>
      </w:r>
      <w:r w:rsidR="00B42605" w:rsidRPr="00AA5DF3">
        <w:rPr>
          <w:sz w:val="24"/>
          <w:szCs w:val="24"/>
          <w:lang w:val="hr-HR"/>
        </w:rPr>
        <w:t>IPA</w:t>
      </w:r>
      <w:r w:rsidR="00EC09A7" w:rsidRPr="00AA5DF3">
        <w:rPr>
          <w:sz w:val="24"/>
          <w:szCs w:val="24"/>
          <w:lang w:val="hr-HR"/>
        </w:rPr>
        <w:t>)</w:t>
      </w:r>
      <w:r w:rsidR="00B42605" w:rsidRPr="00AA5DF3">
        <w:rPr>
          <w:sz w:val="24"/>
          <w:szCs w:val="24"/>
          <w:lang w:val="hr-HR"/>
        </w:rPr>
        <w:t xml:space="preserve"> u financijskom razdoblju 2007.</w:t>
      </w:r>
      <w:r w:rsidR="007D34AE" w:rsidRPr="00AA5DF3">
        <w:rPr>
          <w:sz w:val="24"/>
          <w:szCs w:val="24"/>
          <w:lang w:val="hr-HR"/>
        </w:rPr>
        <w:t xml:space="preserve"> – </w:t>
      </w:r>
      <w:r w:rsidR="00B42605" w:rsidRPr="00AA5DF3">
        <w:rPr>
          <w:sz w:val="24"/>
          <w:szCs w:val="24"/>
          <w:lang w:val="hr-HR"/>
        </w:rPr>
        <w:t>2013.</w:t>
      </w:r>
      <w:r w:rsidR="000A6058" w:rsidRPr="00AA5DF3">
        <w:rPr>
          <w:sz w:val="24"/>
          <w:szCs w:val="24"/>
          <w:lang w:val="hr-HR"/>
        </w:rPr>
        <w:t xml:space="preserve"> polazeći od financijskih pokazatelja uspješnosti apsorpci</w:t>
      </w:r>
      <w:r w:rsidR="0067688E" w:rsidRPr="00AA5DF3">
        <w:rPr>
          <w:sz w:val="24"/>
          <w:szCs w:val="24"/>
          <w:lang w:val="hr-HR"/>
        </w:rPr>
        <w:t>je pojedine komponente odnosno o</w:t>
      </w:r>
      <w:r w:rsidR="000A6058" w:rsidRPr="00AA5DF3">
        <w:rPr>
          <w:sz w:val="24"/>
          <w:szCs w:val="24"/>
          <w:lang w:val="hr-HR"/>
        </w:rPr>
        <w:t xml:space="preserve">perativnog programa, </w:t>
      </w:r>
      <w:r w:rsidR="0012244E" w:rsidRPr="00AA5DF3">
        <w:rPr>
          <w:sz w:val="24"/>
          <w:szCs w:val="24"/>
          <w:lang w:val="hr-HR"/>
        </w:rPr>
        <w:t>i to</w:t>
      </w:r>
      <w:r w:rsidR="000A6058" w:rsidRPr="00AA5DF3">
        <w:rPr>
          <w:sz w:val="24"/>
          <w:szCs w:val="24"/>
          <w:lang w:val="hr-HR"/>
        </w:rPr>
        <w:t xml:space="preserve"> statusa ugo</w:t>
      </w:r>
      <w:r w:rsidR="0012244E" w:rsidRPr="00AA5DF3">
        <w:rPr>
          <w:sz w:val="24"/>
          <w:szCs w:val="24"/>
          <w:lang w:val="hr-HR"/>
        </w:rPr>
        <w:t>va</w:t>
      </w:r>
      <w:r w:rsidR="00B655C7" w:rsidRPr="00AA5DF3">
        <w:rPr>
          <w:sz w:val="24"/>
          <w:szCs w:val="24"/>
          <w:lang w:val="hr-HR"/>
        </w:rPr>
        <w:t>ranja, plaćanja i ovjeravanja</w:t>
      </w:r>
      <w:r w:rsidR="00E665DB" w:rsidRPr="00AA5DF3">
        <w:rPr>
          <w:sz w:val="24"/>
          <w:szCs w:val="24"/>
          <w:lang w:val="hr-HR"/>
        </w:rPr>
        <w:t>,</w:t>
      </w:r>
      <w:r w:rsidR="000A6058" w:rsidRPr="00AA5DF3">
        <w:rPr>
          <w:sz w:val="24"/>
          <w:szCs w:val="24"/>
          <w:lang w:val="hr-HR"/>
        </w:rPr>
        <w:t xml:space="preserve"> s posebnim osvrtom na trendove koji se mogu identificirati u odnosu na informacije o statusu provedbe pojedine komponente programa IPA</w:t>
      </w:r>
      <w:r w:rsidR="00420A6C">
        <w:rPr>
          <w:sz w:val="24"/>
          <w:szCs w:val="24"/>
          <w:lang w:val="hr-HR"/>
        </w:rPr>
        <w:t>,</w:t>
      </w:r>
      <w:r w:rsidR="000A6058" w:rsidRPr="00AA5DF3">
        <w:rPr>
          <w:sz w:val="24"/>
          <w:szCs w:val="24"/>
          <w:lang w:val="hr-HR"/>
        </w:rPr>
        <w:t xml:space="preserve"> odnosno </w:t>
      </w:r>
      <w:r w:rsidR="0067688E" w:rsidRPr="00AA5DF3">
        <w:rPr>
          <w:sz w:val="24"/>
          <w:szCs w:val="24"/>
          <w:lang w:val="hr-HR"/>
        </w:rPr>
        <w:t>o</w:t>
      </w:r>
      <w:r w:rsidR="000A6058" w:rsidRPr="00AA5DF3">
        <w:rPr>
          <w:sz w:val="24"/>
          <w:szCs w:val="24"/>
          <w:lang w:val="hr-HR"/>
        </w:rPr>
        <w:t>perativnog programa iz pre</w:t>
      </w:r>
      <w:r w:rsidR="00316743" w:rsidRPr="00AA5DF3">
        <w:rPr>
          <w:sz w:val="24"/>
          <w:szCs w:val="24"/>
          <w:lang w:val="hr-HR"/>
        </w:rPr>
        <w:t>thodnog izvještajnog razdoblja.</w:t>
      </w:r>
      <w:r w:rsidR="00B655C7" w:rsidRPr="00AA5DF3">
        <w:rPr>
          <w:sz w:val="24"/>
          <w:szCs w:val="24"/>
          <w:lang w:val="hr-HR"/>
        </w:rPr>
        <w:t xml:space="preserve"> </w:t>
      </w:r>
      <w:r w:rsidR="00B42605" w:rsidRPr="00AA5DF3">
        <w:rPr>
          <w:sz w:val="24"/>
          <w:szCs w:val="24"/>
          <w:lang w:val="hr-HR"/>
        </w:rPr>
        <w:t>Pored financijskih pokazatelja, Izvješće nudi opisni</w:t>
      </w:r>
      <w:r w:rsidR="00C07C90" w:rsidRPr="00AA5DF3">
        <w:rPr>
          <w:sz w:val="24"/>
          <w:szCs w:val="24"/>
          <w:lang w:val="hr-HR"/>
        </w:rPr>
        <w:t xml:space="preserve"> prikaz stanja provedbe svakog Operativnog</w:t>
      </w:r>
      <w:r w:rsidR="00B42605" w:rsidRPr="00AA5DF3">
        <w:rPr>
          <w:sz w:val="24"/>
          <w:szCs w:val="24"/>
          <w:lang w:val="hr-HR"/>
        </w:rPr>
        <w:t xml:space="preserve"> programa i svake od komponenata programa IPA. Također, Izvješće sadrži i informacije o regionalnoj pokrivenosti (na razini županija, izraženo u postocima) ugovorenih projekata, tamo gdje su predmetni podaci dostupni s obzirom na status provedbe.</w:t>
      </w:r>
    </w:p>
    <w:p w14:paraId="196D52AF" w14:textId="3B460507" w:rsidR="00B655C7" w:rsidRPr="00AA5DF3" w:rsidRDefault="00B655C7" w:rsidP="00741C5E">
      <w:pPr>
        <w:spacing w:before="120" w:after="120"/>
        <w:jc w:val="both"/>
        <w:rPr>
          <w:sz w:val="24"/>
          <w:szCs w:val="24"/>
          <w:lang w:val="hr-HR"/>
        </w:rPr>
      </w:pPr>
      <w:r w:rsidRPr="009E12E8">
        <w:rPr>
          <w:sz w:val="24"/>
          <w:szCs w:val="24"/>
          <w:lang w:val="hr-HR"/>
        </w:rPr>
        <w:t>S jedne strane prikazuje se status koji se odnosi na predmetno izvještajno razdoblje (</w:t>
      </w:r>
      <w:r w:rsidR="00E34970" w:rsidRPr="00E34970">
        <w:rPr>
          <w:sz w:val="24"/>
          <w:szCs w:val="24"/>
          <w:lang w:val="hr-HR"/>
        </w:rPr>
        <w:t xml:space="preserve">od 1. srpnja do 31. prosinca </w:t>
      </w:r>
      <w:r w:rsidR="00134EF1" w:rsidRPr="009E12E8">
        <w:rPr>
          <w:sz w:val="24"/>
          <w:szCs w:val="24"/>
          <w:lang w:val="hr-HR"/>
        </w:rPr>
        <w:t>20</w:t>
      </w:r>
      <w:r w:rsidR="00F91BA9" w:rsidRPr="009E12E8">
        <w:rPr>
          <w:sz w:val="24"/>
          <w:szCs w:val="24"/>
          <w:lang w:val="hr-HR"/>
        </w:rPr>
        <w:t>20</w:t>
      </w:r>
      <w:r w:rsidR="00134EF1" w:rsidRPr="009E12E8">
        <w:rPr>
          <w:sz w:val="24"/>
          <w:szCs w:val="24"/>
          <w:lang w:val="hr-HR"/>
        </w:rPr>
        <w:t>.</w:t>
      </w:r>
      <w:r w:rsidR="00DE4BC5" w:rsidRPr="009E12E8">
        <w:rPr>
          <w:sz w:val="24"/>
          <w:szCs w:val="24"/>
          <w:lang w:val="hr-HR"/>
        </w:rPr>
        <w:t>)</w:t>
      </w:r>
      <w:r w:rsidR="00420A6C">
        <w:rPr>
          <w:sz w:val="24"/>
          <w:szCs w:val="24"/>
          <w:lang w:val="hr-HR"/>
        </w:rPr>
        <w:t>, a</w:t>
      </w:r>
      <w:r w:rsidRPr="009E12E8">
        <w:rPr>
          <w:sz w:val="24"/>
          <w:szCs w:val="24"/>
          <w:lang w:val="hr-HR"/>
        </w:rPr>
        <w:t xml:space="preserve"> s druge strane status koji se odnosi na ukupno, kumulativno razdoblje od početka provedbe zaključno s </w:t>
      </w:r>
      <w:r w:rsidR="00E34970" w:rsidRPr="00E34970">
        <w:rPr>
          <w:sz w:val="24"/>
          <w:szCs w:val="24"/>
          <w:lang w:val="hr-HR"/>
        </w:rPr>
        <w:t xml:space="preserve">31. </w:t>
      </w:r>
      <w:r w:rsidR="009D2B94">
        <w:rPr>
          <w:sz w:val="24"/>
          <w:szCs w:val="24"/>
          <w:lang w:val="hr-HR"/>
        </w:rPr>
        <w:t>prosincem</w:t>
      </w:r>
      <w:r w:rsidR="009D2B94" w:rsidRPr="00E34970">
        <w:rPr>
          <w:sz w:val="24"/>
          <w:szCs w:val="24"/>
          <w:lang w:val="hr-HR"/>
        </w:rPr>
        <w:t xml:space="preserve"> </w:t>
      </w:r>
      <w:r w:rsidR="00134EF1" w:rsidRPr="009E12E8">
        <w:rPr>
          <w:sz w:val="24"/>
          <w:szCs w:val="24"/>
          <w:lang w:val="hr-HR"/>
        </w:rPr>
        <w:t>20</w:t>
      </w:r>
      <w:r w:rsidR="00A1458C" w:rsidRPr="009E12E8">
        <w:rPr>
          <w:sz w:val="24"/>
          <w:szCs w:val="24"/>
          <w:lang w:val="hr-HR"/>
        </w:rPr>
        <w:t>20</w:t>
      </w:r>
      <w:r w:rsidR="00134EF1" w:rsidRPr="009E12E8">
        <w:rPr>
          <w:sz w:val="24"/>
          <w:szCs w:val="24"/>
          <w:lang w:val="hr-HR"/>
        </w:rPr>
        <w:t>.</w:t>
      </w:r>
    </w:p>
    <w:p w14:paraId="646CA05A" w14:textId="77777777" w:rsidR="00103071" w:rsidRDefault="00CE7D82" w:rsidP="00741C5E">
      <w:pPr>
        <w:spacing w:before="120" w:after="120"/>
        <w:jc w:val="both"/>
        <w:rPr>
          <w:sz w:val="24"/>
          <w:szCs w:val="24"/>
          <w:lang w:val="hr-HR"/>
        </w:rPr>
      </w:pPr>
      <w:r w:rsidRPr="00AA5DF3">
        <w:rPr>
          <w:sz w:val="24"/>
          <w:szCs w:val="24"/>
          <w:lang w:val="hr-HR"/>
        </w:rPr>
        <w:t>Nadalje</w:t>
      </w:r>
      <w:r w:rsidR="00B42605" w:rsidRPr="00AA5DF3">
        <w:rPr>
          <w:sz w:val="24"/>
          <w:szCs w:val="24"/>
          <w:lang w:val="hr-HR"/>
        </w:rPr>
        <w:t xml:space="preserve">, Izvješće nudi sažeti pregled utvrđenih nepravilnosti u korištenju fondova </w:t>
      </w:r>
      <w:r w:rsidR="00EC09A7" w:rsidRPr="00AA5DF3">
        <w:rPr>
          <w:sz w:val="24"/>
          <w:szCs w:val="24"/>
          <w:lang w:val="hr-HR"/>
        </w:rPr>
        <w:t>EU</w:t>
      </w:r>
      <w:r w:rsidR="00B42605" w:rsidRPr="00AA5DF3">
        <w:rPr>
          <w:sz w:val="24"/>
          <w:szCs w:val="24"/>
          <w:lang w:val="hr-HR"/>
        </w:rPr>
        <w:t xml:space="preserve"> i poduzetih postupanja po istima</w:t>
      </w:r>
      <w:r w:rsidR="005330F3">
        <w:rPr>
          <w:sz w:val="24"/>
          <w:szCs w:val="24"/>
          <w:lang w:val="hr-HR"/>
        </w:rPr>
        <w:t>.</w:t>
      </w:r>
    </w:p>
    <w:p w14:paraId="07BDC6A8" w14:textId="55034816" w:rsidR="00EE2231" w:rsidRPr="0073369C" w:rsidRDefault="009B5751" w:rsidP="00741C5E">
      <w:pPr>
        <w:spacing w:before="120" w:after="120"/>
        <w:jc w:val="both"/>
        <w:rPr>
          <w:sz w:val="24"/>
          <w:szCs w:val="24"/>
          <w:lang w:val="hr-HR"/>
        </w:rPr>
      </w:pPr>
      <w:bookmarkStart w:id="7" w:name="_Hlk66869688"/>
      <w:r w:rsidRPr="0073369C">
        <w:rPr>
          <w:sz w:val="24"/>
          <w:szCs w:val="24"/>
          <w:lang w:val="hr-HR"/>
        </w:rPr>
        <w:t xml:space="preserve">Prema podacima Ministarstva financija, </w:t>
      </w:r>
      <w:r w:rsidR="00DC220A" w:rsidRPr="0073369C">
        <w:rPr>
          <w:sz w:val="24"/>
          <w:szCs w:val="24"/>
          <w:lang w:val="hr-HR"/>
        </w:rPr>
        <w:t xml:space="preserve">Republika Hrvatska je od pristupanja Europskoj uniji do </w:t>
      </w:r>
      <w:r w:rsidR="00E34970" w:rsidRPr="0073369C">
        <w:rPr>
          <w:sz w:val="24"/>
          <w:szCs w:val="24"/>
          <w:lang w:val="hr-HR"/>
        </w:rPr>
        <w:t xml:space="preserve">31. prosinca </w:t>
      </w:r>
      <w:r w:rsidR="0030657F" w:rsidRPr="0073369C">
        <w:rPr>
          <w:sz w:val="24"/>
          <w:szCs w:val="24"/>
          <w:lang w:val="hr-HR"/>
        </w:rPr>
        <w:t>2020.</w:t>
      </w:r>
      <w:r w:rsidR="00DC220A" w:rsidRPr="0073369C">
        <w:rPr>
          <w:sz w:val="24"/>
          <w:szCs w:val="24"/>
          <w:lang w:val="hr-HR"/>
        </w:rPr>
        <w:t xml:space="preserve"> upl</w:t>
      </w:r>
      <w:r w:rsidR="00BD1812" w:rsidRPr="0073369C">
        <w:rPr>
          <w:sz w:val="24"/>
          <w:szCs w:val="24"/>
          <w:lang w:val="hr-HR"/>
        </w:rPr>
        <w:t xml:space="preserve">atila u europski proračun oko </w:t>
      </w:r>
      <w:r w:rsidR="002B5E99" w:rsidRPr="0073369C">
        <w:rPr>
          <w:sz w:val="24"/>
          <w:szCs w:val="24"/>
          <w:lang w:val="hr-HR"/>
        </w:rPr>
        <w:t xml:space="preserve">25,79 milijardi </w:t>
      </w:r>
      <w:r w:rsidR="00DC220A" w:rsidRPr="0073369C">
        <w:rPr>
          <w:sz w:val="24"/>
          <w:szCs w:val="24"/>
          <w:lang w:val="hr-HR"/>
        </w:rPr>
        <w:t xml:space="preserve">kuna, dok je u istom razdoblju Republici Hrvatskoj iz </w:t>
      </w:r>
      <w:r w:rsidR="00BD1812" w:rsidRPr="0073369C">
        <w:rPr>
          <w:sz w:val="24"/>
          <w:szCs w:val="24"/>
          <w:lang w:val="hr-HR"/>
        </w:rPr>
        <w:t xml:space="preserve">europskog proračuna uplaćeno </w:t>
      </w:r>
      <w:r w:rsidR="002B5E99" w:rsidRPr="0073369C">
        <w:rPr>
          <w:sz w:val="24"/>
          <w:szCs w:val="24"/>
          <w:lang w:val="hr-HR"/>
        </w:rPr>
        <w:t>8,2</w:t>
      </w:r>
      <w:r w:rsidR="00B10145">
        <w:rPr>
          <w:sz w:val="24"/>
          <w:szCs w:val="24"/>
          <w:lang w:val="hr-HR"/>
        </w:rPr>
        <w:t>8</w:t>
      </w:r>
      <w:r w:rsidR="00BD1812" w:rsidRPr="0073369C">
        <w:rPr>
          <w:sz w:val="24"/>
          <w:szCs w:val="24"/>
          <w:lang w:val="hr-HR"/>
        </w:rPr>
        <w:t xml:space="preserve"> milijardi eura, odnosno oko </w:t>
      </w:r>
      <w:r w:rsidR="002B5E99" w:rsidRPr="0073369C">
        <w:rPr>
          <w:sz w:val="24"/>
          <w:szCs w:val="24"/>
          <w:lang w:val="hr-HR"/>
        </w:rPr>
        <w:t>62,</w:t>
      </w:r>
      <w:r w:rsidR="00B10145">
        <w:rPr>
          <w:sz w:val="24"/>
          <w:szCs w:val="24"/>
          <w:lang w:val="hr-HR"/>
        </w:rPr>
        <w:t>52</w:t>
      </w:r>
      <w:r w:rsidR="002B5E99" w:rsidRPr="0073369C">
        <w:rPr>
          <w:sz w:val="24"/>
          <w:szCs w:val="24"/>
          <w:lang w:val="hr-HR"/>
        </w:rPr>
        <w:t xml:space="preserve"> </w:t>
      </w:r>
      <w:r w:rsidR="00DC220A" w:rsidRPr="0073369C">
        <w:rPr>
          <w:sz w:val="24"/>
          <w:szCs w:val="24"/>
          <w:lang w:val="hr-HR"/>
        </w:rPr>
        <w:t xml:space="preserve">milijardi kuna. </w:t>
      </w:r>
      <w:r w:rsidR="008E4B6A" w:rsidRPr="0073369C">
        <w:rPr>
          <w:sz w:val="24"/>
          <w:szCs w:val="24"/>
          <w:lang w:val="hr-HR"/>
        </w:rPr>
        <w:t xml:space="preserve">U okviru fondova i programa obuhvaćenih ovim Izvješćem u proračun RH </w:t>
      </w:r>
      <w:r w:rsidR="00BD1812" w:rsidRPr="0073369C">
        <w:rPr>
          <w:sz w:val="24"/>
          <w:szCs w:val="24"/>
          <w:lang w:val="hr-HR"/>
        </w:rPr>
        <w:t xml:space="preserve">u periodu od </w:t>
      </w:r>
      <w:r w:rsidR="00E34970" w:rsidRPr="0073369C">
        <w:rPr>
          <w:sz w:val="24"/>
          <w:szCs w:val="24"/>
          <w:lang w:val="hr-HR"/>
        </w:rPr>
        <w:t xml:space="preserve">1. srpnja do 31. prosinca </w:t>
      </w:r>
      <w:r w:rsidR="00BD1812" w:rsidRPr="0073369C">
        <w:rPr>
          <w:sz w:val="24"/>
          <w:szCs w:val="24"/>
          <w:lang w:val="hr-HR"/>
        </w:rPr>
        <w:t xml:space="preserve">2020. </w:t>
      </w:r>
      <w:r w:rsidR="008E4B6A" w:rsidRPr="0073369C">
        <w:rPr>
          <w:sz w:val="24"/>
          <w:szCs w:val="24"/>
          <w:lang w:val="hr-HR"/>
        </w:rPr>
        <w:lastRenderedPageBreak/>
        <w:t>u</w:t>
      </w:r>
      <w:r w:rsidR="00BD1812" w:rsidRPr="0073369C">
        <w:rPr>
          <w:sz w:val="24"/>
          <w:szCs w:val="24"/>
          <w:lang w:val="hr-HR"/>
        </w:rPr>
        <w:t>plaćeno je 1</w:t>
      </w:r>
      <w:r w:rsidR="00C728DD" w:rsidRPr="0073369C">
        <w:rPr>
          <w:sz w:val="24"/>
          <w:szCs w:val="24"/>
          <w:lang w:val="hr-HR"/>
        </w:rPr>
        <w:t>,6</w:t>
      </w:r>
      <w:r w:rsidR="00BD1812" w:rsidRPr="0073369C">
        <w:rPr>
          <w:sz w:val="24"/>
          <w:szCs w:val="24"/>
          <w:lang w:val="hr-HR"/>
        </w:rPr>
        <w:t xml:space="preserve"> </w:t>
      </w:r>
      <w:r w:rsidR="00AF0E65" w:rsidRPr="0073369C">
        <w:rPr>
          <w:sz w:val="24"/>
          <w:szCs w:val="24"/>
          <w:lang w:val="hr-HR"/>
        </w:rPr>
        <w:t xml:space="preserve">milijardi </w:t>
      </w:r>
      <w:r w:rsidR="00BD1812" w:rsidRPr="0073369C">
        <w:rPr>
          <w:sz w:val="24"/>
          <w:szCs w:val="24"/>
          <w:lang w:val="hr-HR"/>
        </w:rPr>
        <w:t xml:space="preserve">eura odnosno </w:t>
      </w:r>
      <w:r w:rsidR="00C728DD" w:rsidRPr="0073369C">
        <w:rPr>
          <w:sz w:val="24"/>
          <w:szCs w:val="24"/>
          <w:lang w:val="hr-HR"/>
        </w:rPr>
        <w:t>12,16</w:t>
      </w:r>
      <w:r w:rsidR="00775DE6" w:rsidRPr="0073369C">
        <w:rPr>
          <w:sz w:val="24"/>
          <w:szCs w:val="24"/>
          <w:lang w:val="hr-HR"/>
        </w:rPr>
        <w:t xml:space="preserve"> </w:t>
      </w:r>
      <w:r w:rsidR="008E4B6A" w:rsidRPr="0073369C">
        <w:rPr>
          <w:sz w:val="24"/>
          <w:szCs w:val="24"/>
          <w:lang w:val="hr-HR"/>
        </w:rPr>
        <w:t>milijardi kuna.</w:t>
      </w:r>
      <w:r w:rsidR="009277F4" w:rsidRPr="0073369C">
        <w:rPr>
          <w:sz w:val="24"/>
          <w:szCs w:val="24"/>
          <w:lang w:val="hr-HR"/>
        </w:rPr>
        <w:t xml:space="preserve"> </w:t>
      </w:r>
      <w:bookmarkEnd w:id="7"/>
      <w:r w:rsidR="009277F4" w:rsidRPr="0073369C">
        <w:rPr>
          <w:sz w:val="24"/>
          <w:szCs w:val="24"/>
          <w:lang w:val="hr-HR"/>
        </w:rPr>
        <w:t xml:space="preserve">Bitno je napomenuti da je u okviru </w:t>
      </w:r>
      <w:r w:rsidR="000F62B9" w:rsidRPr="0073369C">
        <w:rPr>
          <w:sz w:val="24"/>
          <w:szCs w:val="24"/>
          <w:lang w:val="hr-HR"/>
        </w:rPr>
        <w:t xml:space="preserve">komponenti programa IPA i operativnih programa financijskog razdoblja 2007. – 2013. Republici Hrvatskoj ukupno doznačeno </w:t>
      </w:r>
      <w:r w:rsidR="00BD1812" w:rsidRPr="0073369C">
        <w:rPr>
          <w:sz w:val="24"/>
          <w:szCs w:val="24"/>
          <w:lang w:val="hr-HR"/>
        </w:rPr>
        <w:t>1,</w:t>
      </w:r>
      <w:r w:rsidR="006B0690" w:rsidRPr="0073369C">
        <w:rPr>
          <w:sz w:val="24"/>
          <w:szCs w:val="24"/>
          <w:lang w:val="hr-HR"/>
        </w:rPr>
        <w:t xml:space="preserve">13 </w:t>
      </w:r>
      <w:r w:rsidR="004E7D92" w:rsidRPr="0073369C">
        <w:rPr>
          <w:sz w:val="24"/>
          <w:szCs w:val="24"/>
          <w:lang w:val="hr-HR"/>
        </w:rPr>
        <w:t xml:space="preserve">milijardi </w:t>
      </w:r>
      <w:r w:rsidR="00BD1812" w:rsidRPr="0073369C">
        <w:rPr>
          <w:sz w:val="24"/>
          <w:szCs w:val="24"/>
          <w:lang w:val="hr-HR"/>
        </w:rPr>
        <w:t xml:space="preserve">eura, a iznos od </w:t>
      </w:r>
      <w:r w:rsidR="004E7D92" w:rsidRPr="0073369C">
        <w:rPr>
          <w:sz w:val="24"/>
          <w:szCs w:val="24"/>
          <w:lang w:val="hr-HR"/>
        </w:rPr>
        <w:t xml:space="preserve">847,9 </w:t>
      </w:r>
      <w:r w:rsidR="00F47CC0" w:rsidRPr="0073369C">
        <w:rPr>
          <w:sz w:val="24"/>
          <w:szCs w:val="24"/>
          <w:lang w:val="hr-HR"/>
        </w:rPr>
        <w:t>milijuna naveden u tablici ispod odnosi se na sredstva doznačena nakon pristupanja Hrvatske Europskoj uniji.</w:t>
      </w:r>
    </w:p>
    <w:p w14:paraId="0128B934" w14:textId="1255B0BF" w:rsidR="00EE2231" w:rsidRPr="0073369C" w:rsidRDefault="00EE2231" w:rsidP="00741C5E">
      <w:pPr>
        <w:spacing w:before="120" w:after="120"/>
        <w:jc w:val="both"/>
        <w:rPr>
          <w:sz w:val="24"/>
          <w:szCs w:val="24"/>
          <w:lang w:val="hr-HR"/>
        </w:rPr>
      </w:pPr>
    </w:p>
    <w:p w14:paraId="7C6A5358" w14:textId="77777777" w:rsidR="00EE2231" w:rsidRPr="0073369C" w:rsidRDefault="00EE2231" w:rsidP="00741C5E">
      <w:pPr>
        <w:spacing w:before="120" w:after="120"/>
        <w:jc w:val="both"/>
        <w:rPr>
          <w:sz w:val="24"/>
          <w:szCs w:val="24"/>
          <w:lang w:val="hr-HR"/>
        </w:rPr>
      </w:pPr>
    </w:p>
    <w:tbl>
      <w:tblPr>
        <w:tblW w:w="3600" w:type="dxa"/>
        <w:tblLook w:val="04A0" w:firstRow="1" w:lastRow="0" w:firstColumn="1" w:lastColumn="0" w:noHBand="0" w:noVBand="1"/>
      </w:tblPr>
      <w:tblGrid>
        <w:gridCol w:w="2542"/>
        <w:gridCol w:w="1756"/>
      </w:tblGrid>
      <w:tr w:rsidR="00103071" w:rsidRPr="0073369C" w14:paraId="47B83D4C" w14:textId="77777777" w:rsidTr="00F27FBB">
        <w:trPr>
          <w:trHeight w:val="315"/>
        </w:trPr>
        <w:tc>
          <w:tcPr>
            <w:tcW w:w="254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589B635" w14:textId="77777777" w:rsidR="00103071" w:rsidRPr="0073369C" w:rsidRDefault="00103071" w:rsidP="00103071">
            <w:pPr>
              <w:rPr>
                <w:color w:val="000000"/>
                <w:sz w:val="22"/>
                <w:szCs w:val="22"/>
                <w:lang w:val="hr-HR"/>
              </w:rPr>
            </w:pPr>
            <w:r w:rsidRPr="0073369C">
              <w:rPr>
                <w:color w:val="000000"/>
                <w:sz w:val="22"/>
                <w:szCs w:val="22"/>
                <w:lang w:val="hr-HR"/>
              </w:rPr>
              <w:t>Izvor</w:t>
            </w:r>
          </w:p>
          <w:p w14:paraId="768EF1B2" w14:textId="7A5CCF4D" w:rsidR="00BD1812" w:rsidRPr="0073369C" w:rsidRDefault="00BD1812" w:rsidP="00103071">
            <w:pPr>
              <w:rPr>
                <w:color w:val="000000"/>
                <w:sz w:val="22"/>
                <w:szCs w:val="22"/>
                <w:lang w:val="hr-HR"/>
              </w:rPr>
            </w:pPr>
          </w:p>
        </w:tc>
        <w:tc>
          <w:tcPr>
            <w:tcW w:w="1058" w:type="dxa"/>
            <w:tcBorders>
              <w:top w:val="single" w:sz="8" w:space="0" w:color="000000"/>
              <w:left w:val="nil"/>
              <w:bottom w:val="single" w:sz="8" w:space="0" w:color="000000"/>
              <w:right w:val="single" w:sz="8" w:space="0" w:color="000000"/>
            </w:tcBorders>
            <w:shd w:val="clear" w:color="000000" w:fill="FFFFFF"/>
            <w:noWrap/>
            <w:vAlign w:val="center"/>
            <w:hideMark/>
          </w:tcPr>
          <w:p w14:paraId="64DB2F73" w14:textId="089BF38C" w:rsidR="00103071" w:rsidRPr="0073369C" w:rsidRDefault="00103071" w:rsidP="00103071">
            <w:pPr>
              <w:rPr>
                <w:color w:val="000000"/>
                <w:sz w:val="22"/>
                <w:szCs w:val="22"/>
                <w:lang w:val="hr-HR"/>
              </w:rPr>
            </w:pPr>
            <w:r w:rsidRPr="0073369C">
              <w:rPr>
                <w:color w:val="000000"/>
                <w:sz w:val="22"/>
                <w:szCs w:val="22"/>
                <w:lang w:val="hr-HR"/>
              </w:rPr>
              <w:t>Uplaćeni iznos</w:t>
            </w:r>
            <w:r w:rsidR="00BA47CA" w:rsidRPr="0073369C">
              <w:rPr>
                <w:color w:val="000000"/>
                <w:sz w:val="22"/>
                <w:szCs w:val="22"/>
                <w:lang w:val="hr-HR"/>
              </w:rPr>
              <w:t xml:space="preserve"> (EUR)</w:t>
            </w:r>
          </w:p>
        </w:tc>
      </w:tr>
      <w:tr w:rsidR="00103071" w:rsidRPr="0073369C" w14:paraId="0D01EEA8"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02146361" w14:textId="77777777" w:rsidR="00103071" w:rsidRPr="0073369C" w:rsidRDefault="00103071" w:rsidP="00103071">
            <w:pPr>
              <w:rPr>
                <w:color w:val="000000"/>
                <w:sz w:val="22"/>
                <w:szCs w:val="22"/>
                <w:lang w:val="hr-HR"/>
              </w:rPr>
            </w:pPr>
            <w:r w:rsidRPr="0073369C">
              <w:rPr>
                <w:color w:val="000000"/>
                <w:sz w:val="22"/>
                <w:szCs w:val="22"/>
                <w:lang w:val="hr-HR"/>
              </w:rPr>
              <w:t>ESIF 2014. - 2020.</w:t>
            </w:r>
          </w:p>
        </w:tc>
        <w:tc>
          <w:tcPr>
            <w:tcW w:w="1058" w:type="dxa"/>
            <w:tcBorders>
              <w:top w:val="nil"/>
              <w:left w:val="nil"/>
              <w:bottom w:val="single" w:sz="8" w:space="0" w:color="000000"/>
              <w:right w:val="single" w:sz="8" w:space="0" w:color="000000"/>
            </w:tcBorders>
            <w:shd w:val="clear" w:color="auto" w:fill="auto"/>
            <w:noWrap/>
            <w:vAlign w:val="center"/>
            <w:hideMark/>
          </w:tcPr>
          <w:p w14:paraId="633540C0" w14:textId="7977B758" w:rsidR="00103071" w:rsidRPr="0073369C" w:rsidRDefault="00B10145" w:rsidP="00103071">
            <w:pPr>
              <w:jc w:val="right"/>
              <w:rPr>
                <w:color w:val="000000"/>
                <w:sz w:val="22"/>
                <w:szCs w:val="22"/>
                <w:lang w:val="hr-HR"/>
              </w:rPr>
            </w:pPr>
            <w:r w:rsidRPr="00B10145">
              <w:rPr>
                <w:color w:val="000000"/>
                <w:sz w:val="22"/>
                <w:szCs w:val="22"/>
                <w:lang w:val="hr-HR"/>
              </w:rPr>
              <w:t>4.803.336.812,89</w:t>
            </w:r>
          </w:p>
        </w:tc>
      </w:tr>
      <w:tr w:rsidR="00103071" w:rsidRPr="0073369C" w14:paraId="40B586BD"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1E2D528A" w14:textId="77777777" w:rsidR="00103071" w:rsidRPr="0073369C" w:rsidRDefault="00103071" w:rsidP="00103071">
            <w:pPr>
              <w:rPr>
                <w:color w:val="000000"/>
                <w:sz w:val="22"/>
                <w:szCs w:val="22"/>
                <w:lang w:val="hr-HR"/>
              </w:rPr>
            </w:pPr>
            <w:r w:rsidRPr="0073369C">
              <w:rPr>
                <w:color w:val="000000"/>
                <w:sz w:val="22"/>
                <w:szCs w:val="22"/>
                <w:lang w:val="hr-HR"/>
              </w:rPr>
              <w:t>ESI 2007. - 2013.</w:t>
            </w:r>
          </w:p>
        </w:tc>
        <w:tc>
          <w:tcPr>
            <w:tcW w:w="1058" w:type="dxa"/>
            <w:tcBorders>
              <w:top w:val="nil"/>
              <w:left w:val="nil"/>
              <w:bottom w:val="single" w:sz="8" w:space="0" w:color="000000"/>
              <w:right w:val="single" w:sz="8" w:space="0" w:color="000000"/>
            </w:tcBorders>
            <w:shd w:val="clear" w:color="auto" w:fill="auto"/>
            <w:noWrap/>
            <w:vAlign w:val="center"/>
            <w:hideMark/>
          </w:tcPr>
          <w:p w14:paraId="4BC431C1" w14:textId="19D61AFF" w:rsidR="00103071" w:rsidRPr="0073369C" w:rsidRDefault="00C21CBE" w:rsidP="00F26FE7">
            <w:pPr>
              <w:jc w:val="right"/>
              <w:rPr>
                <w:color w:val="000000"/>
                <w:sz w:val="22"/>
                <w:szCs w:val="22"/>
                <w:lang w:val="hr-HR"/>
              </w:rPr>
            </w:pPr>
            <w:r w:rsidRPr="0073369C">
              <w:rPr>
                <w:color w:val="000000"/>
                <w:sz w:val="22"/>
                <w:szCs w:val="22"/>
                <w:lang w:val="hr-HR"/>
              </w:rPr>
              <w:t>847.930.689,83</w:t>
            </w:r>
          </w:p>
        </w:tc>
      </w:tr>
      <w:tr w:rsidR="00103071" w:rsidRPr="0073369C" w14:paraId="6A0CA950"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0EFEE165" w14:textId="77777777" w:rsidR="00103071" w:rsidRPr="0073369C" w:rsidRDefault="00103071" w:rsidP="00103071">
            <w:pPr>
              <w:rPr>
                <w:color w:val="000000"/>
                <w:sz w:val="22"/>
                <w:szCs w:val="22"/>
                <w:lang w:val="hr-HR"/>
              </w:rPr>
            </w:pPr>
            <w:r w:rsidRPr="0073369C">
              <w:rPr>
                <w:color w:val="000000"/>
                <w:sz w:val="22"/>
                <w:szCs w:val="22"/>
                <w:lang w:val="hr-HR"/>
              </w:rPr>
              <w:t>Izravna plaćanja</w:t>
            </w:r>
          </w:p>
        </w:tc>
        <w:tc>
          <w:tcPr>
            <w:tcW w:w="1058" w:type="dxa"/>
            <w:tcBorders>
              <w:top w:val="nil"/>
              <w:left w:val="nil"/>
              <w:bottom w:val="single" w:sz="8" w:space="0" w:color="000000"/>
              <w:right w:val="single" w:sz="8" w:space="0" w:color="000000"/>
            </w:tcBorders>
            <w:shd w:val="clear" w:color="auto" w:fill="auto"/>
            <w:noWrap/>
            <w:vAlign w:val="center"/>
            <w:hideMark/>
          </w:tcPr>
          <w:p w14:paraId="6319A646" w14:textId="4CD4C7FB" w:rsidR="00103071" w:rsidRPr="0073369C" w:rsidRDefault="00FB0E0A" w:rsidP="00F26FE7">
            <w:pPr>
              <w:jc w:val="right"/>
              <w:rPr>
                <w:color w:val="000000"/>
                <w:sz w:val="22"/>
                <w:szCs w:val="22"/>
                <w:lang w:val="hr-HR"/>
              </w:rPr>
            </w:pPr>
            <w:r w:rsidRPr="0073369C">
              <w:rPr>
                <w:color w:val="000000"/>
                <w:sz w:val="22"/>
                <w:szCs w:val="22"/>
                <w:lang w:val="hr-HR"/>
              </w:rPr>
              <w:t xml:space="preserve">1.520.022.200,77 </w:t>
            </w:r>
          </w:p>
        </w:tc>
      </w:tr>
      <w:tr w:rsidR="00103071" w:rsidRPr="0073369C" w14:paraId="6F8248E6"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02C852C2" w14:textId="77777777" w:rsidR="00103071" w:rsidRPr="0073369C" w:rsidRDefault="00103071" w:rsidP="00103071">
            <w:pPr>
              <w:rPr>
                <w:color w:val="000000"/>
                <w:sz w:val="22"/>
                <w:szCs w:val="22"/>
                <w:lang w:val="hr-HR"/>
              </w:rPr>
            </w:pPr>
            <w:r w:rsidRPr="0073369C">
              <w:rPr>
                <w:color w:val="000000"/>
                <w:sz w:val="22"/>
                <w:szCs w:val="22"/>
                <w:lang w:val="hr-HR"/>
              </w:rPr>
              <w:t>Ostali izvori</w:t>
            </w:r>
          </w:p>
        </w:tc>
        <w:tc>
          <w:tcPr>
            <w:tcW w:w="1058" w:type="dxa"/>
            <w:tcBorders>
              <w:top w:val="nil"/>
              <w:left w:val="nil"/>
              <w:bottom w:val="single" w:sz="8" w:space="0" w:color="000000"/>
              <w:right w:val="single" w:sz="8" w:space="0" w:color="000000"/>
            </w:tcBorders>
            <w:shd w:val="clear" w:color="auto" w:fill="auto"/>
            <w:noWrap/>
            <w:vAlign w:val="center"/>
            <w:hideMark/>
          </w:tcPr>
          <w:p w14:paraId="5A1B9725" w14:textId="2310BF6E" w:rsidR="00103071" w:rsidRPr="0073369C" w:rsidRDefault="00FB0E0A" w:rsidP="00103071">
            <w:pPr>
              <w:jc w:val="right"/>
              <w:rPr>
                <w:color w:val="000000"/>
                <w:sz w:val="22"/>
                <w:szCs w:val="22"/>
                <w:lang w:val="hr-HR"/>
              </w:rPr>
            </w:pPr>
            <w:r w:rsidRPr="0073369C">
              <w:rPr>
                <w:color w:val="000000"/>
                <w:sz w:val="22"/>
                <w:szCs w:val="22"/>
                <w:lang w:val="hr-HR"/>
              </w:rPr>
              <w:t xml:space="preserve">1.052.814.358,22 </w:t>
            </w:r>
          </w:p>
        </w:tc>
      </w:tr>
      <w:tr w:rsidR="00103071" w:rsidRPr="00103071" w14:paraId="5B01C0D5" w14:textId="77777777" w:rsidTr="00346AA7">
        <w:trPr>
          <w:trHeight w:val="315"/>
        </w:trPr>
        <w:tc>
          <w:tcPr>
            <w:tcW w:w="2542" w:type="dxa"/>
            <w:tcBorders>
              <w:top w:val="nil"/>
              <w:left w:val="single" w:sz="8" w:space="0" w:color="000000"/>
              <w:bottom w:val="single" w:sz="8" w:space="0" w:color="000000"/>
              <w:right w:val="single" w:sz="8" w:space="0" w:color="000000"/>
            </w:tcBorders>
            <w:shd w:val="clear" w:color="auto" w:fill="auto"/>
            <w:noWrap/>
            <w:vAlign w:val="center"/>
            <w:hideMark/>
          </w:tcPr>
          <w:p w14:paraId="743383F5" w14:textId="77777777" w:rsidR="00103071" w:rsidRPr="0073369C" w:rsidRDefault="00103071" w:rsidP="00103071">
            <w:pPr>
              <w:rPr>
                <w:b/>
                <w:bCs/>
                <w:color w:val="000000"/>
                <w:sz w:val="22"/>
                <w:szCs w:val="22"/>
                <w:lang w:val="hr-HR"/>
              </w:rPr>
            </w:pPr>
            <w:r w:rsidRPr="0073369C">
              <w:rPr>
                <w:b/>
                <w:bCs/>
                <w:color w:val="000000"/>
                <w:sz w:val="22"/>
                <w:szCs w:val="22"/>
                <w:lang w:val="hr-HR"/>
              </w:rPr>
              <w:t>UKUPNO</w:t>
            </w:r>
          </w:p>
        </w:tc>
        <w:tc>
          <w:tcPr>
            <w:tcW w:w="1058" w:type="dxa"/>
            <w:tcBorders>
              <w:top w:val="nil"/>
              <w:left w:val="nil"/>
              <w:bottom w:val="single" w:sz="8" w:space="0" w:color="000000"/>
              <w:right w:val="single" w:sz="8" w:space="0" w:color="000000"/>
            </w:tcBorders>
            <w:shd w:val="clear" w:color="auto" w:fill="auto"/>
            <w:noWrap/>
            <w:vAlign w:val="center"/>
            <w:hideMark/>
          </w:tcPr>
          <w:p w14:paraId="775A3720" w14:textId="0F42EBCA" w:rsidR="00103071" w:rsidRPr="00346AA7" w:rsidRDefault="00B10145" w:rsidP="00103071">
            <w:pPr>
              <w:jc w:val="right"/>
              <w:rPr>
                <w:b/>
                <w:bCs/>
                <w:color w:val="000000"/>
                <w:sz w:val="22"/>
                <w:szCs w:val="22"/>
                <w:lang w:val="hr-HR"/>
              </w:rPr>
            </w:pPr>
            <w:r w:rsidRPr="00B10145">
              <w:rPr>
                <w:b/>
                <w:bCs/>
                <w:color w:val="000000"/>
                <w:sz w:val="22"/>
                <w:szCs w:val="22"/>
                <w:lang w:val="hr-HR"/>
              </w:rPr>
              <w:t>8.224.104.061,71</w:t>
            </w:r>
          </w:p>
        </w:tc>
      </w:tr>
    </w:tbl>
    <w:p w14:paraId="1209BC73" w14:textId="504A3CCA" w:rsidR="00560573" w:rsidRPr="00AA5DF3" w:rsidRDefault="00566C0F" w:rsidP="00741C5E">
      <w:pPr>
        <w:spacing w:before="120" w:after="120"/>
        <w:jc w:val="both"/>
        <w:rPr>
          <w:sz w:val="24"/>
          <w:szCs w:val="24"/>
          <w:lang w:val="hr-HR"/>
        </w:rPr>
      </w:pPr>
      <w:r>
        <w:rPr>
          <w:sz w:val="24"/>
          <w:szCs w:val="24"/>
          <w:lang w:val="hr-HR"/>
        </w:rPr>
        <w:t xml:space="preserve">Tablica </w:t>
      </w:r>
      <w:r w:rsidR="00346AA7">
        <w:rPr>
          <w:sz w:val="24"/>
          <w:szCs w:val="24"/>
          <w:lang w:val="hr-HR"/>
        </w:rPr>
        <w:t>I</w:t>
      </w:r>
      <w:r>
        <w:rPr>
          <w:sz w:val="24"/>
          <w:szCs w:val="24"/>
          <w:lang w:val="hr-HR"/>
        </w:rPr>
        <w:t xml:space="preserve">: Iznosi uplaćeni iz europskog proračuna u proračun RH od pristupanja Europskoj </w:t>
      </w:r>
      <w:r w:rsidRPr="00846E54">
        <w:rPr>
          <w:sz w:val="24"/>
          <w:szCs w:val="24"/>
          <w:lang w:val="hr-HR"/>
        </w:rPr>
        <w:t xml:space="preserve">uniji do </w:t>
      </w:r>
      <w:r w:rsidR="00E34970" w:rsidRPr="00E34970">
        <w:rPr>
          <w:sz w:val="24"/>
          <w:szCs w:val="24"/>
          <w:lang w:val="hr-HR"/>
        </w:rPr>
        <w:t xml:space="preserve">31. prosinca </w:t>
      </w:r>
      <w:r w:rsidRPr="00846E54">
        <w:rPr>
          <w:sz w:val="24"/>
          <w:szCs w:val="24"/>
          <w:lang w:val="hr-HR"/>
        </w:rPr>
        <w:t>20</w:t>
      </w:r>
      <w:r w:rsidR="0030657F" w:rsidRPr="00846E54">
        <w:rPr>
          <w:sz w:val="24"/>
          <w:szCs w:val="24"/>
          <w:lang w:val="hr-HR"/>
        </w:rPr>
        <w:t>20</w:t>
      </w:r>
      <w:r w:rsidRPr="00846E54">
        <w:rPr>
          <w:sz w:val="24"/>
          <w:szCs w:val="24"/>
          <w:lang w:val="hr-HR"/>
        </w:rPr>
        <w:t>.</w:t>
      </w:r>
      <w:r>
        <w:rPr>
          <w:sz w:val="24"/>
          <w:szCs w:val="24"/>
          <w:lang w:val="hr-HR"/>
        </w:rPr>
        <w:t xml:space="preserve"> </w:t>
      </w:r>
      <w:r w:rsidR="00560573" w:rsidRPr="00AA5DF3">
        <w:rPr>
          <w:sz w:val="24"/>
          <w:szCs w:val="24"/>
          <w:lang w:val="hr-HR"/>
        </w:rPr>
        <w:br w:type="page"/>
      </w:r>
    </w:p>
    <w:p w14:paraId="1A8F4196" w14:textId="77777777" w:rsidR="00E46443" w:rsidRPr="00496A39" w:rsidRDefault="0087678A" w:rsidP="00E2152B">
      <w:pPr>
        <w:pStyle w:val="Heading1"/>
        <w:jc w:val="both"/>
        <w:rPr>
          <w:lang w:val="hr-HR"/>
        </w:rPr>
      </w:pPr>
      <w:bookmarkStart w:id="8" w:name="_Toc351026056"/>
      <w:bookmarkStart w:id="9" w:name="_Toc351361250"/>
      <w:bookmarkStart w:id="10" w:name="_Toc351361495"/>
      <w:bookmarkStart w:id="11" w:name="_Toc351361536"/>
      <w:bookmarkStart w:id="12" w:name="_Toc351361583"/>
      <w:bookmarkStart w:id="13" w:name="_Toc351444782"/>
      <w:bookmarkStart w:id="14" w:name="_Toc351465557"/>
      <w:bookmarkStart w:id="15" w:name="_Toc357071061"/>
      <w:bookmarkStart w:id="16" w:name="_Toc372635449"/>
      <w:bookmarkStart w:id="17" w:name="_Toc66695482"/>
      <w:r w:rsidRPr="00496A39">
        <w:rPr>
          <w:lang w:val="hr-HR"/>
        </w:rPr>
        <w:lastRenderedPageBreak/>
        <w:t xml:space="preserve">SAŽETI PREGLED PROVEDBE </w:t>
      </w:r>
      <w:r w:rsidR="00B34176" w:rsidRPr="00496A39">
        <w:rPr>
          <w:spacing w:val="-4"/>
          <w:lang w:val="hr-HR"/>
        </w:rPr>
        <w:t>EUROPSKIH STRUKTURNIH I INVESTICIJSKIH FONDOVA, STRUKTURNIH INSTRUMENATA EUROPSKE UNIJE I INSTRUMENTA PRETPRISTUPNE POMOĆI PROGRAMA IPA</w:t>
      </w:r>
      <w:bookmarkStart w:id="18" w:name="_Toc357071065"/>
      <w:bookmarkStart w:id="19" w:name="_Toc372635452"/>
      <w:bookmarkStart w:id="20" w:name="_Toc351444784"/>
      <w:bookmarkStart w:id="21" w:name="_Toc351465558"/>
      <w:bookmarkEnd w:id="8"/>
      <w:bookmarkEnd w:id="9"/>
      <w:bookmarkEnd w:id="10"/>
      <w:bookmarkEnd w:id="11"/>
      <w:bookmarkEnd w:id="12"/>
      <w:bookmarkEnd w:id="13"/>
      <w:bookmarkEnd w:id="14"/>
      <w:bookmarkEnd w:id="15"/>
      <w:bookmarkEnd w:id="16"/>
      <w:bookmarkEnd w:id="17"/>
    </w:p>
    <w:p w14:paraId="04D3E35C" w14:textId="77777777" w:rsidR="00476225" w:rsidRPr="00AA5DF3" w:rsidRDefault="00476225" w:rsidP="00E2152B">
      <w:pPr>
        <w:pStyle w:val="Heading2"/>
        <w:numPr>
          <w:ilvl w:val="1"/>
          <w:numId w:val="3"/>
        </w:numPr>
        <w:rPr>
          <w:lang w:val="hr-HR"/>
        </w:rPr>
      </w:pPr>
      <w:bookmarkStart w:id="22" w:name="_Toc66695483"/>
      <w:r w:rsidRPr="00AA5DF3">
        <w:rPr>
          <w:lang w:val="hr-HR"/>
        </w:rPr>
        <w:t xml:space="preserve">PREGLED PROVEDBE </w:t>
      </w:r>
      <w:r w:rsidR="00185551" w:rsidRPr="00AA5DF3">
        <w:rPr>
          <w:lang w:val="hr-HR"/>
        </w:rPr>
        <w:t>(</w:t>
      </w:r>
      <w:r w:rsidRPr="00AA5DF3">
        <w:rPr>
          <w:lang w:val="hr-HR"/>
        </w:rPr>
        <w:t>OPERATIVNIH</w:t>
      </w:r>
      <w:r w:rsidR="00185551" w:rsidRPr="00AA5DF3">
        <w:rPr>
          <w:lang w:val="hr-HR"/>
        </w:rPr>
        <w:t>)</w:t>
      </w:r>
      <w:r w:rsidRPr="00AA5DF3">
        <w:rPr>
          <w:lang w:val="hr-HR"/>
        </w:rPr>
        <w:t xml:space="preserve"> PROGRAMA FINANCIJSKOG RAZDOBLJA 2014. – 2020.</w:t>
      </w:r>
      <w:bookmarkEnd w:id="22"/>
    </w:p>
    <w:p w14:paraId="4FC603AB" w14:textId="132AA1DF" w:rsidR="00254167" w:rsidRPr="0073369C" w:rsidRDefault="005E36B3" w:rsidP="00741C5E">
      <w:pPr>
        <w:spacing w:before="120" w:after="120"/>
        <w:jc w:val="both"/>
        <w:rPr>
          <w:sz w:val="24"/>
          <w:szCs w:val="24"/>
          <w:lang w:val="hr-HR" w:bidi="ta-IN"/>
        </w:rPr>
      </w:pPr>
      <w:bookmarkStart w:id="23" w:name="_Hlk61439430"/>
      <w:r w:rsidRPr="0073369C">
        <w:rPr>
          <w:sz w:val="24"/>
          <w:szCs w:val="24"/>
          <w:lang w:val="hr-HR" w:bidi="ta-IN"/>
        </w:rPr>
        <w:t xml:space="preserve">U izvještajnom razdoblju došlo je do rasta svih financijskih pokazatelja provedbe. Ugovoreno je projekata u vrijednosti od </w:t>
      </w:r>
      <w:r w:rsidR="00B83632" w:rsidRPr="0073369C">
        <w:rPr>
          <w:sz w:val="24"/>
          <w:szCs w:val="24"/>
          <w:lang w:val="hr-HR" w:bidi="ta-IN"/>
        </w:rPr>
        <w:t>1,</w:t>
      </w:r>
      <w:r w:rsidR="009E46EB" w:rsidRPr="0073369C">
        <w:rPr>
          <w:sz w:val="24"/>
          <w:szCs w:val="24"/>
          <w:lang w:val="hr-HR" w:bidi="ta-IN"/>
        </w:rPr>
        <w:t>8</w:t>
      </w:r>
      <w:r w:rsidR="00DD1D74">
        <w:rPr>
          <w:sz w:val="24"/>
          <w:szCs w:val="24"/>
          <w:lang w:val="hr-HR" w:bidi="ta-IN"/>
        </w:rPr>
        <w:t>4</w:t>
      </w:r>
      <w:r w:rsidR="00B83632" w:rsidRPr="0073369C">
        <w:rPr>
          <w:sz w:val="24"/>
          <w:szCs w:val="24"/>
          <w:lang w:val="hr-HR" w:bidi="ta-IN"/>
        </w:rPr>
        <w:t xml:space="preserve"> milijardi</w:t>
      </w:r>
      <w:r w:rsidR="0067688E" w:rsidRPr="0073369C">
        <w:rPr>
          <w:sz w:val="24"/>
          <w:szCs w:val="24"/>
          <w:lang w:val="hr-HR" w:bidi="ta-IN"/>
        </w:rPr>
        <w:t xml:space="preserve"> eura, odnosno </w:t>
      </w:r>
      <w:r w:rsidR="009E46EB" w:rsidRPr="0073369C">
        <w:rPr>
          <w:sz w:val="24"/>
          <w:szCs w:val="24"/>
          <w:lang w:val="hr-HR" w:bidi="ta-IN"/>
        </w:rPr>
        <w:t>15,</w:t>
      </w:r>
      <w:r w:rsidR="00DD1D74">
        <w:rPr>
          <w:sz w:val="24"/>
          <w:szCs w:val="24"/>
          <w:lang w:val="hr-HR" w:bidi="ta-IN"/>
        </w:rPr>
        <w:t>23</w:t>
      </w:r>
      <w:r w:rsidR="000C006E" w:rsidRPr="0073369C">
        <w:rPr>
          <w:sz w:val="24"/>
          <w:szCs w:val="24"/>
          <w:lang w:val="hr-HR" w:bidi="ta-IN"/>
        </w:rPr>
        <w:t xml:space="preserve"> %</w:t>
      </w:r>
      <w:r w:rsidRPr="0073369C">
        <w:rPr>
          <w:sz w:val="24"/>
          <w:szCs w:val="24"/>
          <w:lang w:val="hr-HR" w:bidi="ta-IN"/>
        </w:rPr>
        <w:t xml:space="preserve"> od ukupno ugovorenih sredstava </w:t>
      </w:r>
      <w:r w:rsidR="00CC554B" w:rsidRPr="0073369C">
        <w:rPr>
          <w:sz w:val="24"/>
          <w:szCs w:val="24"/>
          <w:lang w:val="hr-HR" w:bidi="ta-IN"/>
        </w:rPr>
        <w:t>od početka provedbe</w:t>
      </w:r>
      <w:r w:rsidRPr="0073369C">
        <w:rPr>
          <w:sz w:val="24"/>
          <w:szCs w:val="24"/>
          <w:lang w:val="hr-HR" w:bidi="ta-IN"/>
        </w:rPr>
        <w:t xml:space="preserve">. Krajnjim korisnicima i ugovarateljima plaćeno je </w:t>
      </w:r>
      <w:r w:rsidR="009E46EB" w:rsidRPr="0073369C">
        <w:rPr>
          <w:sz w:val="24"/>
          <w:szCs w:val="24"/>
          <w:lang w:val="hr-HR" w:bidi="ta-IN"/>
        </w:rPr>
        <w:t>1,01</w:t>
      </w:r>
      <w:r w:rsidR="0067688E" w:rsidRPr="0073369C">
        <w:rPr>
          <w:sz w:val="24"/>
          <w:szCs w:val="24"/>
          <w:lang w:val="hr-HR" w:bidi="ta-IN"/>
        </w:rPr>
        <w:t xml:space="preserve"> mili</w:t>
      </w:r>
      <w:r w:rsidR="009E46EB" w:rsidRPr="0073369C">
        <w:rPr>
          <w:sz w:val="24"/>
          <w:szCs w:val="24"/>
          <w:lang w:val="hr-HR" w:bidi="ta-IN"/>
        </w:rPr>
        <w:t xml:space="preserve">jardi </w:t>
      </w:r>
      <w:r w:rsidR="0067688E" w:rsidRPr="0073369C">
        <w:rPr>
          <w:sz w:val="24"/>
          <w:szCs w:val="24"/>
          <w:lang w:val="hr-HR" w:bidi="ta-IN"/>
        </w:rPr>
        <w:t xml:space="preserve">eura, odnosno </w:t>
      </w:r>
      <w:r w:rsidR="009E46EB" w:rsidRPr="0073369C">
        <w:rPr>
          <w:sz w:val="24"/>
          <w:szCs w:val="24"/>
          <w:lang w:val="hr-HR" w:bidi="ta-IN"/>
        </w:rPr>
        <w:t>20,26</w:t>
      </w:r>
      <w:r w:rsidR="000C006E" w:rsidRPr="0073369C">
        <w:rPr>
          <w:sz w:val="24"/>
          <w:szCs w:val="24"/>
          <w:lang w:val="hr-HR" w:bidi="ta-IN"/>
        </w:rPr>
        <w:t xml:space="preserve"> %</w:t>
      </w:r>
      <w:r w:rsidRPr="0073369C">
        <w:rPr>
          <w:sz w:val="24"/>
          <w:szCs w:val="24"/>
          <w:lang w:val="hr-HR" w:bidi="ta-IN"/>
        </w:rPr>
        <w:t xml:space="preserve"> od ukupno plaćenog iznosa od početka provedbe. Ovjereno je </w:t>
      </w:r>
      <w:r w:rsidR="009E46EB" w:rsidRPr="0073369C">
        <w:rPr>
          <w:sz w:val="24"/>
          <w:szCs w:val="24"/>
          <w:lang w:val="hr-HR" w:bidi="ta-IN"/>
        </w:rPr>
        <w:t>1,08</w:t>
      </w:r>
      <w:r w:rsidRPr="0073369C">
        <w:rPr>
          <w:sz w:val="24"/>
          <w:szCs w:val="24"/>
          <w:lang w:val="hr-HR" w:bidi="ta-IN"/>
        </w:rPr>
        <w:t xml:space="preserve"> milij</w:t>
      </w:r>
      <w:r w:rsidR="009E46EB" w:rsidRPr="0073369C">
        <w:rPr>
          <w:sz w:val="24"/>
          <w:szCs w:val="24"/>
          <w:lang w:val="hr-HR" w:bidi="ta-IN"/>
        </w:rPr>
        <w:t>ardi</w:t>
      </w:r>
      <w:r w:rsidRPr="0073369C">
        <w:rPr>
          <w:sz w:val="24"/>
          <w:szCs w:val="24"/>
          <w:lang w:val="hr-HR" w:bidi="ta-IN"/>
        </w:rPr>
        <w:t xml:space="preserve"> eura, odnosno </w:t>
      </w:r>
      <w:r w:rsidR="00DA109F" w:rsidRPr="0073369C">
        <w:rPr>
          <w:sz w:val="24"/>
          <w:szCs w:val="24"/>
          <w:lang w:val="hr-HR" w:bidi="ta-IN"/>
        </w:rPr>
        <w:t>24,66</w:t>
      </w:r>
      <w:r w:rsidR="000C006E" w:rsidRPr="0073369C">
        <w:rPr>
          <w:sz w:val="24"/>
          <w:szCs w:val="24"/>
          <w:lang w:val="hr-HR" w:bidi="ta-IN"/>
        </w:rPr>
        <w:t xml:space="preserve"> %</w:t>
      </w:r>
      <w:r w:rsidRPr="0073369C">
        <w:rPr>
          <w:sz w:val="24"/>
          <w:szCs w:val="24"/>
          <w:lang w:val="hr-HR" w:bidi="ta-IN"/>
        </w:rPr>
        <w:t xml:space="preserve"> od ukupno ovjerenog iznosa od početka provedbe.</w:t>
      </w:r>
      <w:r w:rsidR="00CC554B" w:rsidRPr="0073369C">
        <w:rPr>
          <w:sz w:val="24"/>
          <w:szCs w:val="24"/>
          <w:lang w:val="hr-HR" w:bidi="ta-IN"/>
        </w:rPr>
        <w:t xml:space="preserve"> </w:t>
      </w:r>
      <w:r w:rsidRPr="0073369C">
        <w:rPr>
          <w:sz w:val="24"/>
          <w:szCs w:val="24"/>
          <w:lang w:val="hr-HR" w:bidi="ta-IN"/>
        </w:rPr>
        <w:t>Istovremeno je</w:t>
      </w:r>
      <w:r w:rsidR="00254167" w:rsidRPr="0073369C">
        <w:rPr>
          <w:sz w:val="24"/>
          <w:szCs w:val="24"/>
          <w:lang w:val="hr-HR" w:bidi="ta-IN"/>
        </w:rPr>
        <w:t xml:space="preserve"> </w:t>
      </w:r>
      <w:r w:rsidR="00FB3E17" w:rsidRPr="0073369C">
        <w:rPr>
          <w:sz w:val="24"/>
          <w:szCs w:val="24"/>
          <w:lang w:val="hr-HR" w:bidi="ta-IN"/>
        </w:rPr>
        <w:t>Europska komisija (</w:t>
      </w:r>
      <w:r w:rsidR="00A11203" w:rsidRPr="0073369C">
        <w:rPr>
          <w:sz w:val="24"/>
          <w:szCs w:val="24"/>
          <w:lang w:val="hr-HR" w:bidi="ta-IN"/>
        </w:rPr>
        <w:t>EK</w:t>
      </w:r>
      <w:r w:rsidR="00FB3E17" w:rsidRPr="0073369C">
        <w:rPr>
          <w:sz w:val="24"/>
          <w:szCs w:val="24"/>
          <w:lang w:val="hr-HR" w:bidi="ta-IN"/>
        </w:rPr>
        <w:t>)</w:t>
      </w:r>
      <w:r w:rsidRPr="0073369C">
        <w:rPr>
          <w:sz w:val="24"/>
          <w:szCs w:val="24"/>
          <w:lang w:val="hr-HR" w:bidi="ta-IN"/>
        </w:rPr>
        <w:t xml:space="preserve"> </w:t>
      </w:r>
      <w:r w:rsidR="00254167" w:rsidRPr="0073369C">
        <w:rPr>
          <w:sz w:val="24"/>
          <w:szCs w:val="24"/>
          <w:lang w:val="hr-HR" w:bidi="ta-IN"/>
        </w:rPr>
        <w:t xml:space="preserve">doznačila iznos od </w:t>
      </w:r>
      <w:r w:rsidR="000717BF">
        <w:rPr>
          <w:sz w:val="24"/>
          <w:szCs w:val="24"/>
          <w:lang w:val="hr-HR" w:bidi="ta-IN"/>
        </w:rPr>
        <w:t>874,71</w:t>
      </w:r>
      <w:r w:rsidR="00254167" w:rsidRPr="0073369C">
        <w:rPr>
          <w:sz w:val="24"/>
          <w:szCs w:val="24"/>
          <w:lang w:val="hr-HR" w:bidi="ta-IN"/>
        </w:rPr>
        <w:t xml:space="preserve"> milijuna eura, što predstavlja </w:t>
      </w:r>
      <w:r w:rsidR="009E46EB" w:rsidRPr="0073369C">
        <w:rPr>
          <w:sz w:val="24"/>
          <w:szCs w:val="24"/>
          <w:lang w:val="hr-HR" w:bidi="ta-IN"/>
        </w:rPr>
        <w:t>18,</w:t>
      </w:r>
      <w:r w:rsidR="000717BF">
        <w:rPr>
          <w:sz w:val="24"/>
          <w:szCs w:val="24"/>
          <w:lang w:val="hr-HR" w:bidi="ta-IN"/>
        </w:rPr>
        <w:t>28</w:t>
      </w:r>
      <w:r w:rsidR="000C006E" w:rsidRPr="0073369C">
        <w:rPr>
          <w:sz w:val="24"/>
          <w:szCs w:val="24"/>
          <w:lang w:val="hr-HR" w:bidi="ta-IN"/>
        </w:rPr>
        <w:t xml:space="preserve"> %</w:t>
      </w:r>
      <w:r w:rsidR="00254167" w:rsidRPr="0073369C">
        <w:rPr>
          <w:sz w:val="24"/>
          <w:szCs w:val="24"/>
          <w:lang w:val="hr-HR" w:bidi="ta-IN"/>
        </w:rPr>
        <w:t xml:space="preserve"> ukupno doznačenog iznosa </w:t>
      </w:r>
      <w:r w:rsidR="00F6375E" w:rsidRPr="0073369C">
        <w:rPr>
          <w:sz w:val="24"/>
          <w:szCs w:val="24"/>
          <w:lang w:val="hr-HR" w:bidi="ta-IN"/>
        </w:rPr>
        <w:t>od početka provedbe programa.</w:t>
      </w:r>
    </w:p>
    <w:p w14:paraId="7A87A500" w14:textId="624D203F" w:rsidR="00733B13" w:rsidRPr="00BF3E4C" w:rsidRDefault="00F345E9" w:rsidP="00741C5E">
      <w:pPr>
        <w:spacing w:before="120" w:after="120"/>
        <w:jc w:val="both"/>
        <w:rPr>
          <w:sz w:val="24"/>
          <w:szCs w:val="24"/>
          <w:lang w:val="hr-HR"/>
        </w:rPr>
      </w:pPr>
      <w:r w:rsidRPr="0073369C">
        <w:rPr>
          <w:sz w:val="24"/>
          <w:szCs w:val="24"/>
          <w:lang w:val="hr-HR"/>
        </w:rPr>
        <w:t xml:space="preserve">Na dan </w:t>
      </w:r>
      <w:r w:rsidR="00E34970" w:rsidRPr="0073369C">
        <w:rPr>
          <w:sz w:val="24"/>
          <w:szCs w:val="24"/>
          <w:lang w:val="hr-HR"/>
        </w:rPr>
        <w:t xml:space="preserve">31. prosinca </w:t>
      </w:r>
      <w:r w:rsidR="0030657F" w:rsidRPr="0073369C">
        <w:rPr>
          <w:sz w:val="24"/>
          <w:szCs w:val="24"/>
          <w:lang w:val="hr-HR"/>
        </w:rPr>
        <w:t>2020.</w:t>
      </w:r>
      <w:r w:rsidR="009A3F6B" w:rsidRPr="0073369C">
        <w:rPr>
          <w:sz w:val="24"/>
          <w:szCs w:val="24"/>
          <w:lang w:val="hr-HR"/>
        </w:rPr>
        <w:t xml:space="preserve"> ukupno </w:t>
      </w:r>
      <w:r w:rsidR="00F33CF6" w:rsidRPr="0073369C">
        <w:rPr>
          <w:sz w:val="24"/>
          <w:szCs w:val="24"/>
          <w:lang w:val="hr-HR"/>
        </w:rPr>
        <w:t>je</w:t>
      </w:r>
      <w:r w:rsidRPr="0073369C">
        <w:rPr>
          <w:sz w:val="24"/>
          <w:szCs w:val="24"/>
          <w:lang w:val="hr-HR"/>
        </w:rPr>
        <w:t xml:space="preserve"> </w:t>
      </w:r>
      <w:r w:rsidR="009A3F6B" w:rsidRPr="0073369C">
        <w:rPr>
          <w:sz w:val="24"/>
          <w:szCs w:val="24"/>
          <w:lang w:val="hr-HR"/>
        </w:rPr>
        <w:t>ugovoren</w:t>
      </w:r>
      <w:r w:rsidR="00F33CF6" w:rsidRPr="0073369C">
        <w:rPr>
          <w:sz w:val="24"/>
          <w:szCs w:val="24"/>
          <w:lang w:val="hr-HR"/>
        </w:rPr>
        <w:t>o</w:t>
      </w:r>
      <w:r w:rsidRPr="0073369C">
        <w:rPr>
          <w:sz w:val="24"/>
          <w:szCs w:val="24"/>
          <w:lang w:val="hr-HR"/>
        </w:rPr>
        <w:t xml:space="preserve"> </w:t>
      </w:r>
      <w:r w:rsidR="009E46EB" w:rsidRPr="0073369C">
        <w:rPr>
          <w:sz w:val="24"/>
          <w:szCs w:val="24"/>
          <w:lang w:val="hr-HR"/>
        </w:rPr>
        <w:t>12,08</w:t>
      </w:r>
      <w:r w:rsidRPr="0073369C">
        <w:rPr>
          <w:sz w:val="24"/>
          <w:szCs w:val="24"/>
          <w:lang w:val="hr-HR"/>
        </w:rPr>
        <w:t xml:space="preserve"> </w:t>
      </w:r>
      <w:r w:rsidR="00CC554B" w:rsidRPr="0073369C">
        <w:rPr>
          <w:sz w:val="24"/>
          <w:szCs w:val="24"/>
          <w:lang w:val="hr-HR"/>
        </w:rPr>
        <w:t>milijard</w:t>
      </w:r>
      <w:r w:rsidR="00F33CF6" w:rsidRPr="0073369C">
        <w:rPr>
          <w:sz w:val="24"/>
          <w:szCs w:val="24"/>
          <w:lang w:val="hr-HR"/>
        </w:rPr>
        <w:t>i</w:t>
      </w:r>
      <w:r w:rsidRPr="0073369C">
        <w:rPr>
          <w:sz w:val="24"/>
          <w:szCs w:val="24"/>
          <w:lang w:val="hr-HR"/>
        </w:rPr>
        <w:t xml:space="preserve"> eura, odnosno </w:t>
      </w:r>
      <w:r w:rsidR="009E46EB" w:rsidRPr="0073369C">
        <w:rPr>
          <w:sz w:val="24"/>
          <w:szCs w:val="24"/>
          <w:lang w:val="hr-HR"/>
        </w:rPr>
        <w:t>112,57</w:t>
      </w:r>
      <w:r w:rsidR="000C006E" w:rsidRPr="0073369C">
        <w:rPr>
          <w:sz w:val="24"/>
          <w:szCs w:val="24"/>
          <w:lang w:val="hr-HR"/>
        </w:rPr>
        <w:t xml:space="preserve"> %</w:t>
      </w:r>
      <w:r w:rsidR="00CC554B" w:rsidRPr="0073369C">
        <w:rPr>
          <w:sz w:val="24"/>
          <w:szCs w:val="24"/>
          <w:lang w:val="hr-HR"/>
        </w:rPr>
        <w:t xml:space="preserve"> ukupno dodijeljenih sredstava.</w:t>
      </w:r>
      <w:r w:rsidRPr="0073369C">
        <w:rPr>
          <w:sz w:val="24"/>
          <w:szCs w:val="24"/>
          <w:lang w:val="hr-HR"/>
        </w:rPr>
        <w:t xml:space="preserve"> </w:t>
      </w:r>
      <w:r w:rsidR="00CC554B" w:rsidRPr="0073369C">
        <w:rPr>
          <w:sz w:val="24"/>
          <w:szCs w:val="24"/>
          <w:lang w:val="hr-HR"/>
        </w:rPr>
        <w:t>U</w:t>
      </w:r>
      <w:r w:rsidRPr="0073369C">
        <w:rPr>
          <w:sz w:val="24"/>
          <w:szCs w:val="24"/>
          <w:lang w:val="hr-HR"/>
        </w:rPr>
        <w:t xml:space="preserve">kupno je plaćeno </w:t>
      </w:r>
      <w:r w:rsidR="009E46EB" w:rsidRPr="0073369C">
        <w:rPr>
          <w:sz w:val="24"/>
          <w:szCs w:val="24"/>
          <w:lang w:val="hr-HR"/>
        </w:rPr>
        <w:t xml:space="preserve">5,00 </w:t>
      </w:r>
      <w:r w:rsidRPr="0073369C">
        <w:rPr>
          <w:sz w:val="24"/>
          <w:szCs w:val="24"/>
          <w:lang w:val="hr-HR"/>
        </w:rPr>
        <w:t>milij</w:t>
      </w:r>
      <w:r w:rsidR="00C36DC5" w:rsidRPr="0073369C">
        <w:rPr>
          <w:sz w:val="24"/>
          <w:szCs w:val="24"/>
          <w:lang w:val="hr-HR"/>
        </w:rPr>
        <w:t>ardi</w:t>
      </w:r>
      <w:r w:rsidRPr="0073369C">
        <w:rPr>
          <w:sz w:val="24"/>
          <w:szCs w:val="24"/>
          <w:lang w:val="hr-HR"/>
        </w:rPr>
        <w:t xml:space="preserve"> eura</w:t>
      </w:r>
      <w:r w:rsidR="005E3CD6" w:rsidRPr="0073369C">
        <w:rPr>
          <w:sz w:val="24"/>
          <w:szCs w:val="24"/>
          <w:lang w:val="hr-HR"/>
        </w:rPr>
        <w:t>,</w:t>
      </w:r>
      <w:r w:rsidRPr="0073369C">
        <w:rPr>
          <w:sz w:val="24"/>
          <w:szCs w:val="24"/>
          <w:lang w:val="hr-HR"/>
        </w:rPr>
        <w:t xml:space="preserve"> odnosno </w:t>
      </w:r>
      <w:r w:rsidR="009E46EB" w:rsidRPr="0073369C">
        <w:rPr>
          <w:sz w:val="24"/>
          <w:szCs w:val="24"/>
          <w:lang w:val="hr-HR"/>
        </w:rPr>
        <w:t>46,62</w:t>
      </w:r>
      <w:r w:rsidR="000C006E" w:rsidRPr="0073369C">
        <w:rPr>
          <w:sz w:val="24"/>
          <w:szCs w:val="24"/>
          <w:lang w:val="hr-HR"/>
        </w:rPr>
        <w:t xml:space="preserve"> %</w:t>
      </w:r>
      <w:r w:rsidR="00CC554B" w:rsidRPr="0073369C">
        <w:rPr>
          <w:sz w:val="24"/>
          <w:szCs w:val="24"/>
          <w:lang w:val="hr-HR"/>
        </w:rPr>
        <w:t xml:space="preserve"> dodijeljenih sredstava.</w:t>
      </w:r>
      <w:r w:rsidRPr="0073369C">
        <w:rPr>
          <w:sz w:val="24"/>
          <w:szCs w:val="24"/>
          <w:lang w:val="hr-HR"/>
        </w:rPr>
        <w:t xml:space="preserve"> </w:t>
      </w:r>
      <w:r w:rsidR="00CC554B" w:rsidRPr="0073369C">
        <w:rPr>
          <w:sz w:val="24"/>
          <w:szCs w:val="24"/>
          <w:lang w:val="hr-HR"/>
        </w:rPr>
        <w:t>U</w:t>
      </w:r>
      <w:r w:rsidR="005E3CD6" w:rsidRPr="0073369C">
        <w:rPr>
          <w:sz w:val="24"/>
          <w:szCs w:val="24"/>
          <w:lang w:val="hr-HR"/>
        </w:rPr>
        <w:t xml:space="preserve">kupno je ovjereno </w:t>
      </w:r>
      <w:r w:rsidR="009E46EB" w:rsidRPr="0073369C">
        <w:rPr>
          <w:sz w:val="24"/>
          <w:szCs w:val="24"/>
          <w:lang w:val="hr-HR"/>
        </w:rPr>
        <w:t>4,39</w:t>
      </w:r>
      <w:r w:rsidR="005E3CD6" w:rsidRPr="0073369C">
        <w:rPr>
          <w:sz w:val="24"/>
          <w:szCs w:val="24"/>
          <w:lang w:val="hr-HR"/>
        </w:rPr>
        <w:t xml:space="preserve"> </w:t>
      </w:r>
      <w:r w:rsidR="00404418" w:rsidRPr="0073369C">
        <w:rPr>
          <w:sz w:val="24"/>
          <w:szCs w:val="24"/>
          <w:lang w:val="hr-HR"/>
        </w:rPr>
        <w:t>milijard</w:t>
      </w:r>
      <w:r w:rsidR="009E46EB" w:rsidRPr="0073369C">
        <w:rPr>
          <w:sz w:val="24"/>
          <w:szCs w:val="24"/>
          <w:lang w:val="hr-HR"/>
        </w:rPr>
        <w:t>i</w:t>
      </w:r>
      <w:r w:rsidR="00404418" w:rsidRPr="0073369C">
        <w:rPr>
          <w:sz w:val="24"/>
          <w:szCs w:val="24"/>
          <w:lang w:val="hr-HR"/>
        </w:rPr>
        <w:t xml:space="preserve"> </w:t>
      </w:r>
      <w:r w:rsidR="005E3CD6" w:rsidRPr="0073369C">
        <w:rPr>
          <w:sz w:val="24"/>
          <w:szCs w:val="24"/>
          <w:lang w:val="hr-HR"/>
        </w:rPr>
        <w:t xml:space="preserve">eura, odnosno </w:t>
      </w:r>
      <w:r w:rsidR="009E46EB" w:rsidRPr="0073369C">
        <w:rPr>
          <w:sz w:val="24"/>
          <w:szCs w:val="24"/>
          <w:lang w:val="hr-HR"/>
        </w:rPr>
        <w:t>40,89</w:t>
      </w:r>
      <w:r w:rsidR="00404418" w:rsidRPr="0073369C">
        <w:rPr>
          <w:sz w:val="24"/>
          <w:szCs w:val="24"/>
          <w:lang w:val="hr-HR"/>
        </w:rPr>
        <w:t xml:space="preserve"> </w:t>
      </w:r>
      <w:r w:rsidR="000C006E" w:rsidRPr="0073369C">
        <w:rPr>
          <w:sz w:val="24"/>
          <w:szCs w:val="24"/>
          <w:lang w:val="hr-HR"/>
        </w:rPr>
        <w:t>%</w:t>
      </w:r>
      <w:r w:rsidR="005E3CD6" w:rsidRPr="0073369C">
        <w:rPr>
          <w:sz w:val="24"/>
          <w:szCs w:val="24"/>
          <w:lang w:val="hr-HR"/>
        </w:rPr>
        <w:t xml:space="preserve"> dodijeljenih sredstava </w:t>
      </w:r>
      <w:r w:rsidR="00CC554B" w:rsidRPr="0073369C">
        <w:rPr>
          <w:sz w:val="24"/>
          <w:szCs w:val="24"/>
          <w:lang w:val="hr-HR"/>
        </w:rPr>
        <w:t>te je</w:t>
      </w:r>
      <w:r w:rsidRPr="0073369C">
        <w:rPr>
          <w:sz w:val="24"/>
          <w:szCs w:val="24"/>
          <w:lang w:val="hr-HR"/>
        </w:rPr>
        <w:t xml:space="preserve"> ukupno doznačeno </w:t>
      </w:r>
      <w:r w:rsidR="009E46EB" w:rsidRPr="0073369C">
        <w:rPr>
          <w:bCs/>
          <w:sz w:val="24"/>
          <w:szCs w:val="24"/>
          <w:lang w:val="hr-HR"/>
        </w:rPr>
        <w:t>4,79</w:t>
      </w:r>
      <w:r w:rsidRPr="0073369C">
        <w:rPr>
          <w:sz w:val="24"/>
          <w:szCs w:val="24"/>
          <w:lang w:val="hr-HR"/>
        </w:rPr>
        <w:t xml:space="preserve"> milij</w:t>
      </w:r>
      <w:r w:rsidR="00E95E5A" w:rsidRPr="0073369C">
        <w:rPr>
          <w:sz w:val="24"/>
          <w:szCs w:val="24"/>
          <w:lang w:val="hr-HR"/>
        </w:rPr>
        <w:t>ard</w:t>
      </w:r>
      <w:r w:rsidR="00D02FA7" w:rsidRPr="0073369C">
        <w:rPr>
          <w:sz w:val="24"/>
          <w:szCs w:val="24"/>
          <w:lang w:val="hr-HR"/>
        </w:rPr>
        <w:t>i</w:t>
      </w:r>
      <w:r w:rsidRPr="0073369C">
        <w:rPr>
          <w:sz w:val="24"/>
          <w:szCs w:val="24"/>
          <w:lang w:val="hr-HR"/>
        </w:rPr>
        <w:t xml:space="preserve"> eura odnosno </w:t>
      </w:r>
      <w:r w:rsidR="009E46EB" w:rsidRPr="0073369C">
        <w:rPr>
          <w:sz w:val="24"/>
          <w:szCs w:val="24"/>
          <w:lang w:val="hr-HR"/>
        </w:rPr>
        <w:t>44,59</w:t>
      </w:r>
      <w:r w:rsidR="000C006E" w:rsidRPr="0073369C">
        <w:rPr>
          <w:sz w:val="24"/>
          <w:szCs w:val="24"/>
          <w:lang w:val="hr-HR"/>
        </w:rPr>
        <w:t xml:space="preserve"> %</w:t>
      </w:r>
      <w:r w:rsidRPr="0073369C">
        <w:rPr>
          <w:sz w:val="24"/>
          <w:szCs w:val="24"/>
          <w:lang w:val="hr-HR"/>
        </w:rPr>
        <w:t xml:space="preserve"> dodijeljenih sredstava, koja </w:t>
      </w:r>
      <w:r w:rsidR="00894FD7" w:rsidRPr="0073369C">
        <w:rPr>
          <w:sz w:val="24"/>
          <w:szCs w:val="24"/>
          <w:lang w:val="hr-HR"/>
        </w:rPr>
        <w:t xml:space="preserve">za </w:t>
      </w:r>
      <w:r w:rsidR="00E91DA8" w:rsidRPr="0073369C">
        <w:rPr>
          <w:sz w:val="24"/>
          <w:szCs w:val="24"/>
          <w:lang w:val="hr-HR"/>
        </w:rPr>
        <w:t>(</w:t>
      </w:r>
      <w:r w:rsidR="00894FD7" w:rsidRPr="0073369C">
        <w:rPr>
          <w:sz w:val="24"/>
          <w:szCs w:val="24"/>
          <w:lang w:val="hr-HR"/>
        </w:rPr>
        <w:t>operativne</w:t>
      </w:r>
      <w:r w:rsidR="00E91DA8" w:rsidRPr="0073369C">
        <w:rPr>
          <w:sz w:val="24"/>
          <w:szCs w:val="24"/>
          <w:lang w:val="hr-HR"/>
        </w:rPr>
        <w:t>)</w:t>
      </w:r>
      <w:r w:rsidR="00894FD7" w:rsidRPr="0073369C">
        <w:rPr>
          <w:sz w:val="24"/>
          <w:szCs w:val="24"/>
          <w:lang w:val="hr-HR"/>
        </w:rPr>
        <w:t xml:space="preserve"> program</w:t>
      </w:r>
      <w:r w:rsidR="00CC554B" w:rsidRPr="0073369C">
        <w:rPr>
          <w:sz w:val="24"/>
          <w:szCs w:val="24"/>
          <w:lang w:val="hr-HR"/>
        </w:rPr>
        <w:t>e</w:t>
      </w:r>
      <w:r w:rsidR="00894FD7" w:rsidRPr="0073369C">
        <w:rPr>
          <w:sz w:val="24"/>
          <w:szCs w:val="24"/>
          <w:lang w:val="hr-HR"/>
        </w:rPr>
        <w:t xml:space="preserve"> financijskog razdoblja 2014. </w:t>
      </w:r>
      <w:r w:rsidR="004E3A99" w:rsidRPr="0073369C">
        <w:rPr>
          <w:sz w:val="24"/>
          <w:szCs w:val="24"/>
          <w:lang w:val="hr-HR"/>
        </w:rPr>
        <w:t>–</w:t>
      </w:r>
      <w:r w:rsidR="00894FD7" w:rsidRPr="0073369C">
        <w:rPr>
          <w:sz w:val="24"/>
          <w:szCs w:val="24"/>
          <w:lang w:val="hr-HR"/>
        </w:rPr>
        <w:t xml:space="preserve"> 2020</w:t>
      </w:r>
      <w:r w:rsidR="009F0B8D" w:rsidRPr="0073369C">
        <w:rPr>
          <w:sz w:val="24"/>
          <w:szCs w:val="24"/>
          <w:lang w:val="hr-HR"/>
        </w:rPr>
        <w:t>.</w:t>
      </w:r>
      <w:r w:rsidR="00894FD7" w:rsidRPr="0073369C">
        <w:rPr>
          <w:sz w:val="24"/>
          <w:szCs w:val="24"/>
          <w:lang w:val="hr-HR"/>
        </w:rPr>
        <w:t xml:space="preserve"> </w:t>
      </w:r>
      <w:r w:rsidR="00CC554B" w:rsidRPr="0073369C">
        <w:rPr>
          <w:sz w:val="24"/>
          <w:szCs w:val="24"/>
          <w:lang w:val="hr-HR"/>
        </w:rPr>
        <w:t>iznose 10,</w:t>
      </w:r>
      <w:r w:rsidRPr="0073369C">
        <w:rPr>
          <w:sz w:val="24"/>
          <w:szCs w:val="24"/>
          <w:lang w:val="hr-HR"/>
        </w:rPr>
        <w:t>7</w:t>
      </w:r>
      <w:r w:rsidR="00E95E5A" w:rsidRPr="0073369C">
        <w:rPr>
          <w:sz w:val="24"/>
          <w:szCs w:val="24"/>
          <w:lang w:val="hr-HR"/>
        </w:rPr>
        <w:t>3</w:t>
      </w:r>
      <w:r w:rsidRPr="0073369C">
        <w:rPr>
          <w:sz w:val="24"/>
          <w:szCs w:val="24"/>
          <w:lang w:val="hr-HR"/>
        </w:rPr>
        <w:t xml:space="preserve"> </w:t>
      </w:r>
      <w:r w:rsidR="00CC554B" w:rsidRPr="0073369C">
        <w:rPr>
          <w:sz w:val="24"/>
          <w:szCs w:val="24"/>
          <w:lang w:val="hr-HR"/>
        </w:rPr>
        <w:t>milijard</w:t>
      </w:r>
      <w:r w:rsidR="00CD50BC" w:rsidRPr="0073369C">
        <w:rPr>
          <w:sz w:val="24"/>
          <w:szCs w:val="24"/>
          <w:lang w:val="hr-HR"/>
        </w:rPr>
        <w:t>e</w:t>
      </w:r>
      <w:r w:rsidRPr="0073369C">
        <w:rPr>
          <w:sz w:val="24"/>
          <w:szCs w:val="24"/>
          <w:lang w:val="hr-HR"/>
        </w:rPr>
        <w:t xml:space="preserve"> eura</w:t>
      </w:r>
      <w:r w:rsidR="00327D79" w:rsidRPr="0073369C">
        <w:rPr>
          <w:sz w:val="24"/>
          <w:szCs w:val="24"/>
          <w:lang w:val="hr-HR"/>
        </w:rPr>
        <w:t>.</w:t>
      </w:r>
    </w:p>
    <w:bookmarkEnd w:id="23"/>
    <w:p w14:paraId="525B32F2" w14:textId="77777777" w:rsidR="00753F1B" w:rsidRDefault="00753F1B" w:rsidP="00741C5E">
      <w:pPr>
        <w:spacing w:before="120" w:after="120"/>
        <w:jc w:val="both"/>
        <w:rPr>
          <w:b/>
          <w:bCs/>
          <w:lang w:val="hr-HR"/>
        </w:rPr>
      </w:pPr>
    </w:p>
    <w:p w14:paraId="40D1EC7B" w14:textId="1DD01D4D" w:rsidR="00B224A7" w:rsidRPr="00BF3E4C" w:rsidRDefault="00F2296E" w:rsidP="00741C5E">
      <w:pPr>
        <w:spacing w:before="120" w:after="120"/>
        <w:jc w:val="both"/>
        <w:rPr>
          <w:b/>
          <w:bCs/>
          <w:lang w:val="hr-HR"/>
        </w:rPr>
      </w:pPr>
      <w:bookmarkStart w:id="24" w:name="_Toc65668354"/>
      <w:r w:rsidRPr="00BF3E4C">
        <w:rPr>
          <w:b/>
          <w:bCs/>
          <w:lang w:val="hr-HR"/>
        </w:rPr>
        <w:t xml:space="preserve">Tablica </w:t>
      </w:r>
      <w:r w:rsidR="00BE6224" w:rsidRPr="00BF3E4C">
        <w:rPr>
          <w:b/>
          <w:bCs/>
          <w:lang w:val="hr-HR"/>
        </w:rPr>
        <w:fldChar w:fldCharType="begin"/>
      </w:r>
      <w:r w:rsidR="00BE6224" w:rsidRPr="00BF3E4C">
        <w:rPr>
          <w:b/>
          <w:bCs/>
          <w:lang w:val="hr-HR"/>
        </w:rPr>
        <w:instrText xml:space="preserve"> SEQ Tablica \* ARABIC </w:instrText>
      </w:r>
      <w:r w:rsidR="00BE6224" w:rsidRPr="00BF3E4C">
        <w:rPr>
          <w:b/>
          <w:bCs/>
          <w:lang w:val="hr-HR"/>
        </w:rPr>
        <w:fldChar w:fldCharType="separate"/>
      </w:r>
      <w:r w:rsidR="000177C5">
        <w:rPr>
          <w:b/>
          <w:bCs/>
          <w:noProof/>
          <w:lang w:val="hr-HR"/>
        </w:rPr>
        <w:t>1</w:t>
      </w:r>
      <w:r w:rsidR="00BE6224" w:rsidRPr="00BF3E4C">
        <w:rPr>
          <w:b/>
          <w:bCs/>
          <w:lang w:val="hr-HR"/>
        </w:rPr>
        <w:fldChar w:fldCharType="end"/>
      </w:r>
      <w:r w:rsidRPr="00BF3E4C">
        <w:rPr>
          <w:b/>
          <w:bCs/>
          <w:lang w:val="hr-HR"/>
        </w:rPr>
        <w:t xml:space="preserve">: </w:t>
      </w:r>
      <w:r w:rsidR="00B224A7" w:rsidRPr="00BF3E4C">
        <w:rPr>
          <w:b/>
          <w:bCs/>
          <w:lang w:val="hr-HR"/>
        </w:rPr>
        <w:t xml:space="preserve">Financijski pokazatelji statusa provedbe (operativnih) programa financijskog razdoblja 2014. – 2020. u izvještajnom razdoblju </w:t>
      </w:r>
      <w:bookmarkStart w:id="25" w:name="_Hlk56158185"/>
      <w:r w:rsidR="00B224A7" w:rsidRPr="00BF3E4C">
        <w:rPr>
          <w:b/>
          <w:bCs/>
          <w:lang w:val="hr-HR"/>
        </w:rPr>
        <w:t xml:space="preserve">od </w:t>
      </w:r>
      <w:r w:rsidR="00E34970" w:rsidRPr="00E34970">
        <w:rPr>
          <w:b/>
          <w:bCs/>
          <w:lang w:val="hr-HR"/>
        </w:rPr>
        <w:t xml:space="preserve">1. srpnja do 31. prosinca </w:t>
      </w:r>
      <w:r w:rsidR="00F35A99" w:rsidRPr="00BF3E4C">
        <w:rPr>
          <w:b/>
          <w:bCs/>
          <w:lang w:val="hr-HR"/>
        </w:rPr>
        <w:t>2020.</w:t>
      </w:r>
      <w:r w:rsidR="00EA7569" w:rsidRPr="00BF3E4C">
        <w:rPr>
          <w:b/>
          <w:bCs/>
          <w:lang w:val="hr-HR"/>
        </w:rPr>
        <w:t xml:space="preserve"> </w:t>
      </w:r>
      <w:bookmarkEnd w:id="25"/>
      <w:r w:rsidR="00B224A7" w:rsidRPr="00BF3E4C">
        <w:rPr>
          <w:b/>
          <w:bCs/>
          <w:lang w:val="hr-HR"/>
        </w:rPr>
        <w:t>(sredstva EU, u milijunima eura i postocima od dodijeljenih sredstava)</w:t>
      </w:r>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BF3E4C" w14:paraId="5A29DA9F" w14:textId="77777777" w:rsidTr="00487586">
        <w:trPr>
          <w:trHeight w:val="737"/>
        </w:trPr>
        <w:tc>
          <w:tcPr>
            <w:tcW w:w="1179" w:type="dxa"/>
            <w:vAlign w:val="center"/>
          </w:tcPr>
          <w:p w14:paraId="506A11B6" w14:textId="77777777" w:rsidR="00235A74" w:rsidRPr="00BF3E4C" w:rsidRDefault="00235A74" w:rsidP="00487586">
            <w:pPr>
              <w:spacing w:after="60"/>
              <w:rPr>
                <w:sz w:val="16"/>
                <w:szCs w:val="24"/>
                <w:lang w:val="hr-HR"/>
              </w:rPr>
            </w:pPr>
            <w:r w:rsidRPr="00BF3E4C">
              <w:rPr>
                <w:rFonts w:asciiTheme="minorHAnsi" w:hAnsiTheme="minorHAnsi" w:cstheme="minorHAnsi"/>
                <w:sz w:val="16"/>
                <w:lang w:val="hr-HR"/>
              </w:rPr>
              <w:t>(Operativni) program</w:t>
            </w:r>
            <w:r w:rsidRPr="00BF3E4C">
              <w:rPr>
                <w:rStyle w:val="FootnoteReference"/>
                <w:rFonts w:asciiTheme="minorHAnsi" w:hAnsiTheme="minorHAnsi" w:cstheme="minorHAnsi"/>
                <w:sz w:val="16"/>
                <w:lang w:val="hr-HR"/>
              </w:rPr>
              <w:footnoteReference w:id="2"/>
            </w:r>
          </w:p>
        </w:tc>
        <w:tc>
          <w:tcPr>
            <w:tcW w:w="998" w:type="dxa"/>
            <w:tcBorders>
              <w:bottom w:val="single" w:sz="4" w:space="0" w:color="808080" w:themeColor="background1" w:themeShade="80"/>
            </w:tcBorders>
            <w:vAlign w:val="center"/>
          </w:tcPr>
          <w:p w14:paraId="10364398"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CCBD4D8"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02B125E9" w14:textId="192B9A67" w:rsidR="00235A74" w:rsidRPr="00BF3E4C" w:rsidRDefault="000C006E" w:rsidP="00487586">
            <w:pPr>
              <w:spacing w:after="60"/>
              <w:jc w:val="right"/>
              <w:rPr>
                <w:sz w:val="16"/>
                <w:szCs w:val="24"/>
                <w:lang w:val="hr-HR"/>
              </w:rPr>
            </w:pPr>
            <w:r w:rsidRPr="00BF3E4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107FB0A"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0A368C99" w14:textId="7C333D6B" w:rsidR="00235A74" w:rsidRPr="00BF3E4C" w:rsidRDefault="000C006E" w:rsidP="00487586">
            <w:pPr>
              <w:spacing w:after="60"/>
              <w:jc w:val="right"/>
              <w:rPr>
                <w:sz w:val="16"/>
                <w:szCs w:val="24"/>
                <w:lang w:val="hr-HR"/>
              </w:rPr>
            </w:pPr>
            <w:r w:rsidRPr="00BF3E4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9BC8B84"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0141412A" w14:textId="200D6B07" w:rsidR="00235A74" w:rsidRPr="00BF3E4C" w:rsidRDefault="000C006E" w:rsidP="00487586">
            <w:pPr>
              <w:spacing w:after="60"/>
              <w:jc w:val="right"/>
              <w:rPr>
                <w:sz w:val="16"/>
                <w:szCs w:val="24"/>
                <w:lang w:val="hr-HR"/>
              </w:rPr>
            </w:pPr>
            <w:r w:rsidRPr="00BF3E4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F6DA58D" w14:textId="77777777" w:rsidR="00235A74" w:rsidRPr="00BF3E4C" w:rsidRDefault="00235A74" w:rsidP="00487586">
            <w:pPr>
              <w:spacing w:after="60"/>
              <w:jc w:val="right"/>
              <w:rPr>
                <w:sz w:val="16"/>
                <w:szCs w:val="24"/>
                <w:lang w:val="hr-HR"/>
              </w:rPr>
            </w:pPr>
            <w:r w:rsidRPr="00BF3E4C">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6C74DC07" w14:textId="62C660F5" w:rsidR="00235A74" w:rsidRPr="00BF3E4C" w:rsidRDefault="000C006E" w:rsidP="00487586">
            <w:pPr>
              <w:spacing w:after="60"/>
              <w:jc w:val="right"/>
              <w:rPr>
                <w:sz w:val="16"/>
                <w:szCs w:val="24"/>
                <w:lang w:val="hr-HR"/>
              </w:rPr>
            </w:pPr>
            <w:r w:rsidRPr="00BF3E4C">
              <w:rPr>
                <w:rFonts w:asciiTheme="minorHAnsi" w:hAnsiTheme="minorHAnsi" w:cstheme="minorHAnsi"/>
                <w:sz w:val="16"/>
                <w:lang w:val="hr-HR"/>
              </w:rPr>
              <w:t xml:space="preserve"> %</w:t>
            </w:r>
          </w:p>
        </w:tc>
      </w:tr>
      <w:tr w:rsidR="00AA5DF3" w:rsidRPr="00BF3E4C" w14:paraId="67892B6B" w14:textId="77777777" w:rsidTr="00487586">
        <w:trPr>
          <w:trHeight w:val="113"/>
        </w:trPr>
        <w:tc>
          <w:tcPr>
            <w:tcW w:w="1179" w:type="dxa"/>
            <w:vAlign w:val="center"/>
          </w:tcPr>
          <w:p w14:paraId="12B4FD20" w14:textId="77777777" w:rsidR="00235A74" w:rsidRPr="00BF3E4C" w:rsidRDefault="00235A74" w:rsidP="0048758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45F75AA" w14:textId="77777777" w:rsidR="00235A74" w:rsidRPr="00BF3E4C"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D31C7B6" w14:textId="77777777" w:rsidR="00235A74" w:rsidRPr="00BF3E4C"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9C75980" w14:textId="77777777" w:rsidR="00235A74" w:rsidRPr="00BF3E4C"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FC148D0" w14:textId="77777777" w:rsidR="00235A74" w:rsidRPr="00BF3E4C"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51307B7" w14:textId="77777777" w:rsidR="00235A74" w:rsidRPr="00BF3E4C"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1BBB24" w14:textId="77777777" w:rsidR="00235A74" w:rsidRPr="00BF3E4C"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E72EBE" w14:textId="77777777" w:rsidR="00235A74" w:rsidRPr="00BF3E4C" w:rsidRDefault="00235A74" w:rsidP="0048758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FF9009F" w14:textId="77777777" w:rsidR="00235A74" w:rsidRPr="00BF3E4C" w:rsidRDefault="00235A74" w:rsidP="0048758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E99A62E" w14:textId="77777777" w:rsidR="00235A74" w:rsidRPr="00BF3E4C" w:rsidRDefault="00235A74" w:rsidP="00487586">
            <w:pPr>
              <w:jc w:val="right"/>
              <w:rPr>
                <w:rFonts w:asciiTheme="minorHAnsi" w:hAnsiTheme="minorHAnsi" w:cstheme="minorHAnsi"/>
                <w:sz w:val="8"/>
                <w:szCs w:val="24"/>
                <w:lang w:val="hr-HR"/>
              </w:rPr>
            </w:pPr>
          </w:p>
        </w:tc>
      </w:tr>
      <w:tr w:rsidR="00EA65D5" w:rsidRPr="00BF3E4C" w14:paraId="15428274" w14:textId="77777777" w:rsidTr="00F27FBB">
        <w:trPr>
          <w:trHeight w:val="397"/>
        </w:trPr>
        <w:tc>
          <w:tcPr>
            <w:tcW w:w="1179" w:type="dxa"/>
            <w:vAlign w:val="center"/>
          </w:tcPr>
          <w:p w14:paraId="145399B1" w14:textId="77777777" w:rsidR="00EA65D5" w:rsidRPr="00BF3E4C" w:rsidRDefault="00EA65D5" w:rsidP="00EA65D5">
            <w:pPr>
              <w:rPr>
                <w:rFonts w:asciiTheme="minorHAnsi" w:hAnsiTheme="minorHAnsi" w:cstheme="minorHAnsi"/>
                <w:sz w:val="18"/>
                <w:szCs w:val="18"/>
                <w:lang w:val="hr-HR"/>
              </w:rPr>
            </w:pPr>
            <w:r w:rsidRPr="00BF3E4C">
              <w:rPr>
                <w:rFonts w:asciiTheme="minorHAnsi" w:hAnsiTheme="minorHAnsi" w:cstheme="minorHAnsi"/>
                <w:sz w:val="18"/>
                <w:szCs w:val="18"/>
                <w:lang w:val="hr-HR"/>
              </w:rPr>
              <w:t>OPKK</w:t>
            </w:r>
          </w:p>
        </w:tc>
        <w:tc>
          <w:tcPr>
            <w:tcW w:w="998" w:type="dxa"/>
            <w:vAlign w:val="center"/>
          </w:tcPr>
          <w:p w14:paraId="663BCB67" w14:textId="4FF9D7F2"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6.831,26</w:t>
            </w:r>
          </w:p>
        </w:tc>
        <w:tc>
          <w:tcPr>
            <w:tcW w:w="1089" w:type="dxa"/>
            <w:vAlign w:val="center"/>
          </w:tcPr>
          <w:p w14:paraId="1EF71FC9" w14:textId="700B8093"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1.448,89</w:t>
            </w:r>
          </w:p>
        </w:tc>
        <w:tc>
          <w:tcPr>
            <w:tcW w:w="635" w:type="dxa"/>
            <w:vAlign w:val="center"/>
          </w:tcPr>
          <w:p w14:paraId="098B350B" w14:textId="1CD180B3"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21,21</w:t>
            </w:r>
          </w:p>
        </w:tc>
        <w:tc>
          <w:tcPr>
            <w:tcW w:w="1089" w:type="dxa"/>
            <w:vAlign w:val="center"/>
          </w:tcPr>
          <w:p w14:paraId="3C7EA45D" w14:textId="26BB823B"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726,39</w:t>
            </w:r>
          </w:p>
        </w:tc>
        <w:tc>
          <w:tcPr>
            <w:tcW w:w="635" w:type="dxa"/>
            <w:vAlign w:val="center"/>
          </w:tcPr>
          <w:p w14:paraId="6174548E" w14:textId="7BDA02FE"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10,63</w:t>
            </w:r>
          </w:p>
        </w:tc>
        <w:tc>
          <w:tcPr>
            <w:tcW w:w="1089" w:type="dxa"/>
            <w:vAlign w:val="center"/>
          </w:tcPr>
          <w:p w14:paraId="46DCC472" w14:textId="4041781D"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696,50</w:t>
            </w:r>
          </w:p>
        </w:tc>
        <w:tc>
          <w:tcPr>
            <w:tcW w:w="635" w:type="dxa"/>
            <w:vAlign w:val="center"/>
          </w:tcPr>
          <w:p w14:paraId="1E6922BB" w14:textId="4F7D8E45"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sz w:val="18"/>
                <w:szCs w:val="18"/>
              </w:rPr>
              <w:t>10,20</w:t>
            </w:r>
          </w:p>
        </w:tc>
        <w:tc>
          <w:tcPr>
            <w:tcW w:w="1089" w:type="dxa"/>
            <w:vAlign w:val="center"/>
          </w:tcPr>
          <w:p w14:paraId="42662731" w14:textId="71CD3C73"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503,72</w:t>
            </w:r>
          </w:p>
        </w:tc>
        <w:tc>
          <w:tcPr>
            <w:tcW w:w="635" w:type="dxa"/>
            <w:vAlign w:val="center"/>
          </w:tcPr>
          <w:p w14:paraId="63FA52AC" w14:textId="13FB89F8"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7,37</w:t>
            </w:r>
          </w:p>
        </w:tc>
      </w:tr>
      <w:tr w:rsidR="00726086" w:rsidRPr="00BF3E4C" w14:paraId="16033C45" w14:textId="77777777" w:rsidTr="00F27FBB">
        <w:trPr>
          <w:trHeight w:val="397"/>
        </w:trPr>
        <w:tc>
          <w:tcPr>
            <w:tcW w:w="1179" w:type="dxa"/>
            <w:vAlign w:val="center"/>
          </w:tcPr>
          <w:p w14:paraId="33935A2F" w14:textId="77777777" w:rsidR="00726086" w:rsidRPr="00BF3E4C" w:rsidRDefault="00726086" w:rsidP="00726086">
            <w:pPr>
              <w:rPr>
                <w:rFonts w:asciiTheme="minorHAnsi" w:hAnsiTheme="minorHAnsi" w:cstheme="minorHAnsi"/>
                <w:sz w:val="18"/>
                <w:szCs w:val="18"/>
                <w:lang w:val="hr-HR"/>
              </w:rPr>
            </w:pPr>
            <w:r w:rsidRPr="00BF3E4C">
              <w:rPr>
                <w:rFonts w:asciiTheme="minorHAnsi" w:hAnsiTheme="minorHAnsi" w:cstheme="minorHAnsi"/>
                <w:sz w:val="18"/>
                <w:szCs w:val="18"/>
                <w:lang w:val="hr-HR"/>
              </w:rPr>
              <w:t>OPULJP</w:t>
            </w:r>
          </w:p>
        </w:tc>
        <w:tc>
          <w:tcPr>
            <w:tcW w:w="998" w:type="dxa"/>
            <w:vAlign w:val="center"/>
          </w:tcPr>
          <w:p w14:paraId="36F77FD6" w14:textId="0A4B81B3"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sz w:val="18"/>
                <w:szCs w:val="18"/>
                <w:lang w:val="hr-HR"/>
              </w:rPr>
              <w:t>1.621,05</w:t>
            </w:r>
          </w:p>
        </w:tc>
        <w:tc>
          <w:tcPr>
            <w:tcW w:w="1089" w:type="dxa"/>
            <w:vAlign w:val="center"/>
          </w:tcPr>
          <w:p w14:paraId="4FF00883" w14:textId="789BE652"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322,02</w:t>
            </w:r>
          </w:p>
        </w:tc>
        <w:tc>
          <w:tcPr>
            <w:tcW w:w="635" w:type="dxa"/>
            <w:vAlign w:val="center"/>
          </w:tcPr>
          <w:p w14:paraId="46836647" w14:textId="1A6251F5"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19,86</w:t>
            </w:r>
          </w:p>
        </w:tc>
        <w:tc>
          <w:tcPr>
            <w:tcW w:w="1089" w:type="dxa"/>
            <w:vAlign w:val="center"/>
          </w:tcPr>
          <w:p w14:paraId="39F77FB8" w14:textId="0CFB84CD"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138,36</w:t>
            </w:r>
          </w:p>
        </w:tc>
        <w:tc>
          <w:tcPr>
            <w:tcW w:w="635" w:type="dxa"/>
            <w:vAlign w:val="center"/>
          </w:tcPr>
          <w:p w14:paraId="66EB8C16" w14:textId="48CDAA33"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8,54</w:t>
            </w:r>
          </w:p>
        </w:tc>
        <w:tc>
          <w:tcPr>
            <w:tcW w:w="1089" w:type="dxa"/>
            <w:vAlign w:val="center"/>
          </w:tcPr>
          <w:p w14:paraId="756A0473" w14:textId="5428B1B4"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170,57</w:t>
            </w:r>
          </w:p>
        </w:tc>
        <w:tc>
          <w:tcPr>
            <w:tcW w:w="635" w:type="dxa"/>
            <w:vAlign w:val="center"/>
          </w:tcPr>
          <w:p w14:paraId="7F39B585" w14:textId="130E801D"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10,52</w:t>
            </w:r>
          </w:p>
        </w:tc>
        <w:tc>
          <w:tcPr>
            <w:tcW w:w="1089" w:type="dxa"/>
            <w:vAlign w:val="center"/>
          </w:tcPr>
          <w:p w14:paraId="63F5B85C" w14:textId="1DB1D6C1" w:rsidR="00726086" w:rsidRPr="0073369C" w:rsidRDefault="00DA3D54"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16</w:t>
            </w:r>
            <w:r w:rsidR="00726086" w:rsidRPr="0073369C">
              <w:rPr>
                <w:rFonts w:asciiTheme="minorHAnsi" w:hAnsiTheme="minorHAnsi" w:cstheme="minorBidi"/>
                <w:color w:val="000000" w:themeColor="text1"/>
                <w:sz w:val="18"/>
                <w:szCs w:val="18"/>
              </w:rPr>
              <w:t>4,</w:t>
            </w:r>
            <w:r w:rsidRPr="0073369C">
              <w:rPr>
                <w:rFonts w:asciiTheme="minorHAnsi" w:hAnsiTheme="minorHAnsi" w:cstheme="minorBidi"/>
                <w:color w:val="000000" w:themeColor="text1"/>
                <w:sz w:val="18"/>
                <w:szCs w:val="18"/>
              </w:rPr>
              <w:t>43</w:t>
            </w:r>
          </w:p>
        </w:tc>
        <w:tc>
          <w:tcPr>
            <w:tcW w:w="635" w:type="dxa"/>
            <w:vAlign w:val="center"/>
          </w:tcPr>
          <w:p w14:paraId="64AE83CD" w14:textId="6B70AC89" w:rsidR="00726086" w:rsidRPr="0073369C" w:rsidRDefault="00DA3D54"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10,1</w:t>
            </w:r>
            <w:r w:rsidR="00726086" w:rsidRPr="0073369C">
              <w:rPr>
                <w:rFonts w:asciiTheme="minorHAnsi" w:hAnsiTheme="minorHAnsi" w:cstheme="minorBidi"/>
                <w:color w:val="000000" w:themeColor="text1"/>
                <w:sz w:val="18"/>
                <w:szCs w:val="18"/>
              </w:rPr>
              <w:t>4</w:t>
            </w:r>
          </w:p>
        </w:tc>
      </w:tr>
      <w:tr w:rsidR="00EE0D39" w:rsidRPr="00BF3E4C" w14:paraId="0C88876F" w14:textId="77777777" w:rsidTr="00F27FBB">
        <w:trPr>
          <w:trHeight w:val="397"/>
        </w:trPr>
        <w:tc>
          <w:tcPr>
            <w:tcW w:w="1179" w:type="dxa"/>
            <w:vAlign w:val="center"/>
          </w:tcPr>
          <w:p w14:paraId="152BF305" w14:textId="77777777" w:rsidR="00EE0D39" w:rsidRPr="00BF3E4C" w:rsidRDefault="00EE0D39" w:rsidP="00EE0D39">
            <w:pPr>
              <w:rPr>
                <w:rFonts w:asciiTheme="minorHAnsi" w:hAnsiTheme="minorHAnsi" w:cstheme="minorHAnsi"/>
                <w:sz w:val="18"/>
                <w:szCs w:val="18"/>
                <w:lang w:val="hr-HR"/>
              </w:rPr>
            </w:pPr>
            <w:r w:rsidRPr="00BF3E4C">
              <w:rPr>
                <w:rFonts w:asciiTheme="minorHAnsi" w:hAnsiTheme="minorHAnsi" w:cstheme="minorHAnsi"/>
                <w:sz w:val="18"/>
                <w:szCs w:val="18"/>
                <w:lang w:val="hr-HR"/>
              </w:rPr>
              <w:t>PRR</w:t>
            </w:r>
          </w:p>
        </w:tc>
        <w:tc>
          <w:tcPr>
            <w:tcW w:w="998" w:type="dxa"/>
            <w:vAlign w:val="center"/>
          </w:tcPr>
          <w:p w14:paraId="5216B306" w14:textId="77777777"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2.026,22</w:t>
            </w:r>
          </w:p>
        </w:tc>
        <w:tc>
          <w:tcPr>
            <w:tcW w:w="1089" w:type="dxa"/>
            <w:vAlign w:val="center"/>
          </w:tcPr>
          <w:p w14:paraId="4BDECD76" w14:textId="7F1E4FFF"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54,11</w:t>
            </w:r>
          </w:p>
        </w:tc>
        <w:tc>
          <w:tcPr>
            <w:tcW w:w="635" w:type="dxa"/>
            <w:vAlign w:val="center"/>
          </w:tcPr>
          <w:p w14:paraId="3D7D115E" w14:textId="3560E0A5"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2,67</w:t>
            </w:r>
          </w:p>
        </w:tc>
        <w:tc>
          <w:tcPr>
            <w:tcW w:w="1089" w:type="dxa"/>
            <w:vAlign w:val="center"/>
          </w:tcPr>
          <w:p w14:paraId="02101367" w14:textId="1A77ACCE"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129,57</w:t>
            </w:r>
          </w:p>
        </w:tc>
        <w:tc>
          <w:tcPr>
            <w:tcW w:w="635" w:type="dxa"/>
            <w:vAlign w:val="center"/>
          </w:tcPr>
          <w:p w14:paraId="3DC4F823" w14:textId="68DB359A"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6,39</w:t>
            </w:r>
          </w:p>
        </w:tc>
        <w:tc>
          <w:tcPr>
            <w:tcW w:w="1089" w:type="dxa"/>
            <w:vAlign w:val="center"/>
          </w:tcPr>
          <w:p w14:paraId="48702684" w14:textId="04108AC3"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187,72</w:t>
            </w:r>
          </w:p>
        </w:tc>
        <w:tc>
          <w:tcPr>
            <w:tcW w:w="635" w:type="dxa"/>
            <w:vAlign w:val="center"/>
          </w:tcPr>
          <w:p w14:paraId="11827198" w14:textId="0DFDD954"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9,26</w:t>
            </w:r>
          </w:p>
        </w:tc>
        <w:tc>
          <w:tcPr>
            <w:tcW w:w="1089" w:type="dxa"/>
            <w:vAlign w:val="center"/>
          </w:tcPr>
          <w:p w14:paraId="544C8D50" w14:textId="7F9D54E0"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187,30</w:t>
            </w:r>
          </w:p>
        </w:tc>
        <w:tc>
          <w:tcPr>
            <w:tcW w:w="635" w:type="dxa"/>
            <w:vAlign w:val="center"/>
          </w:tcPr>
          <w:p w14:paraId="17D61FA4" w14:textId="6891F25B"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9,24</w:t>
            </w:r>
          </w:p>
        </w:tc>
      </w:tr>
      <w:tr w:rsidR="00775532" w:rsidRPr="00BC145F" w14:paraId="416621C6" w14:textId="77777777" w:rsidTr="00775532">
        <w:trPr>
          <w:trHeight w:val="397"/>
        </w:trPr>
        <w:tc>
          <w:tcPr>
            <w:tcW w:w="1179" w:type="dxa"/>
            <w:vAlign w:val="center"/>
          </w:tcPr>
          <w:p w14:paraId="6CC07148" w14:textId="77777777" w:rsidR="00775532" w:rsidRPr="00BF3E4C" w:rsidRDefault="00775532" w:rsidP="00775532">
            <w:pPr>
              <w:rPr>
                <w:rFonts w:asciiTheme="minorHAnsi" w:hAnsiTheme="minorHAnsi" w:cstheme="minorHAnsi"/>
                <w:sz w:val="18"/>
                <w:szCs w:val="18"/>
                <w:lang w:val="hr-HR"/>
              </w:rPr>
            </w:pPr>
            <w:r w:rsidRPr="00BF3E4C">
              <w:rPr>
                <w:rFonts w:asciiTheme="minorHAnsi" w:hAnsiTheme="minorHAnsi" w:cstheme="minorHAnsi"/>
                <w:sz w:val="18"/>
                <w:szCs w:val="18"/>
                <w:lang w:val="hr-HR"/>
              </w:rPr>
              <w:t>OPPiR</w:t>
            </w:r>
          </w:p>
        </w:tc>
        <w:tc>
          <w:tcPr>
            <w:tcW w:w="998" w:type="dxa"/>
            <w:tcBorders>
              <w:bottom w:val="single" w:sz="4" w:space="0" w:color="808080" w:themeColor="background1" w:themeShade="80"/>
            </w:tcBorders>
          </w:tcPr>
          <w:p w14:paraId="2DC6CDB2" w14:textId="5083FDE1" w:rsidR="00775532" w:rsidRPr="0073369C" w:rsidRDefault="00775532" w:rsidP="00775532">
            <w:pPr>
              <w:jc w:val="right"/>
              <w:rPr>
                <w:rFonts w:asciiTheme="minorHAnsi" w:hAnsiTheme="minorHAnsi" w:cstheme="minorHAnsi"/>
                <w:sz w:val="18"/>
                <w:szCs w:val="18"/>
                <w:lang w:val="hr-HR"/>
              </w:rPr>
            </w:pPr>
            <w:r w:rsidRPr="0073369C">
              <w:rPr>
                <w:rFonts w:asciiTheme="minorHAnsi" w:hAnsiTheme="minorHAnsi" w:cstheme="minorHAnsi"/>
                <w:sz w:val="18"/>
                <w:szCs w:val="18"/>
              </w:rPr>
              <w:t>252,64</w:t>
            </w:r>
          </w:p>
        </w:tc>
        <w:tc>
          <w:tcPr>
            <w:tcW w:w="1089" w:type="dxa"/>
            <w:tcBorders>
              <w:bottom w:val="single" w:sz="4" w:space="0" w:color="808080" w:themeColor="background1" w:themeShade="80"/>
            </w:tcBorders>
          </w:tcPr>
          <w:p w14:paraId="3ECDE6ED" w14:textId="6D9B4A79" w:rsidR="00775532" w:rsidRPr="0073369C" w:rsidRDefault="00DD1D74" w:rsidP="00775532">
            <w:pPr>
              <w:jc w:val="right"/>
              <w:rPr>
                <w:rFonts w:asciiTheme="minorHAnsi" w:hAnsiTheme="minorHAnsi" w:cstheme="minorHAnsi"/>
                <w:color w:val="000000"/>
                <w:sz w:val="18"/>
                <w:szCs w:val="18"/>
              </w:rPr>
            </w:pPr>
            <w:r>
              <w:rPr>
                <w:rFonts w:asciiTheme="minorHAnsi" w:hAnsiTheme="minorHAnsi" w:cstheme="minorHAnsi"/>
                <w:sz w:val="18"/>
                <w:szCs w:val="18"/>
              </w:rPr>
              <w:t>14,20</w:t>
            </w:r>
          </w:p>
        </w:tc>
        <w:tc>
          <w:tcPr>
            <w:tcW w:w="635" w:type="dxa"/>
            <w:tcBorders>
              <w:bottom w:val="single" w:sz="4" w:space="0" w:color="808080" w:themeColor="background1" w:themeShade="80"/>
            </w:tcBorders>
          </w:tcPr>
          <w:p w14:paraId="7C20F3F3" w14:textId="2EB3DACD" w:rsidR="00775532" w:rsidRPr="0073369C" w:rsidRDefault="00DD1D74" w:rsidP="00775532">
            <w:pPr>
              <w:jc w:val="right"/>
              <w:rPr>
                <w:rFonts w:asciiTheme="minorHAnsi" w:hAnsiTheme="minorHAnsi" w:cstheme="minorHAnsi"/>
                <w:color w:val="000000"/>
                <w:sz w:val="18"/>
                <w:szCs w:val="18"/>
              </w:rPr>
            </w:pPr>
            <w:r>
              <w:rPr>
                <w:rFonts w:asciiTheme="minorHAnsi" w:hAnsiTheme="minorHAnsi" w:cstheme="minorHAnsi"/>
                <w:sz w:val="18"/>
                <w:szCs w:val="18"/>
              </w:rPr>
              <w:t>5,62</w:t>
            </w:r>
          </w:p>
        </w:tc>
        <w:tc>
          <w:tcPr>
            <w:tcW w:w="1089" w:type="dxa"/>
            <w:tcBorders>
              <w:bottom w:val="single" w:sz="4" w:space="0" w:color="808080" w:themeColor="background1" w:themeShade="80"/>
            </w:tcBorders>
          </w:tcPr>
          <w:p w14:paraId="173BBA06" w14:textId="71E3B654" w:rsidR="00775532" w:rsidRPr="0073369C" w:rsidRDefault="00775532" w:rsidP="00775532">
            <w:pPr>
              <w:jc w:val="right"/>
              <w:rPr>
                <w:rFonts w:asciiTheme="minorHAnsi" w:hAnsiTheme="minorHAnsi" w:cstheme="minorHAnsi"/>
                <w:color w:val="000000"/>
                <w:sz w:val="18"/>
                <w:szCs w:val="18"/>
              </w:rPr>
            </w:pPr>
            <w:r w:rsidRPr="0073369C">
              <w:rPr>
                <w:rFonts w:asciiTheme="minorHAnsi" w:hAnsiTheme="minorHAnsi" w:cstheme="minorHAnsi"/>
                <w:sz w:val="18"/>
                <w:szCs w:val="18"/>
              </w:rPr>
              <w:t>19,38</w:t>
            </w:r>
          </w:p>
        </w:tc>
        <w:tc>
          <w:tcPr>
            <w:tcW w:w="635" w:type="dxa"/>
            <w:tcBorders>
              <w:bottom w:val="single" w:sz="4" w:space="0" w:color="808080" w:themeColor="background1" w:themeShade="80"/>
            </w:tcBorders>
          </w:tcPr>
          <w:p w14:paraId="695C3EAF" w14:textId="100B692F" w:rsidR="00775532" w:rsidRPr="0073369C" w:rsidRDefault="00775532" w:rsidP="00775532">
            <w:pPr>
              <w:jc w:val="right"/>
              <w:rPr>
                <w:rFonts w:asciiTheme="minorHAnsi" w:hAnsiTheme="minorHAnsi" w:cstheme="minorHAnsi"/>
                <w:color w:val="000000"/>
                <w:sz w:val="18"/>
                <w:szCs w:val="18"/>
              </w:rPr>
            </w:pPr>
            <w:r w:rsidRPr="0073369C">
              <w:rPr>
                <w:rFonts w:asciiTheme="minorHAnsi" w:hAnsiTheme="minorHAnsi" w:cstheme="minorHAnsi"/>
                <w:sz w:val="18"/>
                <w:szCs w:val="18"/>
              </w:rPr>
              <w:t>7,67</w:t>
            </w:r>
          </w:p>
        </w:tc>
        <w:tc>
          <w:tcPr>
            <w:tcW w:w="1089" w:type="dxa"/>
            <w:tcBorders>
              <w:bottom w:val="single" w:sz="4" w:space="0" w:color="808080" w:themeColor="background1" w:themeShade="80"/>
            </w:tcBorders>
          </w:tcPr>
          <w:p w14:paraId="12DDBCDB" w14:textId="3D5DF9FD" w:rsidR="00775532" w:rsidRPr="0073369C" w:rsidRDefault="00775532" w:rsidP="00775532">
            <w:pPr>
              <w:jc w:val="right"/>
              <w:rPr>
                <w:rFonts w:asciiTheme="minorHAnsi" w:hAnsiTheme="minorHAnsi" w:cstheme="minorHAnsi"/>
                <w:color w:val="000000"/>
                <w:sz w:val="18"/>
                <w:szCs w:val="18"/>
              </w:rPr>
            </w:pPr>
            <w:r w:rsidRPr="0073369C">
              <w:rPr>
                <w:rFonts w:asciiTheme="minorHAnsi" w:hAnsiTheme="minorHAnsi" w:cstheme="minorHAnsi"/>
                <w:sz w:val="18"/>
                <w:szCs w:val="18"/>
              </w:rPr>
              <w:t>27,22</w:t>
            </w:r>
          </w:p>
        </w:tc>
        <w:tc>
          <w:tcPr>
            <w:tcW w:w="635" w:type="dxa"/>
            <w:tcBorders>
              <w:bottom w:val="single" w:sz="4" w:space="0" w:color="808080" w:themeColor="background1" w:themeShade="80"/>
            </w:tcBorders>
          </w:tcPr>
          <w:p w14:paraId="5FA2EC02" w14:textId="5ADF5E4B" w:rsidR="00775532" w:rsidRPr="0073369C" w:rsidRDefault="00775532" w:rsidP="00775532">
            <w:pPr>
              <w:jc w:val="right"/>
              <w:rPr>
                <w:rFonts w:asciiTheme="minorHAnsi" w:hAnsiTheme="minorHAnsi" w:cstheme="minorHAnsi"/>
                <w:color w:val="000000"/>
                <w:sz w:val="18"/>
                <w:szCs w:val="18"/>
              </w:rPr>
            </w:pPr>
            <w:r w:rsidRPr="0073369C">
              <w:rPr>
                <w:rFonts w:asciiTheme="minorHAnsi" w:hAnsiTheme="minorHAnsi" w:cstheme="minorHAnsi"/>
                <w:sz w:val="18"/>
                <w:szCs w:val="18"/>
              </w:rPr>
              <w:t>10,77</w:t>
            </w:r>
          </w:p>
        </w:tc>
        <w:tc>
          <w:tcPr>
            <w:tcW w:w="1089" w:type="dxa"/>
            <w:tcBorders>
              <w:bottom w:val="single" w:sz="4" w:space="0" w:color="808080" w:themeColor="background1" w:themeShade="80"/>
            </w:tcBorders>
          </w:tcPr>
          <w:p w14:paraId="0844E963" w14:textId="103F2FD9" w:rsidR="00775532" w:rsidRPr="0073369C" w:rsidRDefault="000717BF" w:rsidP="00775532">
            <w:pPr>
              <w:jc w:val="right"/>
              <w:rPr>
                <w:rFonts w:asciiTheme="minorHAnsi" w:hAnsiTheme="minorHAnsi" w:cstheme="minorHAnsi"/>
                <w:color w:val="000000"/>
                <w:sz w:val="18"/>
                <w:szCs w:val="18"/>
              </w:rPr>
            </w:pPr>
            <w:r>
              <w:rPr>
                <w:rFonts w:asciiTheme="minorHAnsi" w:hAnsiTheme="minorHAnsi" w:cstheme="minorHAnsi"/>
                <w:sz w:val="18"/>
                <w:szCs w:val="18"/>
              </w:rPr>
              <w:t>19,26</w:t>
            </w:r>
          </w:p>
        </w:tc>
        <w:tc>
          <w:tcPr>
            <w:tcW w:w="635" w:type="dxa"/>
            <w:tcBorders>
              <w:bottom w:val="single" w:sz="4" w:space="0" w:color="808080" w:themeColor="background1" w:themeShade="80"/>
            </w:tcBorders>
          </w:tcPr>
          <w:p w14:paraId="56BA3A94" w14:textId="1CECF8A7" w:rsidR="00775532" w:rsidRPr="0073369C" w:rsidRDefault="000717BF" w:rsidP="00775532">
            <w:pPr>
              <w:jc w:val="right"/>
              <w:rPr>
                <w:rFonts w:asciiTheme="minorHAnsi" w:hAnsiTheme="minorHAnsi" w:cstheme="minorHAnsi"/>
                <w:color w:val="000000"/>
                <w:sz w:val="18"/>
                <w:szCs w:val="18"/>
              </w:rPr>
            </w:pPr>
            <w:r>
              <w:rPr>
                <w:rFonts w:asciiTheme="minorHAnsi" w:hAnsiTheme="minorHAnsi" w:cstheme="minorHAnsi"/>
                <w:sz w:val="18"/>
                <w:szCs w:val="18"/>
              </w:rPr>
              <w:t>7,62</w:t>
            </w:r>
          </w:p>
        </w:tc>
      </w:tr>
      <w:tr w:rsidR="00981EA7" w:rsidRPr="00BC145F" w14:paraId="0EAD519D" w14:textId="77777777" w:rsidTr="00BC145F">
        <w:trPr>
          <w:trHeight w:val="113"/>
        </w:trPr>
        <w:tc>
          <w:tcPr>
            <w:tcW w:w="1179" w:type="dxa"/>
            <w:vAlign w:val="center"/>
          </w:tcPr>
          <w:p w14:paraId="062A72E3" w14:textId="77777777" w:rsidR="00981EA7" w:rsidRPr="00AA5DF3" w:rsidRDefault="00981EA7" w:rsidP="00981EA7">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25862CA8" w14:textId="77777777" w:rsidR="00981EA7" w:rsidRPr="0073369C" w:rsidRDefault="00981EA7" w:rsidP="00BF3E4C">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76BF9BB" w14:textId="77777777" w:rsidR="00981EA7" w:rsidRPr="0073369C" w:rsidRDefault="00981EA7" w:rsidP="00BF3E4C">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74584675" w14:textId="77777777" w:rsidR="00981EA7" w:rsidRPr="0073369C" w:rsidRDefault="00981EA7" w:rsidP="00BF3E4C">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993FA4D" w14:textId="0B15DDDB" w:rsidR="00981EA7" w:rsidRPr="0073369C" w:rsidRDefault="00981EA7" w:rsidP="00BF3E4C">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3CF6494B" w14:textId="77777777" w:rsidR="00981EA7" w:rsidRPr="0073369C" w:rsidRDefault="00981EA7" w:rsidP="00BF3E4C">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4F669CAF" w14:textId="77777777" w:rsidR="00981EA7" w:rsidRPr="0073369C" w:rsidRDefault="00981EA7" w:rsidP="00BF3E4C">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E95C8A1" w14:textId="77777777" w:rsidR="00981EA7" w:rsidRPr="0073369C" w:rsidRDefault="00981EA7" w:rsidP="00BF3E4C">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433EA746" w14:textId="77777777" w:rsidR="00981EA7" w:rsidRPr="0073369C" w:rsidRDefault="00981EA7" w:rsidP="00BF3E4C">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5A3F9A7" w14:textId="77777777" w:rsidR="00981EA7" w:rsidRPr="0073369C" w:rsidRDefault="00981EA7" w:rsidP="00BF3E4C">
            <w:pPr>
              <w:jc w:val="right"/>
              <w:rPr>
                <w:rFonts w:asciiTheme="minorHAnsi" w:hAnsiTheme="minorHAnsi" w:cstheme="minorHAnsi"/>
                <w:sz w:val="18"/>
                <w:szCs w:val="18"/>
                <w:lang w:val="hr-HR"/>
              </w:rPr>
            </w:pPr>
          </w:p>
        </w:tc>
      </w:tr>
      <w:tr w:rsidR="00981EA7" w:rsidRPr="00BC145F" w14:paraId="084C4101" w14:textId="77777777" w:rsidTr="00BC145F">
        <w:trPr>
          <w:trHeight w:val="510"/>
        </w:trPr>
        <w:tc>
          <w:tcPr>
            <w:tcW w:w="1179" w:type="dxa"/>
            <w:vAlign w:val="center"/>
          </w:tcPr>
          <w:p w14:paraId="2A20B4A0" w14:textId="77777777" w:rsidR="00981EA7" w:rsidRPr="00AA5DF3" w:rsidRDefault="00981EA7" w:rsidP="00981EA7">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98" w:type="dxa"/>
            <w:tcBorders>
              <w:bottom w:val="single" w:sz="4" w:space="0" w:color="808080" w:themeColor="background1" w:themeShade="80"/>
            </w:tcBorders>
            <w:vAlign w:val="center"/>
          </w:tcPr>
          <w:p w14:paraId="43BE27A1" w14:textId="14ECD5AE" w:rsidR="00981EA7" w:rsidRPr="0073369C" w:rsidRDefault="00BF3E4C" w:rsidP="00BF3E4C">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10.731,17</w:t>
            </w:r>
          </w:p>
        </w:tc>
        <w:tc>
          <w:tcPr>
            <w:tcW w:w="1089" w:type="dxa"/>
            <w:tcBorders>
              <w:bottom w:val="single" w:sz="4" w:space="0" w:color="808080" w:themeColor="background1" w:themeShade="80"/>
            </w:tcBorders>
            <w:vAlign w:val="center"/>
          </w:tcPr>
          <w:p w14:paraId="71032C98" w14:textId="6DD4E36C" w:rsidR="00981EA7" w:rsidRPr="0073369C" w:rsidRDefault="00EE0D39" w:rsidP="00BF3E4C">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1.</w:t>
            </w:r>
            <w:r w:rsidR="00DD1D74">
              <w:rPr>
                <w:rFonts w:asciiTheme="minorHAnsi" w:hAnsiTheme="minorHAnsi" w:cstheme="minorHAnsi"/>
                <w:color w:val="000000"/>
                <w:sz w:val="18"/>
                <w:szCs w:val="18"/>
              </w:rPr>
              <w:t>839,22</w:t>
            </w:r>
          </w:p>
        </w:tc>
        <w:tc>
          <w:tcPr>
            <w:tcW w:w="635" w:type="dxa"/>
            <w:tcBorders>
              <w:bottom w:val="single" w:sz="4" w:space="0" w:color="808080" w:themeColor="background1" w:themeShade="80"/>
            </w:tcBorders>
            <w:vAlign w:val="center"/>
          </w:tcPr>
          <w:p w14:paraId="21D2ACA5" w14:textId="53E727C3" w:rsidR="00981EA7" w:rsidRPr="0073369C" w:rsidRDefault="00EE0D39" w:rsidP="00BF3E4C">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17,</w:t>
            </w:r>
            <w:r w:rsidR="00DD1D74">
              <w:rPr>
                <w:rFonts w:asciiTheme="minorHAnsi" w:hAnsiTheme="minorHAnsi" w:cstheme="minorHAnsi"/>
                <w:color w:val="000000"/>
                <w:sz w:val="18"/>
                <w:szCs w:val="18"/>
              </w:rPr>
              <w:t>14</w:t>
            </w:r>
          </w:p>
        </w:tc>
        <w:tc>
          <w:tcPr>
            <w:tcW w:w="1089" w:type="dxa"/>
            <w:tcBorders>
              <w:bottom w:val="single" w:sz="4" w:space="0" w:color="808080" w:themeColor="background1" w:themeShade="80"/>
            </w:tcBorders>
            <w:vAlign w:val="center"/>
          </w:tcPr>
          <w:p w14:paraId="2A35FF4C" w14:textId="30E20FF0" w:rsidR="00981EA7" w:rsidRPr="0073369C" w:rsidRDefault="00EE0D39" w:rsidP="00BF3E4C">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1.013,70</w:t>
            </w:r>
          </w:p>
        </w:tc>
        <w:tc>
          <w:tcPr>
            <w:tcW w:w="635" w:type="dxa"/>
            <w:tcBorders>
              <w:bottom w:val="single" w:sz="4" w:space="0" w:color="808080" w:themeColor="background1" w:themeShade="80"/>
            </w:tcBorders>
            <w:vAlign w:val="center"/>
          </w:tcPr>
          <w:p w14:paraId="748FD9C7" w14:textId="405AE35A" w:rsidR="00981EA7" w:rsidRPr="0073369C" w:rsidRDefault="00EE0D39" w:rsidP="00BF3E4C">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9,45</w:t>
            </w:r>
          </w:p>
        </w:tc>
        <w:tc>
          <w:tcPr>
            <w:tcW w:w="1089" w:type="dxa"/>
            <w:tcBorders>
              <w:bottom w:val="single" w:sz="4" w:space="0" w:color="808080" w:themeColor="background1" w:themeShade="80"/>
            </w:tcBorders>
            <w:vAlign w:val="center"/>
          </w:tcPr>
          <w:p w14:paraId="4DA298F5" w14:textId="3E746EE3" w:rsidR="00981EA7" w:rsidRPr="0073369C" w:rsidRDefault="00EE0D39" w:rsidP="00BF3E4C">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1.082,01</w:t>
            </w:r>
          </w:p>
        </w:tc>
        <w:tc>
          <w:tcPr>
            <w:tcW w:w="635" w:type="dxa"/>
            <w:tcBorders>
              <w:bottom w:val="single" w:sz="4" w:space="0" w:color="808080" w:themeColor="background1" w:themeShade="80"/>
            </w:tcBorders>
            <w:vAlign w:val="center"/>
          </w:tcPr>
          <w:p w14:paraId="71D2DDF8" w14:textId="0CA637FA" w:rsidR="00981EA7" w:rsidRPr="0073369C" w:rsidRDefault="00EE0D39" w:rsidP="00BF3E4C">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10,08</w:t>
            </w:r>
          </w:p>
        </w:tc>
        <w:tc>
          <w:tcPr>
            <w:tcW w:w="1089" w:type="dxa"/>
            <w:tcBorders>
              <w:bottom w:val="single" w:sz="4" w:space="0" w:color="808080" w:themeColor="background1" w:themeShade="80"/>
            </w:tcBorders>
            <w:vAlign w:val="center"/>
          </w:tcPr>
          <w:p w14:paraId="419A73AC" w14:textId="408143CD" w:rsidR="00981EA7" w:rsidRPr="0073369C" w:rsidRDefault="000717BF" w:rsidP="00BF3E4C">
            <w:pPr>
              <w:jc w:val="right"/>
              <w:rPr>
                <w:rFonts w:asciiTheme="minorHAnsi" w:hAnsiTheme="minorHAnsi" w:cstheme="minorHAnsi"/>
                <w:color w:val="000000"/>
                <w:sz w:val="18"/>
                <w:szCs w:val="18"/>
                <w:lang w:val="hr-HR"/>
              </w:rPr>
            </w:pPr>
            <w:r>
              <w:rPr>
                <w:rFonts w:asciiTheme="minorHAnsi" w:hAnsiTheme="minorHAnsi" w:cstheme="minorHAnsi"/>
                <w:color w:val="000000"/>
                <w:sz w:val="18"/>
                <w:szCs w:val="18"/>
              </w:rPr>
              <w:t>874,71</w:t>
            </w:r>
          </w:p>
        </w:tc>
        <w:tc>
          <w:tcPr>
            <w:tcW w:w="635" w:type="dxa"/>
            <w:tcBorders>
              <w:bottom w:val="single" w:sz="4" w:space="0" w:color="808080" w:themeColor="background1" w:themeShade="80"/>
            </w:tcBorders>
            <w:vAlign w:val="center"/>
          </w:tcPr>
          <w:p w14:paraId="5D545BA2" w14:textId="0F1A3FD7" w:rsidR="00981EA7" w:rsidRPr="0073369C" w:rsidRDefault="00EE0D39" w:rsidP="00BF3E4C">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8,</w:t>
            </w:r>
            <w:r w:rsidR="000717BF">
              <w:rPr>
                <w:rFonts w:asciiTheme="minorHAnsi" w:hAnsiTheme="minorHAnsi" w:cstheme="minorHAnsi"/>
                <w:color w:val="000000"/>
                <w:sz w:val="18"/>
                <w:szCs w:val="18"/>
              </w:rPr>
              <w:t>15</w:t>
            </w:r>
          </w:p>
        </w:tc>
      </w:tr>
    </w:tbl>
    <w:p w14:paraId="70666D19" w14:textId="77777777" w:rsidR="00235A74" w:rsidRPr="00AA5DF3" w:rsidRDefault="00235A74" w:rsidP="00E2152B">
      <w:pPr>
        <w:spacing w:before="120" w:after="120"/>
        <w:jc w:val="both"/>
        <w:rPr>
          <w:b/>
          <w:bCs/>
          <w:lang w:val="hr-HR"/>
        </w:rPr>
      </w:pPr>
    </w:p>
    <w:p w14:paraId="24743897" w14:textId="131D73E3" w:rsidR="00866BAB" w:rsidRPr="00AA5DF3" w:rsidRDefault="00E46443" w:rsidP="00E2152B">
      <w:pPr>
        <w:spacing w:before="120" w:after="120"/>
        <w:jc w:val="both"/>
        <w:rPr>
          <w:b/>
          <w:bCs/>
          <w:lang w:val="hr-HR"/>
        </w:rPr>
      </w:pPr>
      <w:r w:rsidRPr="00AA5DF3">
        <w:rPr>
          <w:b/>
          <w:bCs/>
          <w:lang w:val="hr-HR"/>
        </w:rPr>
        <w:br w:type="page"/>
      </w:r>
      <w:bookmarkStart w:id="26" w:name="_Toc65668355"/>
      <w:r w:rsidR="00F2296E" w:rsidRPr="00AA5DF3">
        <w:rPr>
          <w:b/>
          <w:bCs/>
          <w:lang w:val="hr-HR"/>
        </w:rPr>
        <w:lastRenderedPageBreak/>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0177C5">
        <w:rPr>
          <w:b/>
          <w:bCs/>
          <w:noProof/>
          <w:lang w:val="hr-HR"/>
        </w:rPr>
        <w:t>2</w:t>
      </w:r>
      <w:r w:rsidR="00BE6224" w:rsidRPr="00AA5DF3">
        <w:rPr>
          <w:b/>
          <w:bCs/>
          <w:lang w:val="hr-HR"/>
        </w:rPr>
        <w:fldChar w:fldCharType="end"/>
      </w:r>
      <w:r w:rsidR="00866BAB" w:rsidRPr="00AA5DF3">
        <w:rPr>
          <w:b/>
          <w:bCs/>
          <w:lang w:val="hr-HR"/>
        </w:rPr>
        <w:t xml:space="preserve">: Financijski pokazatelji statusa provedbe (operativnih) programa financijskog razdoblja 2014. – 2020. od početka provedbe do kraja izvještajnog </w:t>
      </w:r>
      <w:r w:rsidR="00866BAB" w:rsidRPr="00A74C6F">
        <w:rPr>
          <w:b/>
          <w:bCs/>
          <w:lang w:val="hr-HR"/>
        </w:rPr>
        <w:t xml:space="preserve">razdoblja </w:t>
      </w:r>
      <w:r w:rsidR="0030657F" w:rsidRPr="00A74C6F">
        <w:rPr>
          <w:b/>
          <w:bCs/>
          <w:lang w:val="hr-HR"/>
        </w:rPr>
        <w:t>3</w:t>
      </w:r>
      <w:r w:rsidR="00E34970">
        <w:rPr>
          <w:b/>
          <w:bCs/>
          <w:lang w:val="hr-HR"/>
        </w:rPr>
        <w:t>1</w:t>
      </w:r>
      <w:r w:rsidR="0030657F" w:rsidRPr="00A74C6F">
        <w:rPr>
          <w:b/>
          <w:bCs/>
          <w:lang w:val="hr-HR"/>
        </w:rPr>
        <w:t xml:space="preserve">. </w:t>
      </w:r>
      <w:r w:rsidR="00E34970">
        <w:rPr>
          <w:b/>
          <w:bCs/>
          <w:lang w:val="hr-HR"/>
        </w:rPr>
        <w:t>prosinca</w:t>
      </w:r>
      <w:r w:rsidR="0030657F" w:rsidRPr="00A74C6F">
        <w:rPr>
          <w:b/>
          <w:bCs/>
          <w:lang w:val="hr-HR"/>
        </w:rPr>
        <w:t xml:space="preserve"> 2020.</w:t>
      </w:r>
      <w:r w:rsidR="0097040A" w:rsidRPr="00A74C6F">
        <w:rPr>
          <w:b/>
          <w:bCs/>
          <w:lang w:val="hr-HR"/>
        </w:rPr>
        <w:t xml:space="preserve"> </w:t>
      </w:r>
      <w:r w:rsidR="00866BAB" w:rsidRPr="00A74C6F">
        <w:rPr>
          <w:b/>
          <w:bCs/>
          <w:lang w:val="hr-HR"/>
        </w:rPr>
        <w:t>(sredstva</w:t>
      </w:r>
      <w:r w:rsidR="00866BAB" w:rsidRPr="00AA5DF3">
        <w:rPr>
          <w:b/>
          <w:bCs/>
          <w:lang w:val="hr-HR"/>
        </w:rPr>
        <w:t xml:space="preserve"> EU, u milijunima eura i postocima od dodijeljenih sredstava)</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AA5DF3" w:rsidRPr="00AA5DF3" w14:paraId="79ABD7FC" w14:textId="77777777" w:rsidTr="00DC3F14">
        <w:trPr>
          <w:trHeight w:val="737"/>
        </w:trPr>
        <w:tc>
          <w:tcPr>
            <w:tcW w:w="1179" w:type="dxa"/>
            <w:vAlign w:val="center"/>
          </w:tcPr>
          <w:p w14:paraId="19ABD0E6" w14:textId="77777777" w:rsidR="00235A74" w:rsidRPr="00753F1B" w:rsidRDefault="00235A74" w:rsidP="00487586">
            <w:pPr>
              <w:spacing w:after="60"/>
              <w:rPr>
                <w:rFonts w:asciiTheme="minorHAnsi" w:hAnsiTheme="minorHAnsi" w:cstheme="minorHAnsi"/>
                <w:sz w:val="16"/>
                <w:szCs w:val="16"/>
                <w:lang w:val="hr-HR"/>
              </w:rPr>
            </w:pPr>
            <w:r w:rsidRPr="00753F1B">
              <w:rPr>
                <w:rFonts w:asciiTheme="minorHAnsi" w:hAnsiTheme="minorHAnsi" w:cstheme="minorHAnsi"/>
                <w:sz w:val="16"/>
                <w:szCs w:val="16"/>
                <w:lang w:val="hr-HR"/>
              </w:rPr>
              <w:t>(Operativni) program</w:t>
            </w:r>
          </w:p>
        </w:tc>
        <w:tc>
          <w:tcPr>
            <w:tcW w:w="998" w:type="dxa"/>
            <w:tcBorders>
              <w:bottom w:val="single" w:sz="4" w:space="0" w:color="808080" w:themeColor="background1" w:themeShade="80"/>
            </w:tcBorders>
            <w:vAlign w:val="center"/>
          </w:tcPr>
          <w:p w14:paraId="6F79CB70"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Dodijeljena sredstva</w:t>
            </w:r>
          </w:p>
        </w:tc>
        <w:tc>
          <w:tcPr>
            <w:tcW w:w="1089" w:type="dxa"/>
            <w:tcBorders>
              <w:bottom w:val="single" w:sz="4" w:space="0" w:color="808080" w:themeColor="background1" w:themeShade="80"/>
            </w:tcBorders>
            <w:vAlign w:val="center"/>
          </w:tcPr>
          <w:p w14:paraId="2E7E7742"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Ukupno ugovorena sredstva</w:t>
            </w:r>
          </w:p>
        </w:tc>
        <w:tc>
          <w:tcPr>
            <w:tcW w:w="845" w:type="dxa"/>
            <w:tcBorders>
              <w:bottom w:val="single" w:sz="4" w:space="0" w:color="808080" w:themeColor="background1" w:themeShade="80"/>
            </w:tcBorders>
            <w:vAlign w:val="center"/>
          </w:tcPr>
          <w:p w14:paraId="44B1E449" w14:textId="7E998D50" w:rsidR="00235A74" w:rsidRPr="00753F1B" w:rsidRDefault="000C006E"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 xml:space="preserve"> %</w:t>
            </w:r>
          </w:p>
        </w:tc>
        <w:tc>
          <w:tcPr>
            <w:tcW w:w="879" w:type="dxa"/>
            <w:tcBorders>
              <w:bottom w:val="single" w:sz="4" w:space="0" w:color="808080" w:themeColor="background1" w:themeShade="80"/>
            </w:tcBorders>
            <w:vAlign w:val="center"/>
          </w:tcPr>
          <w:p w14:paraId="778F9F08"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Ukupno plaćena sredstva</w:t>
            </w:r>
          </w:p>
        </w:tc>
        <w:tc>
          <w:tcPr>
            <w:tcW w:w="635" w:type="dxa"/>
            <w:tcBorders>
              <w:bottom w:val="single" w:sz="4" w:space="0" w:color="808080" w:themeColor="background1" w:themeShade="80"/>
            </w:tcBorders>
            <w:vAlign w:val="center"/>
          </w:tcPr>
          <w:p w14:paraId="5BD4DFEE" w14:textId="1E142F74" w:rsidR="00235A74" w:rsidRPr="00753F1B" w:rsidRDefault="000C006E"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109F8834"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Ukupno ovjerena sredstva</w:t>
            </w:r>
          </w:p>
        </w:tc>
        <w:tc>
          <w:tcPr>
            <w:tcW w:w="635" w:type="dxa"/>
            <w:tcBorders>
              <w:bottom w:val="single" w:sz="4" w:space="0" w:color="808080" w:themeColor="background1" w:themeShade="80"/>
            </w:tcBorders>
            <w:vAlign w:val="center"/>
          </w:tcPr>
          <w:p w14:paraId="5338E517" w14:textId="055C7D4D" w:rsidR="00235A74" w:rsidRPr="00753F1B" w:rsidRDefault="000C006E"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 xml:space="preserve"> %</w:t>
            </w:r>
          </w:p>
        </w:tc>
        <w:tc>
          <w:tcPr>
            <w:tcW w:w="1089" w:type="dxa"/>
            <w:tcBorders>
              <w:bottom w:val="single" w:sz="4" w:space="0" w:color="808080" w:themeColor="background1" w:themeShade="80"/>
            </w:tcBorders>
            <w:vAlign w:val="center"/>
          </w:tcPr>
          <w:p w14:paraId="48B99805" w14:textId="77777777" w:rsidR="00235A74" w:rsidRPr="00753F1B" w:rsidRDefault="00235A74"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Ukupno doznačena sredstva</w:t>
            </w:r>
          </w:p>
        </w:tc>
        <w:tc>
          <w:tcPr>
            <w:tcW w:w="635" w:type="dxa"/>
            <w:tcBorders>
              <w:bottom w:val="single" w:sz="4" w:space="0" w:color="808080" w:themeColor="background1" w:themeShade="80"/>
            </w:tcBorders>
            <w:vAlign w:val="center"/>
          </w:tcPr>
          <w:p w14:paraId="1309CA8A" w14:textId="4E8DA82E" w:rsidR="00235A74" w:rsidRPr="00753F1B" w:rsidRDefault="000C006E" w:rsidP="00487586">
            <w:pPr>
              <w:spacing w:after="60"/>
              <w:jc w:val="right"/>
              <w:rPr>
                <w:rFonts w:asciiTheme="minorHAnsi" w:hAnsiTheme="minorHAnsi" w:cstheme="minorHAnsi"/>
                <w:sz w:val="16"/>
                <w:szCs w:val="16"/>
                <w:lang w:val="hr-HR"/>
              </w:rPr>
            </w:pPr>
            <w:r w:rsidRPr="00753F1B">
              <w:rPr>
                <w:rFonts w:asciiTheme="minorHAnsi" w:hAnsiTheme="minorHAnsi" w:cstheme="minorHAnsi"/>
                <w:sz w:val="16"/>
                <w:szCs w:val="16"/>
                <w:lang w:val="hr-HR"/>
              </w:rPr>
              <w:t xml:space="preserve"> %</w:t>
            </w:r>
          </w:p>
        </w:tc>
      </w:tr>
      <w:tr w:rsidR="00AA5DF3" w:rsidRPr="00AA5DF3" w14:paraId="3147AC4D" w14:textId="77777777" w:rsidTr="00DC3F14">
        <w:trPr>
          <w:trHeight w:val="113"/>
        </w:trPr>
        <w:tc>
          <w:tcPr>
            <w:tcW w:w="1179" w:type="dxa"/>
            <w:vAlign w:val="center"/>
          </w:tcPr>
          <w:p w14:paraId="5089E62B" w14:textId="77777777" w:rsidR="00235A74" w:rsidRPr="00AA5DF3" w:rsidRDefault="00235A74" w:rsidP="00487586">
            <w:pPr>
              <w:rPr>
                <w:rFonts w:asciiTheme="minorHAnsi" w:hAnsiTheme="minorHAnsi" w:cstheme="minorHAnsi"/>
                <w:sz w:val="18"/>
                <w:szCs w:val="18"/>
                <w:lang w:val="hr-HR"/>
              </w:rPr>
            </w:pPr>
          </w:p>
        </w:tc>
        <w:tc>
          <w:tcPr>
            <w:tcW w:w="998" w:type="dxa"/>
            <w:tcBorders>
              <w:top w:val="single" w:sz="4" w:space="0" w:color="808080" w:themeColor="background1" w:themeShade="80"/>
            </w:tcBorders>
            <w:vAlign w:val="center"/>
          </w:tcPr>
          <w:p w14:paraId="554FD0C4"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7208E48A" w14:textId="77777777" w:rsidR="00235A74" w:rsidRPr="00AA5DF3" w:rsidRDefault="00235A74" w:rsidP="00487586">
            <w:pPr>
              <w:jc w:val="right"/>
              <w:rPr>
                <w:rFonts w:asciiTheme="minorHAnsi" w:hAnsiTheme="minorHAnsi" w:cstheme="minorHAnsi"/>
                <w:sz w:val="18"/>
                <w:szCs w:val="18"/>
                <w:lang w:val="hr-HR"/>
              </w:rPr>
            </w:pPr>
          </w:p>
        </w:tc>
        <w:tc>
          <w:tcPr>
            <w:tcW w:w="845" w:type="dxa"/>
            <w:tcBorders>
              <w:top w:val="single" w:sz="4" w:space="0" w:color="808080" w:themeColor="background1" w:themeShade="80"/>
            </w:tcBorders>
            <w:vAlign w:val="center"/>
          </w:tcPr>
          <w:p w14:paraId="5A346D34" w14:textId="77777777" w:rsidR="00235A74" w:rsidRPr="00AA5DF3" w:rsidRDefault="00235A74" w:rsidP="00487586">
            <w:pPr>
              <w:jc w:val="right"/>
              <w:rPr>
                <w:rFonts w:asciiTheme="minorHAnsi" w:hAnsiTheme="minorHAnsi" w:cstheme="minorHAnsi"/>
                <w:sz w:val="18"/>
                <w:szCs w:val="18"/>
                <w:lang w:val="hr-HR"/>
              </w:rPr>
            </w:pPr>
          </w:p>
        </w:tc>
        <w:tc>
          <w:tcPr>
            <w:tcW w:w="879" w:type="dxa"/>
            <w:tcBorders>
              <w:top w:val="single" w:sz="4" w:space="0" w:color="808080" w:themeColor="background1" w:themeShade="80"/>
            </w:tcBorders>
            <w:vAlign w:val="center"/>
          </w:tcPr>
          <w:p w14:paraId="284E5376"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5FE49B19"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601F07FD"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2182630F" w14:textId="77777777" w:rsidR="00235A74" w:rsidRPr="00AA5DF3" w:rsidRDefault="00235A74" w:rsidP="0048758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21EEA60" w14:textId="77777777" w:rsidR="00235A74" w:rsidRPr="00AA5DF3" w:rsidRDefault="00235A74" w:rsidP="0048758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171239FF" w14:textId="77777777" w:rsidR="00235A74" w:rsidRPr="00AA5DF3" w:rsidRDefault="00235A74" w:rsidP="00487586">
            <w:pPr>
              <w:jc w:val="right"/>
              <w:rPr>
                <w:rFonts w:asciiTheme="minorHAnsi" w:hAnsiTheme="minorHAnsi" w:cstheme="minorHAnsi"/>
                <w:sz w:val="18"/>
                <w:szCs w:val="18"/>
                <w:lang w:val="hr-HR"/>
              </w:rPr>
            </w:pPr>
          </w:p>
        </w:tc>
      </w:tr>
      <w:tr w:rsidR="00EA65D5" w:rsidRPr="00AA5DF3" w14:paraId="7E35D11F" w14:textId="77777777" w:rsidTr="00DC3F14">
        <w:trPr>
          <w:trHeight w:val="397"/>
        </w:trPr>
        <w:tc>
          <w:tcPr>
            <w:tcW w:w="1179" w:type="dxa"/>
            <w:vAlign w:val="center"/>
          </w:tcPr>
          <w:p w14:paraId="25A9D673" w14:textId="77777777" w:rsidR="00EA65D5" w:rsidRPr="00AA5DF3" w:rsidRDefault="00EA65D5" w:rsidP="00EA65D5">
            <w:pPr>
              <w:rPr>
                <w:rFonts w:asciiTheme="minorHAnsi" w:hAnsiTheme="minorHAnsi" w:cstheme="minorHAnsi"/>
                <w:sz w:val="18"/>
                <w:szCs w:val="18"/>
                <w:lang w:val="hr-HR"/>
              </w:rPr>
            </w:pPr>
            <w:r w:rsidRPr="00AA5DF3">
              <w:rPr>
                <w:rFonts w:asciiTheme="minorHAnsi" w:hAnsiTheme="minorHAnsi" w:cstheme="minorHAnsi"/>
                <w:sz w:val="18"/>
                <w:szCs w:val="18"/>
                <w:lang w:val="hr-HR"/>
              </w:rPr>
              <w:t>OPKK</w:t>
            </w:r>
          </w:p>
        </w:tc>
        <w:tc>
          <w:tcPr>
            <w:tcW w:w="998" w:type="dxa"/>
            <w:vAlign w:val="center"/>
          </w:tcPr>
          <w:p w14:paraId="7F94B066" w14:textId="3E1A9F6D"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6.831,26</w:t>
            </w:r>
          </w:p>
        </w:tc>
        <w:tc>
          <w:tcPr>
            <w:tcW w:w="1089" w:type="dxa"/>
            <w:vAlign w:val="center"/>
          </w:tcPr>
          <w:p w14:paraId="064022DB" w14:textId="570F4C6F"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8.454,89</w:t>
            </w:r>
          </w:p>
        </w:tc>
        <w:tc>
          <w:tcPr>
            <w:tcW w:w="845" w:type="dxa"/>
            <w:vAlign w:val="center"/>
          </w:tcPr>
          <w:p w14:paraId="6585F151" w14:textId="2FF96D4D"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123,77</w:t>
            </w:r>
          </w:p>
        </w:tc>
        <w:tc>
          <w:tcPr>
            <w:tcW w:w="879" w:type="dxa"/>
            <w:vAlign w:val="center"/>
          </w:tcPr>
          <w:p w14:paraId="5E878E62" w14:textId="33070BE3"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2.871,03</w:t>
            </w:r>
          </w:p>
        </w:tc>
        <w:tc>
          <w:tcPr>
            <w:tcW w:w="635" w:type="dxa"/>
            <w:vAlign w:val="center"/>
          </w:tcPr>
          <w:p w14:paraId="116E3D44" w14:textId="666B1595"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42,03</w:t>
            </w:r>
          </w:p>
        </w:tc>
        <w:tc>
          <w:tcPr>
            <w:tcW w:w="1089" w:type="dxa"/>
            <w:vAlign w:val="center"/>
          </w:tcPr>
          <w:p w14:paraId="4D311040" w14:textId="56791C6B"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2.495,53</w:t>
            </w:r>
          </w:p>
        </w:tc>
        <w:tc>
          <w:tcPr>
            <w:tcW w:w="635" w:type="dxa"/>
            <w:vAlign w:val="center"/>
          </w:tcPr>
          <w:p w14:paraId="6E494A14" w14:textId="706B33FE"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36,53</w:t>
            </w:r>
          </w:p>
        </w:tc>
        <w:tc>
          <w:tcPr>
            <w:tcW w:w="1089" w:type="dxa"/>
            <w:vAlign w:val="center"/>
          </w:tcPr>
          <w:p w14:paraId="0CABD183" w14:textId="07B86B3E"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2.717,85</w:t>
            </w:r>
          </w:p>
        </w:tc>
        <w:tc>
          <w:tcPr>
            <w:tcW w:w="635" w:type="dxa"/>
            <w:vAlign w:val="center"/>
          </w:tcPr>
          <w:p w14:paraId="369145F6" w14:textId="4191BA49"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39,79</w:t>
            </w:r>
          </w:p>
        </w:tc>
      </w:tr>
      <w:tr w:rsidR="00726086" w:rsidRPr="00FA7A04" w14:paraId="18AAA10B" w14:textId="77777777" w:rsidTr="00DC3F14">
        <w:trPr>
          <w:trHeight w:val="397"/>
        </w:trPr>
        <w:tc>
          <w:tcPr>
            <w:tcW w:w="1179" w:type="dxa"/>
            <w:vAlign w:val="center"/>
          </w:tcPr>
          <w:p w14:paraId="71A47B89" w14:textId="77777777" w:rsidR="00726086" w:rsidRPr="00AA5DF3" w:rsidRDefault="00726086" w:rsidP="00726086">
            <w:pPr>
              <w:rPr>
                <w:rFonts w:asciiTheme="minorHAnsi" w:hAnsiTheme="minorHAnsi" w:cstheme="minorHAnsi"/>
                <w:sz w:val="18"/>
                <w:szCs w:val="18"/>
                <w:lang w:val="hr-HR"/>
              </w:rPr>
            </w:pPr>
            <w:r w:rsidRPr="00AA5DF3">
              <w:rPr>
                <w:rFonts w:asciiTheme="minorHAnsi" w:hAnsiTheme="minorHAnsi" w:cstheme="minorHAnsi"/>
                <w:sz w:val="18"/>
                <w:szCs w:val="18"/>
                <w:lang w:val="hr-HR"/>
              </w:rPr>
              <w:t>OPULJP</w:t>
            </w:r>
          </w:p>
        </w:tc>
        <w:tc>
          <w:tcPr>
            <w:tcW w:w="998" w:type="dxa"/>
            <w:vAlign w:val="center"/>
          </w:tcPr>
          <w:p w14:paraId="4E24188D" w14:textId="63B707FD"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sz w:val="18"/>
                <w:szCs w:val="18"/>
                <w:lang w:val="hr-HR"/>
              </w:rPr>
              <w:t>1.621,05</w:t>
            </w:r>
          </w:p>
        </w:tc>
        <w:tc>
          <w:tcPr>
            <w:tcW w:w="1089" w:type="dxa"/>
            <w:vAlign w:val="center"/>
          </w:tcPr>
          <w:p w14:paraId="59CEB4B5" w14:textId="62930358"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1.648,02</w:t>
            </w:r>
          </w:p>
        </w:tc>
        <w:tc>
          <w:tcPr>
            <w:tcW w:w="845" w:type="dxa"/>
            <w:vAlign w:val="center"/>
          </w:tcPr>
          <w:p w14:paraId="69F77BA3" w14:textId="016F7F44"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101,66</w:t>
            </w:r>
          </w:p>
        </w:tc>
        <w:tc>
          <w:tcPr>
            <w:tcW w:w="879" w:type="dxa"/>
            <w:vAlign w:val="center"/>
          </w:tcPr>
          <w:p w14:paraId="564F0E08" w14:textId="095F4ED6"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745,63</w:t>
            </w:r>
          </w:p>
        </w:tc>
        <w:tc>
          <w:tcPr>
            <w:tcW w:w="635" w:type="dxa"/>
            <w:vAlign w:val="center"/>
          </w:tcPr>
          <w:p w14:paraId="31DA1F60" w14:textId="0CA5F690"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46,00</w:t>
            </w:r>
          </w:p>
        </w:tc>
        <w:tc>
          <w:tcPr>
            <w:tcW w:w="1089" w:type="dxa"/>
            <w:vAlign w:val="center"/>
          </w:tcPr>
          <w:p w14:paraId="17F270E2" w14:textId="0D2D4B73"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595,91</w:t>
            </w:r>
          </w:p>
        </w:tc>
        <w:tc>
          <w:tcPr>
            <w:tcW w:w="635" w:type="dxa"/>
            <w:vAlign w:val="center"/>
          </w:tcPr>
          <w:p w14:paraId="4AE13AC2" w14:textId="24736462"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36,76</w:t>
            </w:r>
          </w:p>
        </w:tc>
        <w:tc>
          <w:tcPr>
            <w:tcW w:w="1089" w:type="dxa"/>
            <w:vAlign w:val="center"/>
          </w:tcPr>
          <w:p w14:paraId="3D980835" w14:textId="24828A53" w:rsidR="00726086" w:rsidRPr="0073369C" w:rsidRDefault="00DA3D54" w:rsidP="00726086">
            <w:pPr>
              <w:jc w:val="right"/>
              <w:rPr>
                <w:rFonts w:asciiTheme="minorHAnsi" w:hAnsiTheme="minorHAnsi" w:cstheme="minorHAnsi"/>
                <w:sz w:val="18"/>
                <w:szCs w:val="18"/>
                <w:lang w:val="hr-HR"/>
              </w:rPr>
            </w:pPr>
            <w:bookmarkStart w:id="27" w:name="_Hlk62204793"/>
            <w:r w:rsidRPr="0073369C">
              <w:rPr>
                <w:rFonts w:asciiTheme="minorHAnsi" w:hAnsiTheme="minorHAnsi" w:cstheme="minorBidi"/>
                <w:color w:val="000000" w:themeColor="text1"/>
                <w:sz w:val="18"/>
                <w:szCs w:val="18"/>
              </w:rPr>
              <w:t>699</w:t>
            </w:r>
            <w:r w:rsidR="00726086" w:rsidRPr="0073369C">
              <w:rPr>
                <w:rFonts w:asciiTheme="minorHAnsi" w:hAnsiTheme="minorHAnsi" w:cstheme="minorBidi"/>
                <w:color w:val="000000" w:themeColor="text1"/>
                <w:sz w:val="18"/>
                <w:szCs w:val="18"/>
              </w:rPr>
              <w:t>,</w:t>
            </w:r>
            <w:r w:rsidRPr="0073369C">
              <w:rPr>
                <w:rFonts w:asciiTheme="minorHAnsi" w:hAnsiTheme="minorHAnsi" w:cstheme="minorBidi"/>
                <w:color w:val="000000" w:themeColor="text1"/>
                <w:sz w:val="18"/>
                <w:szCs w:val="18"/>
              </w:rPr>
              <w:t>16</w:t>
            </w:r>
            <w:bookmarkEnd w:id="27"/>
          </w:p>
        </w:tc>
        <w:tc>
          <w:tcPr>
            <w:tcW w:w="635" w:type="dxa"/>
            <w:vAlign w:val="center"/>
          </w:tcPr>
          <w:p w14:paraId="0C7FAA08" w14:textId="009BF1F7" w:rsidR="00726086" w:rsidRPr="0073369C" w:rsidRDefault="00515621"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4</w:t>
            </w:r>
            <w:r w:rsidR="00726086" w:rsidRPr="0073369C">
              <w:rPr>
                <w:rFonts w:asciiTheme="minorHAnsi" w:hAnsiTheme="minorHAnsi" w:cstheme="minorBidi"/>
                <w:color w:val="000000" w:themeColor="text1"/>
                <w:sz w:val="18"/>
                <w:szCs w:val="18"/>
              </w:rPr>
              <w:t>3,</w:t>
            </w:r>
            <w:r w:rsidRPr="0073369C">
              <w:rPr>
                <w:rFonts w:asciiTheme="minorHAnsi" w:hAnsiTheme="minorHAnsi" w:cstheme="minorBidi"/>
                <w:color w:val="000000" w:themeColor="text1"/>
                <w:sz w:val="18"/>
                <w:szCs w:val="18"/>
              </w:rPr>
              <w:t>13</w:t>
            </w:r>
          </w:p>
        </w:tc>
      </w:tr>
      <w:tr w:rsidR="00EE0D39" w:rsidRPr="00AA5DF3" w14:paraId="2370AE6D" w14:textId="77777777" w:rsidTr="00DC3F14">
        <w:trPr>
          <w:trHeight w:val="397"/>
        </w:trPr>
        <w:tc>
          <w:tcPr>
            <w:tcW w:w="1179" w:type="dxa"/>
            <w:vAlign w:val="center"/>
          </w:tcPr>
          <w:p w14:paraId="64F0D5F2" w14:textId="77777777" w:rsidR="00EE0D39" w:rsidRPr="00AA5DF3" w:rsidRDefault="00EE0D39" w:rsidP="00EE0D39">
            <w:pPr>
              <w:rPr>
                <w:rFonts w:asciiTheme="minorHAnsi" w:hAnsiTheme="minorHAnsi" w:cstheme="minorHAnsi"/>
                <w:sz w:val="18"/>
                <w:szCs w:val="18"/>
                <w:lang w:val="hr-HR"/>
              </w:rPr>
            </w:pPr>
            <w:r w:rsidRPr="00AA5DF3">
              <w:rPr>
                <w:rFonts w:asciiTheme="minorHAnsi" w:hAnsiTheme="minorHAnsi" w:cstheme="minorHAnsi"/>
                <w:sz w:val="18"/>
                <w:szCs w:val="18"/>
                <w:lang w:val="hr-HR"/>
              </w:rPr>
              <w:t>PRR</w:t>
            </w:r>
          </w:p>
        </w:tc>
        <w:tc>
          <w:tcPr>
            <w:tcW w:w="998" w:type="dxa"/>
            <w:vAlign w:val="center"/>
          </w:tcPr>
          <w:p w14:paraId="064C928A" w14:textId="77777777"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2.026,22</w:t>
            </w:r>
          </w:p>
        </w:tc>
        <w:tc>
          <w:tcPr>
            <w:tcW w:w="1089" w:type="dxa"/>
            <w:vAlign w:val="center"/>
          </w:tcPr>
          <w:p w14:paraId="429E61A5" w14:textId="513FF87A"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1.797,02</w:t>
            </w:r>
          </w:p>
        </w:tc>
        <w:tc>
          <w:tcPr>
            <w:tcW w:w="845" w:type="dxa"/>
            <w:vAlign w:val="center"/>
          </w:tcPr>
          <w:p w14:paraId="5114C28B" w14:textId="2207E556"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88,69</w:t>
            </w:r>
          </w:p>
        </w:tc>
        <w:tc>
          <w:tcPr>
            <w:tcW w:w="879" w:type="dxa"/>
            <w:vAlign w:val="center"/>
          </w:tcPr>
          <w:p w14:paraId="247832E7" w14:textId="28B93B79"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1.288,69</w:t>
            </w:r>
          </w:p>
        </w:tc>
        <w:tc>
          <w:tcPr>
            <w:tcW w:w="635" w:type="dxa"/>
            <w:vAlign w:val="center"/>
          </w:tcPr>
          <w:p w14:paraId="32458AAE" w14:textId="49DE719F"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63,60</w:t>
            </w:r>
          </w:p>
        </w:tc>
        <w:tc>
          <w:tcPr>
            <w:tcW w:w="1089" w:type="dxa"/>
            <w:vAlign w:val="center"/>
          </w:tcPr>
          <w:p w14:paraId="30E608FB" w14:textId="738B7CD8"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1.200,63</w:t>
            </w:r>
          </w:p>
        </w:tc>
        <w:tc>
          <w:tcPr>
            <w:tcW w:w="635" w:type="dxa"/>
            <w:vAlign w:val="center"/>
          </w:tcPr>
          <w:p w14:paraId="03F361E0" w14:textId="6C3BEA86"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59,25</w:t>
            </w:r>
          </w:p>
        </w:tc>
        <w:tc>
          <w:tcPr>
            <w:tcW w:w="1089" w:type="dxa"/>
            <w:vAlign w:val="center"/>
          </w:tcPr>
          <w:p w14:paraId="2AFE75F0" w14:textId="2A45A14E"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1.260,87</w:t>
            </w:r>
          </w:p>
        </w:tc>
        <w:tc>
          <w:tcPr>
            <w:tcW w:w="635" w:type="dxa"/>
            <w:vAlign w:val="center"/>
          </w:tcPr>
          <w:p w14:paraId="7EFF4E6D" w14:textId="4A75EF65"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62,23</w:t>
            </w:r>
          </w:p>
        </w:tc>
      </w:tr>
      <w:tr w:rsidR="007B5DCB" w:rsidRPr="00AA5DF3" w14:paraId="4AAF4BE5" w14:textId="77777777" w:rsidTr="00AF2A65">
        <w:trPr>
          <w:trHeight w:val="397"/>
        </w:trPr>
        <w:tc>
          <w:tcPr>
            <w:tcW w:w="1179" w:type="dxa"/>
            <w:vAlign w:val="center"/>
          </w:tcPr>
          <w:p w14:paraId="34E044C5" w14:textId="77777777" w:rsidR="007B5DCB" w:rsidRPr="00AA5DF3" w:rsidRDefault="007B5DCB" w:rsidP="007B5DCB">
            <w:pPr>
              <w:rPr>
                <w:rFonts w:asciiTheme="minorHAnsi" w:hAnsiTheme="minorHAnsi" w:cstheme="minorHAnsi"/>
                <w:sz w:val="18"/>
                <w:szCs w:val="18"/>
                <w:lang w:val="hr-HR"/>
              </w:rPr>
            </w:pPr>
            <w:r w:rsidRPr="00AA5DF3">
              <w:rPr>
                <w:rFonts w:asciiTheme="minorHAnsi" w:hAnsiTheme="minorHAnsi" w:cstheme="minorHAnsi"/>
                <w:sz w:val="18"/>
                <w:szCs w:val="18"/>
                <w:lang w:val="hr-HR"/>
              </w:rPr>
              <w:t>OPPiR</w:t>
            </w:r>
          </w:p>
        </w:tc>
        <w:tc>
          <w:tcPr>
            <w:tcW w:w="998" w:type="dxa"/>
            <w:vAlign w:val="center"/>
          </w:tcPr>
          <w:p w14:paraId="1ABB03BF" w14:textId="77777777" w:rsidR="007B5DCB" w:rsidRPr="0073369C" w:rsidRDefault="007B5DCB" w:rsidP="007B5DC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252,64</w:t>
            </w:r>
          </w:p>
        </w:tc>
        <w:tc>
          <w:tcPr>
            <w:tcW w:w="1089" w:type="dxa"/>
            <w:vAlign w:val="center"/>
          </w:tcPr>
          <w:p w14:paraId="138B897C" w14:textId="59FD906C" w:rsidR="007B5DCB" w:rsidRPr="0073369C" w:rsidRDefault="007B5DCB" w:rsidP="007B5DCB">
            <w:pPr>
              <w:jc w:val="right"/>
              <w:rPr>
                <w:rFonts w:asciiTheme="minorHAnsi" w:hAnsiTheme="minorHAnsi" w:cstheme="minorHAnsi"/>
                <w:sz w:val="18"/>
                <w:szCs w:val="18"/>
                <w:lang w:val="hr-HR"/>
              </w:rPr>
            </w:pPr>
            <w:r w:rsidRPr="0073369C">
              <w:rPr>
                <w:rFonts w:ascii="Calibri" w:hAnsi="Calibri" w:cs="Calibri"/>
                <w:color w:val="000000"/>
                <w:sz w:val="18"/>
                <w:szCs w:val="18"/>
              </w:rPr>
              <w:t>180,16</w:t>
            </w:r>
          </w:p>
        </w:tc>
        <w:tc>
          <w:tcPr>
            <w:tcW w:w="845" w:type="dxa"/>
            <w:vAlign w:val="center"/>
          </w:tcPr>
          <w:p w14:paraId="6B261E61" w14:textId="0E97683E" w:rsidR="007B5DCB" w:rsidRPr="0073369C" w:rsidRDefault="007B5DCB" w:rsidP="007B5DCB">
            <w:pPr>
              <w:jc w:val="right"/>
              <w:rPr>
                <w:rFonts w:asciiTheme="minorHAnsi" w:hAnsiTheme="minorHAnsi" w:cstheme="minorHAnsi"/>
                <w:sz w:val="18"/>
                <w:szCs w:val="18"/>
                <w:lang w:val="hr-HR"/>
              </w:rPr>
            </w:pPr>
            <w:r w:rsidRPr="0073369C">
              <w:rPr>
                <w:rFonts w:ascii="Calibri" w:hAnsi="Calibri" w:cs="Calibri"/>
                <w:color w:val="000000"/>
                <w:sz w:val="18"/>
                <w:szCs w:val="18"/>
              </w:rPr>
              <w:t>71,31</w:t>
            </w:r>
          </w:p>
        </w:tc>
        <w:tc>
          <w:tcPr>
            <w:tcW w:w="879" w:type="dxa"/>
            <w:vAlign w:val="center"/>
          </w:tcPr>
          <w:p w14:paraId="30686241" w14:textId="0B7AB343" w:rsidR="007B5DCB" w:rsidRPr="0073369C" w:rsidRDefault="007B5DCB" w:rsidP="007B5DCB">
            <w:pPr>
              <w:jc w:val="right"/>
              <w:rPr>
                <w:rFonts w:asciiTheme="minorHAnsi" w:hAnsiTheme="minorHAnsi" w:cstheme="minorHAnsi"/>
                <w:sz w:val="18"/>
                <w:szCs w:val="18"/>
                <w:lang w:val="hr-HR"/>
              </w:rPr>
            </w:pPr>
            <w:r w:rsidRPr="0073369C">
              <w:rPr>
                <w:rFonts w:ascii="Calibri" w:hAnsi="Calibri" w:cs="Calibri"/>
                <w:color w:val="000000"/>
                <w:sz w:val="18"/>
                <w:szCs w:val="18"/>
              </w:rPr>
              <w:t>97,09</w:t>
            </w:r>
          </w:p>
        </w:tc>
        <w:tc>
          <w:tcPr>
            <w:tcW w:w="635" w:type="dxa"/>
            <w:vAlign w:val="center"/>
          </w:tcPr>
          <w:p w14:paraId="2F8E2A8F" w14:textId="771D2D10" w:rsidR="007B5DCB" w:rsidRPr="0073369C" w:rsidRDefault="007B5DCB" w:rsidP="007B5DCB">
            <w:pPr>
              <w:jc w:val="right"/>
              <w:rPr>
                <w:rFonts w:asciiTheme="minorHAnsi" w:hAnsiTheme="minorHAnsi" w:cstheme="minorHAnsi"/>
                <w:sz w:val="18"/>
                <w:szCs w:val="18"/>
                <w:lang w:val="hr-HR"/>
              </w:rPr>
            </w:pPr>
            <w:r w:rsidRPr="0073369C">
              <w:rPr>
                <w:rFonts w:ascii="Calibri" w:hAnsi="Calibri" w:cs="Calibri"/>
                <w:color w:val="000000"/>
                <w:sz w:val="18"/>
                <w:szCs w:val="18"/>
              </w:rPr>
              <w:t>38,43</w:t>
            </w:r>
          </w:p>
        </w:tc>
        <w:tc>
          <w:tcPr>
            <w:tcW w:w="1089" w:type="dxa"/>
            <w:vAlign w:val="center"/>
          </w:tcPr>
          <w:p w14:paraId="7C038CB5" w14:textId="5AE25A19" w:rsidR="007B5DCB" w:rsidRPr="0073369C" w:rsidRDefault="007B5DCB" w:rsidP="007B5DCB">
            <w:pPr>
              <w:jc w:val="right"/>
              <w:rPr>
                <w:rFonts w:asciiTheme="minorHAnsi" w:hAnsiTheme="minorHAnsi" w:cstheme="minorHAnsi"/>
                <w:sz w:val="18"/>
                <w:szCs w:val="18"/>
                <w:lang w:val="hr-HR"/>
              </w:rPr>
            </w:pPr>
            <w:r w:rsidRPr="0073369C">
              <w:rPr>
                <w:rFonts w:ascii="Calibri" w:hAnsi="Calibri" w:cs="Calibri"/>
                <w:color w:val="000000"/>
                <w:sz w:val="18"/>
                <w:szCs w:val="18"/>
              </w:rPr>
              <w:t>95,83</w:t>
            </w:r>
          </w:p>
        </w:tc>
        <w:tc>
          <w:tcPr>
            <w:tcW w:w="635" w:type="dxa"/>
            <w:vAlign w:val="center"/>
          </w:tcPr>
          <w:p w14:paraId="2F39F703" w14:textId="053FADEB" w:rsidR="007B5DCB" w:rsidRPr="0073369C" w:rsidRDefault="007B5DCB" w:rsidP="007B5DCB">
            <w:pPr>
              <w:jc w:val="right"/>
              <w:rPr>
                <w:rFonts w:asciiTheme="minorHAnsi" w:hAnsiTheme="minorHAnsi" w:cstheme="minorHAnsi"/>
                <w:sz w:val="18"/>
                <w:szCs w:val="18"/>
                <w:lang w:val="hr-HR"/>
              </w:rPr>
            </w:pPr>
            <w:r w:rsidRPr="0073369C">
              <w:rPr>
                <w:rFonts w:ascii="Calibri" w:hAnsi="Calibri" w:cs="Calibri"/>
                <w:color w:val="000000"/>
                <w:sz w:val="18"/>
                <w:szCs w:val="18"/>
              </w:rPr>
              <w:t>37,93</w:t>
            </w:r>
          </w:p>
        </w:tc>
        <w:tc>
          <w:tcPr>
            <w:tcW w:w="1089" w:type="dxa"/>
            <w:vAlign w:val="center"/>
          </w:tcPr>
          <w:p w14:paraId="5DC60049" w14:textId="4D8A87AF" w:rsidR="007B5DCB" w:rsidRPr="0073369C" w:rsidRDefault="007B5DCB" w:rsidP="007B5DCB">
            <w:pPr>
              <w:jc w:val="right"/>
              <w:rPr>
                <w:rFonts w:asciiTheme="minorHAnsi" w:hAnsiTheme="minorHAnsi" w:cstheme="minorHAnsi"/>
                <w:sz w:val="18"/>
                <w:szCs w:val="18"/>
                <w:lang w:val="hr-HR"/>
              </w:rPr>
            </w:pPr>
            <w:r w:rsidRPr="0073369C">
              <w:rPr>
                <w:rFonts w:ascii="Calibri" w:hAnsi="Calibri" w:cs="Calibri"/>
                <w:color w:val="000000"/>
                <w:sz w:val="18"/>
                <w:szCs w:val="18"/>
              </w:rPr>
              <w:t>107,43</w:t>
            </w:r>
          </w:p>
        </w:tc>
        <w:tc>
          <w:tcPr>
            <w:tcW w:w="635" w:type="dxa"/>
            <w:vAlign w:val="center"/>
          </w:tcPr>
          <w:p w14:paraId="1005D454" w14:textId="071BC75B" w:rsidR="007B5DCB" w:rsidRPr="0073369C" w:rsidRDefault="007B5DCB" w:rsidP="007B5DCB">
            <w:pPr>
              <w:jc w:val="right"/>
              <w:rPr>
                <w:rFonts w:asciiTheme="minorHAnsi" w:hAnsiTheme="minorHAnsi" w:cstheme="minorHAnsi"/>
                <w:sz w:val="18"/>
                <w:szCs w:val="18"/>
                <w:lang w:val="hr-HR"/>
              </w:rPr>
            </w:pPr>
            <w:r w:rsidRPr="0073369C">
              <w:rPr>
                <w:rFonts w:ascii="Calibri" w:hAnsi="Calibri" w:cs="Calibri"/>
                <w:color w:val="000000"/>
                <w:sz w:val="18"/>
                <w:szCs w:val="18"/>
              </w:rPr>
              <w:t>42,52</w:t>
            </w:r>
          </w:p>
        </w:tc>
      </w:tr>
      <w:tr w:rsidR="00AA5DF3" w:rsidRPr="00AA5DF3" w14:paraId="2FE7B3FE" w14:textId="77777777" w:rsidTr="00DC3F14">
        <w:trPr>
          <w:trHeight w:val="113"/>
        </w:trPr>
        <w:tc>
          <w:tcPr>
            <w:tcW w:w="1179" w:type="dxa"/>
            <w:vAlign w:val="center"/>
          </w:tcPr>
          <w:p w14:paraId="41FF5E91" w14:textId="77777777" w:rsidR="00235A74" w:rsidRPr="00AA5DF3" w:rsidRDefault="00235A74" w:rsidP="00487586">
            <w:pPr>
              <w:rPr>
                <w:rFonts w:asciiTheme="minorHAnsi" w:hAnsiTheme="minorHAnsi" w:cstheme="minorHAnsi"/>
                <w:sz w:val="18"/>
                <w:szCs w:val="18"/>
                <w:lang w:val="hr-HR"/>
              </w:rPr>
            </w:pPr>
          </w:p>
        </w:tc>
        <w:tc>
          <w:tcPr>
            <w:tcW w:w="998" w:type="dxa"/>
            <w:tcBorders>
              <w:bottom w:val="single" w:sz="4" w:space="0" w:color="808080" w:themeColor="background1" w:themeShade="80"/>
            </w:tcBorders>
            <w:vAlign w:val="center"/>
          </w:tcPr>
          <w:p w14:paraId="7CDBBA5D" w14:textId="77777777" w:rsidR="00235A74" w:rsidRPr="0073369C" w:rsidRDefault="00235A74" w:rsidP="00DC3F14">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14896BE3" w14:textId="77777777" w:rsidR="00235A74" w:rsidRPr="0073369C" w:rsidRDefault="00235A74" w:rsidP="00DC3F14">
            <w:pPr>
              <w:jc w:val="right"/>
              <w:rPr>
                <w:rFonts w:asciiTheme="minorHAnsi" w:hAnsiTheme="minorHAnsi" w:cstheme="minorHAnsi"/>
                <w:sz w:val="18"/>
                <w:szCs w:val="18"/>
                <w:lang w:val="hr-HR"/>
              </w:rPr>
            </w:pPr>
          </w:p>
        </w:tc>
        <w:tc>
          <w:tcPr>
            <w:tcW w:w="845" w:type="dxa"/>
            <w:tcBorders>
              <w:bottom w:val="single" w:sz="4" w:space="0" w:color="808080" w:themeColor="background1" w:themeShade="80"/>
            </w:tcBorders>
            <w:vAlign w:val="center"/>
          </w:tcPr>
          <w:p w14:paraId="76FC9EBB" w14:textId="77777777" w:rsidR="00235A74" w:rsidRPr="0073369C" w:rsidRDefault="00235A74" w:rsidP="00DC3F14">
            <w:pPr>
              <w:jc w:val="right"/>
              <w:rPr>
                <w:rFonts w:asciiTheme="minorHAnsi" w:hAnsiTheme="minorHAnsi" w:cstheme="minorHAnsi"/>
                <w:sz w:val="18"/>
                <w:szCs w:val="18"/>
                <w:lang w:val="hr-HR"/>
              </w:rPr>
            </w:pPr>
          </w:p>
        </w:tc>
        <w:tc>
          <w:tcPr>
            <w:tcW w:w="879" w:type="dxa"/>
            <w:tcBorders>
              <w:bottom w:val="single" w:sz="4" w:space="0" w:color="808080" w:themeColor="background1" w:themeShade="80"/>
            </w:tcBorders>
            <w:vAlign w:val="center"/>
          </w:tcPr>
          <w:p w14:paraId="54625FC6" w14:textId="77777777" w:rsidR="00235A74" w:rsidRPr="0073369C" w:rsidRDefault="00235A74" w:rsidP="00DC3F14">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5D0101E0" w14:textId="77777777" w:rsidR="00235A74" w:rsidRPr="0073369C" w:rsidRDefault="00235A74" w:rsidP="00DC3F14">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0AB1CB24" w14:textId="77777777" w:rsidR="00235A74" w:rsidRPr="0073369C" w:rsidRDefault="00235A74" w:rsidP="00DC3F14">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1CAD29B" w14:textId="77777777" w:rsidR="00235A74" w:rsidRPr="0073369C" w:rsidRDefault="00235A74" w:rsidP="00DC3F14">
            <w:pPr>
              <w:jc w:val="right"/>
              <w:rPr>
                <w:rFonts w:asciiTheme="minorHAnsi" w:hAnsiTheme="minorHAnsi" w:cstheme="minorHAnsi"/>
                <w:sz w:val="18"/>
                <w:szCs w:val="18"/>
                <w:lang w:val="hr-HR"/>
              </w:rPr>
            </w:pPr>
          </w:p>
        </w:tc>
        <w:tc>
          <w:tcPr>
            <w:tcW w:w="1089" w:type="dxa"/>
            <w:tcBorders>
              <w:bottom w:val="single" w:sz="4" w:space="0" w:color="808080" w:themeColor="background1" w:themeShade="80"/>
            </w:tcBorders>
            <w:vAlign w:val="center"/>
          </w:tcPr>
          <w:p w14:paraId="3CFE7CCB" w14:textId="77777777" w:rsidR="00235A74" w:rsidRPr="0073369C" w:rsidRDefault="00235A74" w:rsidP="00DC3F14">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0A065496" w14:textId="77777777" w:rsidR="00235A74" w:rsidRPr="0073369C" w:rsidRDefault="00235A74" w:rsidP="00DC3F14">
            <w:pPr>
              <w:jc w:val="right"/>
              <w:rPr>
                <w:rFonts w:asciiTheme="minorHAnsi" w:hAnsiTheme="minorHAnsi" w:cstheme="minorHAnsi"/>
                <w:sz w:val="18"/>
                <w:szCs w:val="18"/>
                <w:lang w:val="hr-HR"/>
              </w:rPr>
            </w:pPr>
          </w:p>
        </w:tc>
      </w:tr>
      <w:tr w:rsidR="00AA5DF3" w:rsidRPr="00AA5DF3" w14:paraId="0046F6D0" w14:textId="77777777" w:rsidTr="00945AB6">
        <w:trPr>
          <w:trHeight w:val="510"/>
        </w:trPr>
        <w:tc>
          <w:tcPr>
            <w:tcW w:w="1179" w:type="dxa"/>
            <w:vAlign w:val="center"/>
          </w:tcPr>
          <w:p w14:paraId="66F0E546" w14:textId="77777777" w:rsidR="002F7626" w:rsidRPr="00AA5DF3" w:rsidRDefault="002F7626" w:rsidP="002F7626">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shd w:val="clear" w:color="auto" w:fill="auto"/>
            <w:vAlign w:val="center"/>
          </w:tcPr>
          <w:p w14:paraId="42988BA4" w14:textId="1D655EC1" w:rsidR="002F7626" w:rsidRPr="0073369C" w:rsidRDefault="002F7626" w:rsidP="00DC3F14">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w:t>
            </w:r>
            <w:r w:rsidR="00541CCB" w:rsidRPr="0073369C">
              <w:rPr>
                <w:rFonts w:asciiTheme="minorHAnsi" w:hAnsiTheme="minorHAnsi" w:cstheme="minorHAnsi"/>
                <w:sz w:val="18"/>
                <w:szCs w:val="18"/>
                <w:lang w:val="hr-HR"/>
              </w:rPr>
              <w:t>731,17</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7131EAEA" w14:textId="6E74F146" w:rsidR="002F7626" w:rsidRPr="0073369C" w:rsidRDefault="00EE0D39" w:rsidP="00DC3F14">
            <w:pPr>
              <w:jc w:val="right"/>
              <w:rPr>
                <w:rFonts w:asciiTheme="minorHAnsi" w:hAnsiTheme="minorHAnsi" w:cstheme="minorHAnsi"/>
                <w:color w:val="000000"/>
                <w:sz w:val="18"/>
                <w:szCs w:val="18"/>
                <w:lang w:val="hr-HR"/>
              </w:rPr>
            </w:pPr>
            <w:r w:rsidRPr="0073369C">
              <w:rPr>
                <w:rFonts w:asciiTheme="minorHAnsi" w:hAnsiTheme="minorHAnsi" w:cstheme="minorHAnsi"/>
                <w:bCs/>
                <w:color w:val="000000"/>
                <w:sz w:val="18"/>
                <w:szCs w:val="18"/>
              </w:rPr>
              <w:t>12.080,09</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230E1922" w14:textId="10ECEA21" w:rsidR="002F7626" w:rsidRPr="0073369C" w:rsidRDefault="00EE0D39" w:rsidP="00DC3F1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112,57</w:t>
            </w:r>
          </w:p>
        </w:tc>
        <w:tc>
          <w:tcPr>
            <w:tcW w:w="879" w:type="dxa"/>
            <w:tcBorders>
              <w:top w:val="single" w:sz="4" w:space="0" w:color="808080" w:themeColor="background1" w:themeShade="80"/>
              <w:bottom w:val="single" w:sz="4" w:space="0" w:color="808080" w:themeColor="background1" w:themeShade="80"/>
            </w:tcBorders>
            <w:shd w:val="clear" w:color="auto" w:fill="auto"/>
            <w:vAlign w:val="center"/>
          </w:tcPr>
          <w:p w14:paraId="6EE6E638" w14:textId="13A9A817" w:rsidR="002F7626" w:rsidRPr="0073369C" w:rsidRDefault="00EE0D39" w:rsidP="00DC3F14">
            <w:pPr>
              <w:jc w:val="right"/>
              <w:rPr>
                <w:rFonts w:asciiTheme="minorHAnsi" w:hAnsiTheme="minorHAnsi" w:cstheme="minorHAnsi"/>
                <w:color w:val="000000"/>
                <w:sz w:val="18"/>
                <w:szCs w:val="18"/>
                <w:lang w:val="hr-HR"/>
              </w:rPr>
            </w:pPr>
            <w:r w:rsidRPr="0073369C">
              <w:rPr>
                <w:rFonts w:asciiTheme="minorHAnsi" w:hAnsiTheme="minorHAnsi" w:cstheme="minorHAnsi"/>
                <w:bCs/>
                <w:color w:val="000000"/>
                <w:sz w:val="18"/>
                <w:szCs w:val="18"/>
              </w:rPr>
              <w:t>5.002,44</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2B1AED61" w14:textId="4F40273E" w:rsidR="002F7626" w:rsidRPr="0073369C" w:rsidRDefault="00EE0D39" w:rsidP="00DC3F1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46,62</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43115F9B" w14:textId="44A19A85" w:rsidR="002F7626" w:rsidRPr="0073369C" w:rsidRDefault="00EE0D39" w:rsidP="00DC3F14">
            <w:pPr>
              <w:jc w:val="right"/>
              <w:rPr>
                <w:rFonts w:asciiTheme="minorHAnsi" w:hAnsiTheme="minorHAnsi" w:cstheme="minorHAnsi"/>
                <w:color w:val="000000"/>
                <w:sz w:val="18"/>
                <w:szCs w:val="18"/>
                <w:lang w:val="hr-HR"/>
              </w:rPr>
            </w:pPr>
            <w:r w:rsidRPr="0073369C">
              <w:rPr>
                <w:rFonts w:asciiTheme="minorHAnsi" w:hAnsiTheme="minorHAnsi" w:cstheme="minorHAnsi"/>
                <w:bCs/>
                <w:color w:val="000000"/>
                <w:sz w:val="18"/>
                <w:szCs w:val="18"/>
              </w:rPr>
              <w:t>4.387,90</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0C8D8E16" w14:textId="635DA7DA" w:rsidR="002F7626" w:rsidRPr="0073369C" w:rsidRDefault="00EE0D39" w:rsidP="00DC3F1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40,89</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2D908E20" w14:textId="7CB2380B" w:rsidR="002F7626" w:rsidRPr="0073369C" w:rsidRDefault="00EE0D39" w:rsidP="00DC3F1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4.785,31</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1DA93AF1" w14:textId="30C49F3E" w:rsidR="002F7626" w:rsidRPr="0073369C" w:rsidRDefault="00EE0D39" w:rsidP="00DC3F1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44,59</w:t>
            </w:r>
          </w:p>
        </w:tc>
      </w:tr>
    </w:tbl>
    <w:p w14:paraId="15F1CC5A" w14:textId="77777777" w:rsidR="00753F1B" w:rsidRPr="001445E4" w:rsidRDefault="00753F1B" w:rsidP="00741C5E">
      <w:pPr>
        <w:spacing w:before="120" w:after="120"/>
        <w:jc w:val="both"/>
        <w:rPr>
          <w:b/>
          <w:bCs/>
          <w:sz w:val="16"/>
          <w:szCs w:val="16"/>
          <w:lang w:val="hr-HR"/>
        </w:rPr>
      </w:pPr>
    </w:p>
    <w:p w14:paraId="3D773313" w14:textId="736AABC3" w:rsidR="00941DB8" w:rsidRPr="00AA5DF3" w:rsidRDefault="00F2296E" w:rsidP="00741C5E">
      <w:pPr>
        <w:spacing w:before="120" w:after="120"/>
        <w:jc w:val="both"/>
        <w:rPr>
          <w:b/>
          <w:lang w:val="hr-HR"/>
        </w:rPr>
      </w:pPr>
      <w:bookmarkStart w:id="28" w:name="_Toc65668356"/>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0177C5">
        <w:rPr>
          <w:b/>
          <w:bCs/>
          <w:noProof/>
          <w:lang w:val="hr-HR"/>
        </w:rPr>
        <w:t>3</w:t>
      </w:r>
      <w:r w:rsidR="00BE6224" w:rsidRPr="00AA5DF3">
        <w:rPr>
          <w:b/>
          <w:bCs/>
          <w:lang w:val="hr-HR"/>
        </w:rPr>
        <w:fldChar w:fldCharType="end"/>
      </w:r>
      <w:r w:rsidRPr="00AA5DF3">
        <w:rPr>
          <w:b/>
          <w:bCs/>
          <w:lang w:val="hr-HR"/>
        </w:rPr>
        <w:t xml:space="preserve">: </w:t>
      </w:r>
      <w:r w:rsidR="00941DB8" w:rsidRPr="00AA5DF3">
        <w:rPr>
          <w:b/>
          <w:bCs/>
          <w:lang w:val="hr-HR"/>
        </w:rPr>
        <w:t>Napredak</w:t>
      </w:r>
      <w:r w:rsidR="00941DB8" w:rsidRPr="00AA5DF3">
        <w:rPr>
          <w:b/>
          <w:lang w:val="hr-HR"/>
        </w:rPr>
        <w:t xml:space="preserve"> u ugovaranju i plaćanju pojedinih (operativnih) programa u odnosu na zadnji dan prethodnog izvještajnog razdoblja (sredstva EU, u milijunima eura)</w:t>
      </w:r>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113"/>
        <w:gridCol w:w="1112"/>
        <w:gridCol w:w="1000"/>
        <w:gridCol w:w="399"/>
        <w:gridCol w:w="1112"/>
        <w:gridCol w:w="1112"/>
        <w:gridCol w:w="1112"/>
        <w:gridCol w:w="1000"/>
      </w:tblGrid>
      <w:tr w:rsidR="00AA5DF3" w:rsidRPr="00AA5DF3" w14:paraId="431BD087" w14:textId="77777777" w:rsidTr="00487586">
        <w:trPr>
          <w:trHeight w:val="454"/>
        </w:trPr>
        <w:tc>
          <w:tcPr>
            <w:tcW w:w="1113" w:type="dxa"/>
            <w:vAlign w:val="center"/>
          </w:tcPr>
          <w:p w14:paraId="20EF2B82" w14:textId="77777777" w:rsidR="00235A74" w:rsidRPr="00AA5DF3" w:rsidRDefault="00235A74" w:rsidP="00487586">
            <w:pPr>
              <w:rPr>
                <w:rFonts w:asciiTheme="minorHAnsi" w:hAnsiTheme="minorHAnsi" w:cstheme="minorHAnsi"/>
                <w:lang w:val="hr-HR"/>
              </w:rPr>
            </w:pPr>
          </w:p>
        </w:tc>
        <w:tc>
          <w:tcPr>
            <w:tcW w:w="3225" w:type="dxa"/>
            <w:gridSpan w:val="3"/>
            <w:tcBorders>
              <w:bottom w:val="single" w:sz="4" w:space="0" w:color="808080" w:themeColor="background1" w:themeShade="80"/>
            </w:tcBorders>
            <w:vAlign w:val="center"/>
          </w:tcPr>
          <w:p w14:paraId="1264E6A8" w14:textId="77777777" w:rsidR="00235A74" w:rsidRPr="00AA5DF3" w:rsidRDefault="00235A74" w:rsidP="00487586">
            <w:pPr>
              <w:jc w:val="center"/>
              <w:rPr>
                <w:rFonts w:asciiTheme="minorHAnsi" w:hAnsiTheme="minorHAnsi" w:cstheme="minorHAnsi"/>
                <w:lang w:val="hr-HR"/>
              </w:rPr>
            </w:pPr>
            <w:r w:rsidRPr="00AA5DF3">
              <w:rPr>
                <w:rFonts w:asciiTheme="minorHAnsi" w:hAnsiTheme="minorHAnsi" w:cstheme="minorHAnsi"/>
                <w:sz w:val="16"/>
                <w:lang w:val="hr-HR"/>
              </w:rPr>
              <w:t>Ugovoreno</w:t>
            </w:r>
          </w:p>
        </w:tc>
        <w:tc>
          <w:tcPr>
            <w:tcW w:w="399" w:type="dxa"/>
            <w:vAlign w:val="center"/>
          </w:tcPr>
          <w:p w14:paraId="43F178FF" w14:textId="77777777" w:rsidR="00235A74" w:rsidRPr="00AA5DF3" w:rsidRDefault="00235A74" w:rsidP="00487586">
            <w:pPr>
              <w:rPr>
                <w:rFonts w:asciiTheme="minorHAnsi" w:hAnsiTheme="minorHAnsi" w:cstheme="minorHAnsi"/>
                <w:sz w:val="16"/>
                <w:lang w:val="hr-HR"/>
              </w:rPr>
            </w:pPr>
          </w:p>
        </w:tc>
        <w:tc>
          <w:tcPr>
            <w:tcW w:w="1112" w:type="dxa"/>
            <w:vAlign w:val="center"/>
          </w:tcPr>
          <w:p w14:paraId="21BBB0CC" w14:textId="77777777" w:rsidR="00235A74" w:rsidRPr="00AA5DF3" w:rsidRDefault="00235A74" w:rsidP="00487586">
            <w:pPr>
              <w:rPr>
                <w:rFonts w:asciiTheme="minorHAnsi" w:hAnsiTheme="minorHAnsi" w:cstheme="minorHAnsi"/>
                <w:sz w:val="16"/>
                <w:lang w:val="hr-HR"/>
              </w:rPr>
            </w:pPr>
          </w:p>
        </w:tc>
        <w:tc>
          <w:tcPr>
            <w:tcW w:w="3224" w:type="dxa"/>
            <w:gridSpan w:val="3"/>
            <w:tcBorders>
              <w:bottom w:val="single" w:sz="4" w:space="0" w:color="808080" w:themeColor="background1" w:themeShade="80"/>
            </w:tcBorders>
            <w:vAlign w:val="center"/>
          </w:tcPr>
          <w:p w14:paraId="387A33A3" w14:textId="77777777" w:rsidR="00235A74" w:rsidRPr="00AA5DF3" w:rsidRDefault="00235A74" w:rsidP="00487586">
            <w:pPr>
              <w:jc w:val="center"/>
              <w:rPr>
                <w:rFonts w:asciiTheme="minorHAnsi" w:hAnsiTheme="minorHAnsi" w:cstheme="minorHAnsi"/>
                <w:lang w:val="hr-HR"/>
              </w:rPr>
            </w:pPr>
            <w:r w:rsidRPr="00AA5DF3">
              <w:rPr>
                <w:rFonts w:asciiTheme="minorHAnsi" w:hAnsiTheme="minorHAnsi" w:cstheme="minorHAnsi"/>
                <w:sz w:val="16"/>
                <w:lang w:val="hr-HR"/>
              </w:rPr>
              <w:t>Plaćeno</w:t>
            </w:r>
          </w:p>
        </w:tc>
      </w:tr>
      <w:tr w:rsidR="00AA5DF3" w:rsidRPr="00AA5DF3" w14:paraId="2F9091C8" w14:textId="77777777" w:rsidTr="00487586">
        <w:trPr>
          <w:trHeight w:val="567"/>
        </w:trPr>
        <w:tc>
          <w:tcPr>
            <w:tcW w:w="1113" w:type="dxa"/>
            <w:vAlign w:val="center"/>
          </w:tcPr>
          <w:p w14:paraId="1D1B9C7E" w14:textId="77777777" w:rsidR="008F4AEB" w:rsidRPr="00AA5DF3" w:rsidRDefault="008F4AEB" w:rsidP="008F4AEB">
            <w:pPr>
              <w:rPr>
                <w:rFonts w:asciiTheme="minorHAnsi" w:hAnsiTheme="minorHAnsi" w:cstheme="minorHAnsi"/>
                <w:lang w:val="hr-HR"/>
              </w:rPr>
            </w:pPr>
            <w:r w:rsidRPr="00AA5DF3">
              <w:rPr>
                <w:rFonts w:asciiTheme="minorHAnsi" w:hAnsiTheme="minorHAnsi" w:cstheme="minorHAnsi"/>
                <w:sz w:val="16"/>
                <w:lang w:val="hr-HR"/>
              </w:rPr>
              <w:t>(Operativni) program</w:t>
            </w:r>
          </w:p>
        </w:tc>
        <w:tc>
          <w:tcPr>
            <w:tcW w:w="1113" w:type="dxa"/>
            <w:tcBorders>
              <w:top w:val="single" w:sz="4" w:space="0" w:color="808080" w:themeColor="background1" w:themeShade="80"/>
              <w:bottom w:val="single" w:sz="4" w:space="0" w:color="808080" w:themeColor="background1" w:themeShade="80"/>
            </w:tcBorders>
            <w:vAlign w:val="center"/>
          </w:tcPr>
          <w:p w14:paraId="474F5242" w14:textId="2EBBC322" w:rsidR="008F4AEB" w:rsidRPr="00AA5DF3" w:rsidRDefault="00E34970" w:rsidP="008F4AEB">
            <w:pPr>
              <w:jc w:val="right"/>
              <w:rPr>
                <w:rFonts w:asciiTheme="minorHAnsi" w:hAnsiTheme="minorHAnsi" w:cstheme="minorHAnsi"/>
                <w:lang w:val="hr-HR"/>
              </w:rPr>
            </w:pPr>
            <w:r w:rsidRPr="00E34970">
              <w:rPr>
                <w:rFonts w:asciiTheme="minorHAnsi" w:hAnsiTheme="minorHAnsi" w:cstheme="minorHAnsi"/>
                <w:sz w:val="16"/>
                <w:lang w:val="hr-HR"/>
              </w:rPr>
              <w:t>30.6.2020</w:t>
            </w:r>
            <w:r w:rsidR="00AE478C">
              <w:rPr>
                <w:rFonts w:asciiTheme="minorHAnsi" w:hAnsiTheme="minorHAnsi" w:cstheme="minorHAnsi"/>
                <w:sz w:val="16"/>
                <w:lang w:val="hr-HR"/>
              </w:rPr>
              <w:t>.</w:t>
            </w:r>
          </w:p>
        </w:tc>
        <w:tc>
          <w:tcPr>
            <w:tcW w:w="1112" w:type="dxa"/>
            <w:tcBorders>
              <w:top w:val="single" w:sz="4" w:space="0" w:color="808080" w:themeColor="background1" w:themeShade="80"/>
              <w:bottom w:val="single" w:sz="4" w:space="0" w:color="808080" w:themeColor="background1" w:themeShade="80"/>
            </w:tcBorders>
            <w:vAlign w:val="center"/>
          </w:tcPr>
          <w:p w14:paraId="49138891" w14:textId="640F2371" w:rsidR="008F4AEB" w:rsidRPr="00AA5DF3" w:rsidRDefault="00E34970" w:rsidP="008F4AEB">
            <w:pPr>
              <w:jc w:val="right"/>
              <w:rPr>
                <w:rFonts w:asciiTheme="minorHAnsi" w:hAnsiTheme="minorHAnsi" w:cstheme="minorHAnsi"/>
                <w:lang w:val="hr-HR"/>
              </w:rPr>
            </w:pPr>
            <w:r>
              <w:rPr>
                <w:rFonts w:asciiTheme="minorHAnsi" w:hAnsiTheme="minorHAnsi" w:cstheme="minorHAnsi"/>
                <w:sz w:val="16"/>
                <w:lang w:val="hr-HR"/>
              </w:rPr>
              <w:t>31.12.</w:t>
            </w:r>
            <w:r w:rsidR="008F4AEB" w:rsidRPr="00AA5DF3">
              <w:rPr>
                <w:rFonts w:asciiTheme="minorHAnsi" w:hAnsiTheme="minorHAnsi" w:cstheme="minorHAnsi"/>
                <w:sz w:val="16"/>
                <w:lang w:val="hr-HR"/>
              </w:rPr>
              <w:t>20</w:t>
            </w:r>
            <w:r w:rsidR="002D14F5">
              <w:rPr>
                <w:rFonts w:asciiTheme="minorHAnsi" w:hAnsiTheme="minorHAnsi" w:cstheme="minorHAnsi"/>
                <w:sz w:val="16"/>
                <w:lang w:val="hr-HR"/>
              </w:rPr>
              <w:t>20</w:t>
            </w:r>
            <w:r w:rsidR="008F4AEB" w:rsidRPr="00AA5DF3">
              <w:rPr>
                <w:rFonts w:asciiTheme="minorHAnsi" w:hAnsiTheme="minorHAnsi" w:cstheme="minorHAnsi"/>
                <w:sz w:val="16"/>
                <w:lang w:val="hr-HR"/>
              </w:rPr>
              <w:t>.</w:t>
            </w:r>
          </w:p>
        </w:tc>
        <w:tc>
          <w:tcPr>
            <w:tcW w:w="1000" w:type="dxa"/>
            <w:tcBorders>
              <w:top w:val="single" w:sz="4" w:space="0" w:color="808080" w:themeColor="background1" w:themeShade="80"/>
              <w:bottom w:val="single" w:sz="4" w:space="0" w:color="808080" w:themeColor="background1" w:themeShade="80"/>
            </w:tcBorders>
            <w:vAlign w:val="center"/>
          </w:tcPr>
          <w:p w14:paraId="0D6AED4F" w14:textId="77777777" w:rsidR="008F4AEB" w:rsidRPr="00AA5DF3" w:rsidRDefault="008F4AEB" w:rsidP="008F4AEB">
            <w:pPr>
              <w:jc w:val="right"/>
              <w:rPr>
                <w:rFonts w:asciiTheme="minorHAnsi" w:hAnsiTheme="minorHAnsi" w:cstheme="minorHAnsi"/>
                <w:lang w:val="hr-HR"/>
              </w:rPr>
            </w:pPr>
            <w:r w:rsidRPr="00AA5DF3">
              <w:rPr>
                <w:rFonts w:asciiTheme="minorHAnsi" w:hAnsiTheme="minorHAnsi" w:cstheme="minorHAnsi"/>
                <w:sz w:val="16"/>
                <w:lang w:val="hr-HR"/>
              </w:rPr>
              <w:t>Indeks promjene</w:t>
            </w:r>
            <w:r w:rsidRPr="00AA5DF3">
              <w:rPr>
                <w:rStyle w:val="FootnoteReference"/>
                <w:rFonts w:asciiTheme="minorHAnsi" w:hAnsiTheme="minorHAnsi" w:cstheme="minorHAnsi"/>
                <w:sz w:val="16"/>
                <w:lang w:val="hr-HR"/>
              </w:rPr>
              <w:footnoteReference w:id="3"/>
            </w:r>
          </w:p>
        </w:tc>
        <w:tc>
          <w:tcPr>
            <w:tcW w:w="399" w:type="dxa"/>
          </w:tcPr>
          <w:p w14:paraId="5A1E9FE0" w14:textId="77777777" w:rsidR="008F4AEB" w:rsidRPr="00AA5DF3" w:rsidRDefault="008F4AEB" w:rsidP="008F4AEB">
            <w:pPr>
              <w:rPr>
                <w:rFonts w:asciiTheme="minorHAnsi" w:hAnsiTheme="minorHAnsi" w:cstheme="minorHAnsi"/>
                <w:sz w:val="16"/>
                <w:lang w:val="hr-HR"/>
              </w:rPr>
            </w:pPr>
          </w:p>
        </w:tc>
        <w:tc>
          <w:tcPr>
            <w:tcW w:w="1112" w:type="dxa"/>
            <w:vAlign w:val="center"/>
          </w:tcPr>
          <w:p w14:paraId="63E84CB5" w14:textId="77777777" w:rsidR="008F4AEB" w:rsidRPr="00AA5DF3" w:rsidRDefault="008F4AEB" w:rsidP="008F4AEB">
            <w:pPr>
              <w:rPr>
                <w:rFonts w:asciiTheme="minorHAnsi" w:hAnsiTheme="minorHAnsi" w:cstheme="minorHAnsi"/>
                <w:lang w:val="hr-HR"/>
              </w:rPr>
            </w:pPr>
            <w:r w:rsidRPr="00AA5DF3">
              <w:rPr>
                <w:rFonts w:asciiTheme="minorHAnsi" w:hAnsiTheme="minorHAnsi" w:cstheme="minorHAnsi"/>
                <w:sz w:val="16"/>
                <w:lang w:val="hr-HR"/>
              </w:rPr>
              <w:t>(Operativni) program</w:t>
            </w:r>
          </w:p>
        </w:tc>
        <w:tc>
          <w:tcPr>
            <w:tcW w:w="1112" w:type="dxa"/>
            <w:tcBorders>
              <w:top w:val="single" w:sz="4" w:space="0" w:color="808080" w:themeColor="background1" w:themeShade="80"/>
              <w:bottom w:val="single" w:sz="4" w:space="0" w:color="808080" w:themeColor="background1" w:themeShade="80"/>
            </w:tcBorders>
            <w:vAlign w:val="center"/>
          </w:tcPr>
          <w:p w14:paraId="61D3B104" w14:textId="7F87769D" w:rsidR="008F4AEB" w:rsidRPr="00AA5DF3" w:rsidRDefault="00E34970" w:rsidP="008F4AEB">
            <w:pPr>
              <w:jc w:val="right"/>
              <w:rPr>
                <w:rFonts w:asciiTheme="minorHAnsi" w:hAnsiTheme="minorHAnsi" w:cstheme="minorHAnsi"/>
                <w:lang w:val="hr-HR"/>
              </w:rPr>
            </w:pPr>
            <w:r w:rsidRPr="00E34970">
              <w:rPr>
                <w:rFonts w:asciiTheme="minorHAnsi" w:hAnsiTheme="minorHAnsi" w:cstheme="minorHAnsi"/>
                <w:sz w:val="16"/>
                <w:lang w:val="hr-HR"/>
              </w:rPr>
              <w:t>30.6.2020</w:t>
            </w:r>
            <w:r w:rsidR="00AE478C">
              <w:rPr>
                <w:rFonts w:asciiTheme="minorHAnsi" w:hAnsiTheme="minorHAnsi" w:cstheme="minorHAnsi"/>
                <w:sz w:val="16"/>
                <w:lang w:val="hr-HR"/>
              </w:rPr>
              <w:t>.</w:t>
            </w:r>
          </w:p>
        </w:tc>
        <w:tc>
          <w:tcPr>
            <w:tcW w:w="1112" w:type="dxa"/>
            <w:tcBorders>
              <w:top w:val="single" w:sz="4" w:space="0" w:color="808080" w:themeColor="background1" w:themeShade="80"/>
              <w:bottom w:val="single" w:sz="4" w:space="0" w:color="808080" w:themeColor="background1" w:themeShade="80"/>
            </w:tcBorders>
            <w:vAlign w:val="center"/>
          </w:tcPr>
          <w:p w14:paraId="113ACA8F" w14:textId="1585D754" w:rsidR="008F4AEB" w:rsidRPr="00AA5DF3" w:rsidRDefault="00E34970" w:rsidP="008F4AEB">
            <w:pPr>
              <w:jc w:val="right"/>
              <w:rPr>
                <w:rFonts w:asciiTheme="minorHAnsi" w:hAnsiTheme="minorHAnsi" w:cstheme="minorHAnsi"/>
                <w:lang w:val="hr-HR"/>
              </w:rPr>
            </w:pPr>
            <w:r w:rsidRPr="00E34970">
              <w:rPr>
                <w:rFonts w:asciiTheme="minorHAnsi" w:hAnsiTheme="minorHAnsi" w:cstheme="minorHAnsi"/>
                <w:sz w:val="16"/>
                <w:lang w:val="hr-HR"/>
              </w:rPr>
              <w:t>31.12.2020</w:t>
            </w:r>
            <w:r w:rsidR="00F214EB" w:rsidRPr="00AA5DF3">
              <w:rPr>
                <w:rFonts w:asciiTheme="minorHAnsi" w:hAnsiTheme="minorHAnsi" w:cstheme="minorHAnsi"/>
                <w:sz w:val="16"/>
                <w:lang w:val="hr-HR"/>
              </w:rPr>
              <w:t>.</w:t>
            </w:r>
          </w:p>
        </w:tc>
        <w:tc>
          <w:tcPr>
            <w:tcW w:w="1000" w:type="dxa"/>
            <w:tcBorders>
              <w:top w:val="single" w:sz="4" w:space="0" w:color="808080" w:themeColor="background1" w:themeShade="80"/>
              <w:bottom w:val="single" w:sz="4" w:space="0" w:color="808080" w:themeColor="background1" w:themeShade="80"/>
            </w:tcBorders>
            <w:vAlign w:val="center"/>
          </w:tcPr>
          <w:p w14:paraId="17799D34" w14:textId="77777777" w:rsidR="008F4AEB" w:rsidRPr="00AA5DF3" w:rsidRDefault="008F4AEB" w:rsidP="008F4AEB">
            <w:pPr>
              <w:jc w:val="right"/>
              <w:rPr>
                <w:rFonts w:asciiTheme="minorHAnsi" w:hAnsiTheme="minorHAnsi" w:cstheme="minorHAnsi"/>
                <w:lang w:val="hr-HR"/>
              </w:rPr>
            </w:pPr>
            <w:r w:rsidRPr="00AA5DF3">
              <w:rPr>
                <w:rFonts w:asciiTheme="minorHAnsi" w:hAnsiTheme="minorHAnsi" w:cstheme="minorHAnsi"/>
                <w:sz w:val="16"/>
                <w:lang w:val="hr-HR"/>
              </w:rPr>
              <w:t>Indeks promjene</w:t>
            </w:r>
          </w:p>
        </w:tc>
      </w:tr>
      <w:tr w:rsidR="00AA5DF3" w:rsidRPr="00AA5DF3" w14:paraId="7AE6E421" w14:textId="77777777" w:rsidTr="00487586">
        <w:trPr>
          <w:trHeight w:val="113"/>
        </w:trPr>
        <w:tc>
          <w:tcPr>
            <w:tcW w:w="1113" w:type="dxa"/>
            <w:vAlign w:val="center"/>
          </w:tcPr>
          <w:p w14:paraId="583580D8" w14:textId="77777777" w:rsidR="00235A74" w:rsidRPr="00AA5DF3" w:rsidRDefault="00235A74" w:rsidP="00487586">
            <w:pPr>
              <w:rPr>
                <w:rFonts w:asciiTheme="minorHAnsi" w:hAnsiTheme="minorHAnsi" w:cstheme="minorHAnsi"/>
                <w:sz w:val="8"/>
                <w:lang w:val="hr-HR"/>
              </w:rPr>
            </w:pPr>
          </w:p>
        </w:tc>
        <w:tc>
          <w:tcPr>
            <w:tcW w:w="1113" w:type="dxa"/>
            <w:tcBorders>
              <w:top w:val="single" w:sz="4" w:space="0" w:color="808080" w:themeColor="background1" w:themeShade="80"/>
            </w:tcBorders>
            <w:vAlign w:val="center"/>
          </w:tcPr>
          <w:p w14:paraId="179CBA7C" w14:textId="77777777" w:rsidR="00235A74" w:rsidRPr="00AA5DF3" w:rsidRDefault="00235A74" w:rsidP="00487586">
            <w:pPr>
              <w:jc w:val="right"/>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2AADC9E" w14:textId="77777777" w:rsidR="00235A74" w:rsidRPr="00AA5DF3" w:rsidRDefault="00235A74" w:rsidP="00487586">
            <w:pPr>
              <w:jc w:val="right"/>
              <w:rPr>
                <w:rFonts w:asciiTheme="minorHAnsi" w:hAnsiTheme="minorHAnsi" w:cstheme="minorHAnsi"/>
                <w:sz w:val="8"/>
                <w:lang w:val="hr-HR"/>
              </w:rPr>
            </w:pPr>
          </w:p>
        </w:tc>
        <w:tc>
          <w:tcPr>
            <w:tcW w:w="1000" w:type="dxa"/>
            <w:tcBorders>
              <w:top w:val="single" w:sz="4" w:space="0" w:color="808080" w:themeColor="background1" w:themeShade="80"/>
            </w:tcBorders>
          </w:tcPr>
          <w:p w14:paraId="1FDE94BC" w14:textId="77777777" w:rsidR="00235A74" w:rsidRPr="00AA5DF3" w:rsidRDefault="00235A74" w:rsidP="00487586">
            <w:pPr>
              <w:jc w:val="right"/>
              <w:rPr>
                <w:rFonts w:asciiTheme="minorHAnsi" w:hAnsiTheme="minorHAnsi" w:cstheme="minorHAnsi"/>
                <w:sz w:val="8"/>
                <w:lang w:val="hr-HR"/>
              </w:rPr>
            </w:pPr>
          </w:p>
        </w:tc>
        <w:tc>
          <w:tcPr>
            <w:tcW w:w="399" w:type="dxa"/>
          </w:tcPr>
          <w:p w14:paraId="38FCA32D" w14:textId="77777777" w:rsidR="00235A74" w:rsidRPr="00AA5DF3" w:rsidRDefault="00235A74" w:rsidP="00487586">
            <w:pPr>
              <w:rPr>
                <w:rFonts w:asciiTheme="minorHAnsi" w:hAnsiTheme="minorHAnsi" w:cstheme="minorHAnsi"/>
                <w:sz w:val="8"/>
                <w:lang w:val="hr-HR"/>
              </w:rPr>
            </w:pPr>
          </w:p>
        </w:tc>
        <w:tc>
          <w:tcPr>
            <w:tcW w:w="1112" w:type="dxa"/>
            <w:vAlign w:val="center"/>
          </w:tcPr>
          <w:p w14:paraId="4F0CB5A3" w14:textId="77777777" w:rsidR="00235A74" w:rsidRPr="00AA5DF3" w:rsidRDefault="00235A74" w:rsidP="00487586">
            <w:pPr>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35A10236" w14:textId="77777777" w:rsidR="00235A74" w:rsidRPr="00AA5DF3" w:rsidRDefault="00235A74" w:rsidP="00487586">
            <w:pPr>
              <w:jc w:val="right"/>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CDE9CD8" w14:textId="77777777" w:rsidR="00235A74" w:rsidRPr="00AA5DF3" w:rsidRDefault="00235A74" w:rsidP="00487586">
            <w:pPr>
              <w:jc w:val="right"/>
              <w:rPr>
                <w:rFonts w:asciiTheme="minorHAnsi" w:hAnsiTheme="minorHAnsi" w:cstheme="minorHAnsi"/>
                <w:sz w:val="8"/>
                <w:lang w:val="hr-HR"/>
              </w:rPr>
            </w:pPr>
          </w:p>
        </w:tc>
        <w:tc>
          <w:tcPr>
            <w:tcW w:w="1000" w:type="dxa"/>
            <w:tcBorders>
              <w:top w:val="single" w:sz="4" w:space="0" w:color="808080" w:themeColor="background1" w:themeShade="80"/>
            </w:tcBorders>
            <w:vAlign w:val="center"/>
          </w:tcPr>
          <w:p w14:paraId="0333F266" w14:textId="77777777" w:rsidR="00235A74" w:rsidRPr="00AA5DF3" w:rsidRDefault="00235A74" w:rsidP="00487586">
            <w:pPr>
              <w:jc w:val="right"/>
              <w:rPr>
                <w:rFonts w:asciiTheme="minorHAnsi" w:hAnsiTheme="minorHAnsi" w:cstheme="minorHAnsi"/>
                <w:sz w:val="8"/>
                <w:lang w:val="hr-HR"/>
              </w:rPr>
            </w:pPr>
          </w:p>
        </w:tc>
      </w:tr>
      <w:tr w:rsidR="00EA65D5" w:rsidRPr="00AA5DF3" w14:paraId="77B6C272" w14:textId="77777777" w:rsidTr="00F27FBB">
        <w:trPr>
          <w:trHeight w:val="397"/>
        </w:trPr>
        <w:tc>
          <w:tcPr>
            <w:tcW w:w="1113" w:type="dxa"/>
            <w:vAlign w:val="center"/>
          </w:tcPr>
          <w:p w14:paraId="06CAC539" w14:textId="6666969C" w:rsidR="00EA65D5" w:rsidRPr="00AA5DF3" w:rsidRDefault="00EA65D5" w:rsidP="00EA65D5">
            <w:pPr>
              <w:rPr>
                <w:rFonts w:asciiTheme="minorHAnsi" w:hAnsiTheme="minorHAnsi" w:cstheme="minorHAnsi"/>
                <w:sz w:val="18"/>
                <w:lang w:val="hr-HR"/>
              </w:rPr>
            </w:pPr>
            <w:r w:rsidRPr="00AA5DF3">
              <w:rPr>
                <w:rFonts w:ascii="Calibri" w:hAnsi="Calibri" w:cs="Calibri"/>
                <w:sz w:val="18"/>
              </w:rPr>
              <w:t>OPKK</w:t>
            </w:r>
          </w:p>
        </w:tc>
        <w:tc>
          <w:tcPr>
            <w:tcW w:w="1113" w:type="dxa"/>
            <w:vAlign w:val="center"/>
          </w:tcPr>
          <w:p w14:paraId="2BFCD03C" w14:textId="600D83E1"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7.006,00</w:t>
            </w:r>
          </w:p>
        </w:tc>
        <w:tc>
          <w:tcPr>
            <w:tcW w:w="1112" w:type="dxa"/>
            <w:vAlign w:val="center"/>
          </w:tcPr>
          <w:p w14:paraId="1CCD4DF0" w14:textId="06D51CB5"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8.454,89</w:t>
            </w:r>
          </w:p>
        </w:tc>
        <w:tc>
          <w:tcPr>
            <w:tcW w:w="1000" w:type="dxa"/>
            <w:vAlign w:val="center"/>
          </w:tcPr>
          <w:p w14:paraId="0B33B640" w14:textId="7948B2D2" w:rsidR="00EA65D5" w:rsidRPr="0073369C" w:rsidRDefault="00EA65D5" w:rsidP="00EA65D5">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120,68</w:t>
            </w:r>
          </w:p>
        </w:tc>
        <w:tc>
          <w:tcPr>
            <w:tcW w:w="399" w:type="dxa"/>
            <w:vAlign w:val="center"/>
          </w:tcPr>
          <w:p w14:paraId="59E3625B" w14:textId="77777777" w:rsidR="00EA65D5" w:rsidRPr="0073369C" w:rsidRDefault="00EA65D5" w:rsidP="00EA65D5">
            <w:pPr>
              <w:rPr>
                <w:rFonts w:asciiTheme="minorHAnsi" w:hAnsiTheme="minorHAnsi" w:cstheme="minorHAnsi"/>
                <w:sz w:val="18"/>
                <w:lang w:val="hr-HR"/>
              </w:rPr>
            </w:pPr>
          </w:p>
        </w:tc>
        <w:tc>
          <w:tcPr>
            <w:tcW w:w="1112" w:type="dxa"/>
            <w:vAlign w:val="center"/>
          </w:tcPr>
          <w:p w14:paraId="0341243D" w14:textId="2453E95C" w:rsidR="00EA65D5" w:rsidRPr="0073369C" w:rsidRDefault="00EA65D5" w:rsidP="00EA65D5">
            <w:pPr>
              <w:rPr>
                <w:rFonts w:asciiTheme="minorHAnsi" w:hAnsiTheme="minorHAnsi" w:cstheme="minorHAnsi"/>
                <w:sz w:val="18"/>
                <w:szCs w:val="18"/>
                <w:lang w:val="hr-HR"/>
              </w:rPr>
            </w:pPr>
            <w:r w:rsidRPr="0073369C">
              <w:rPr>
                <w:rFonts w:ascii="Calibri" w:hAnsi="Calibri" w:cs="Calibri"/>
                <w:color w:val="000000"/>
                <w:sz w:val="18"/>
                <w:szCs w:val="18"/>
              </w:rPr>
              <w:t>OPKK</w:t>
            </w:r>
          </w:p>
        </w:tc>
        <w:tc>
          <w:tcPr>
            <w:tcW w:w="1112" w:type="dxa"/>
            <w:vAlign w:val="center"/>
          </w:tcPr>
          <w:p w14:paraId="7517F034" w14:textId="2972E504" w:rsidR="00EA65D5" w:rsidRPr="0073369C" w:rsidRDefault="00EA65D5" w:rsidP="00EA65D5">
            <w:pPr>
              <w:jc w:val="right"/>
              <w:rPr>
                <w:rFonts w:asciiTheme="minorHAnsi" w:hAnsiTheme="minorHAnsi" w:cstheme="minorHAnsi"/>
                <w:sz w:val="18"/>
                <w:szCs w:val="18"/>
                <w:lang w:val="hr-HR"/>
              </w:rPr>
            </w:pPr>
            <w:r w:rsidRPr="0073369C">
              <w:rPr>
                <w:rFonts w:ascii="Calibri" w:hAnsi="Calibri" w:cs="Calibri"/>
                <w:color w:val="000000"/>
                <w:sz w:val="18"/>
                <w:szCs w:val="18"/>
              </w:rPr>
              <w:t>2.144,64</w:t>
            </w:r>
          </w:p>
        </w:tc>
        <w:tc>
          <w:tcPr>
            <w:tcW w:w="1112" w:type="dxa"/>
            <w:vAlign w:val="center"/>
          </w:tcPr>
          <w:p w14:paraId="3266F600" w14:textId="25E69358" w:rsidR="00EA65D5" w:rsidRPr="0073369C" w:rsidRDefault="00EA65D5" w:rsidP="00EA65D5">
            <w:pPr>
              <w:jc w:val="right"/>
              <w:rPr>
                <w:rFonts w:asciiTheme="minorHAnsi" w:hAnsiTheme="minorHAnsi" w:cstheme="minorHAnsi"/>
                <w:sz w:val="18"/>
                <w:szCs w:val="18"/>
                <w:lang w:val="hr-HR"/>
              </w:rPr>
            </w:pPr>
            <w:r w:rsidRPr="0073369C">
              <w:rPr>
                <w:rFonts w:ascii="Calibri" w:hAnsi="Calibri" w:cs="Calibri"/>
                <w:color w:val="000000"/>
                <w:sz w:val="18"/>
                <w:szCs w:val="18"/>
              </w:rPr>
              <w:t>2.871,03</w:t>
            </w:r>
          </w:p>
        </w:tc>
        <w:tc>
          <w:tcPr>
            <w:tcW w:w="1000" w:type="dxa"/>
            <w:vAlign w:val="center"/>
          </w:tcPr>
          <w:p w14:paraId="32F83930" w14:textId="78683F4F" w:rsidR="00EA65D5" w:rsidRPr="0073369C" w:rsidRDefault="00EA65D5" w:rsidP="00EA65D5">
            <w:pPr>
              <w:jc w:val="right"/>
              <w:rPr>
                <w:rFonts w:asciiTheme="minorHAnsi" w:hAnsiTheme="minorHAnsi" w:cstheme="minorHAnsi"/>
                <w:sz w:val="18"/>
                <w:szCs w:val="18"/>
                <w:lang w:val="hr-HR"/>
              </w:rPr>
            </w:pPr>
            <w:r w:rsidRPr="0073369C">
              <w:rPr>
                <w:rFonts w:ascii="Calibri" w:hAnsi="Calibri" w:cs="Calibri"/>
                <w:color w:val="000000"/>
                <w:sz w:val="18"/>
                <w:szCs w:val="18"/>
              </w:rPr>
              <w:t>133,87</w:t>
            </w:r>
          </w:p>
        </w:tc>
      </w:tr>
      <w:tr w:rsidR="00726086" w:rsidRPr="00AA5DF3" w14:paraId="637187EF" w14:textId="77777777" w:rsidTr="00F27FBB">
        <w:trPr>
          <w:trHeight w:val="397"/>
        </w:trPr>
        <w:tc>
          <w:tcPr>
            <w:tcW w:w="1113" w:type="dxa"/>
            <w:vAlign w:val="center"/>
          </w:tcPr>
          <w:p w14:paraId="394E91B7" w14:textId="21C2931C" w:rsidR="00726086" w:rsidRPr="00AA5DF3" w:rsidRDefault="00726086" w:rsidP="00726086">
            <w:pPr>
              <w:rPr>
                <w:rFonts w:asciiTheme="minorHAnsi" w:hAnsiTheme="minorHAnsi" w:cstheme="minorHAnsi"/>
                <w:sz w:val="18"/>
                <w:lang w:val="hr-HR"/>
              </w:rPr>
            </w:pPr>
            <w:r>
              <w:rPr>
                <w:rFonts w:ascii="Calibri" w:hAnsi="Calibri" w:cs="Calibri"/>
                <w:sz w:val="18"/>
              </w:rPr>
              <w:t>OPULJP</w:t>
            </w:r>
          </w:p>
        </w:tc>
        <w:tc>
          <w:tcPr>
            <w:tcW w:w="1113" w:type="dxa"/>
            <w:vAlign w:val="center"/>
          </w:tcPr>
          <w:p w14:paraId="1638EE87" w14:textId="5027C94E"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1.326,00</w:t>
            </w:r>
          </w:p>
        </w:tc>
        <w:tc>
          <w:tcPr>
            <w:tcW w:w="1112" w:type="dxa"/>
            <w:vAlign w:val="center"/>
          </w:tcPr>
          <w:p w14:paraId="21236ABD" w14:textId="5CF344D4"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1.648,02</w:t>
            </w:r>
          </w:p>
        </w:tc>
        <w:tc>
          <w:tcPr>
            <w:tcW w:w="1000" w:type="dxa"/>
            <w:vAlign w:val="center"/>
          </w:tcPr>
          <w:p w14:paraId="66C2A941" w14:textId="6CDFCCA3" w:rsidR="00726086" w:rsidRPr="0073369C" w:rsidRDefault="00726086" w:rsidP="00726086">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124,29</w:t>
            </w:r>
          </w:p>
        </w:tc>
        <w:tc>
          <w:tcPr>
            <w:tcW w:w="399" w:type="dxa"/>
            <w:vAlign w:val="center"/>
          </w:tcPr>
          <w:p w14:paraId="54E3FF39" w14:textId="77777777" w:rsidR="00726086" w:rsidRPr="0073369C" w:rsidRDefault="00726086" w:rsidP="00726086">
            <w:pPr>
              <w:rPr>
                <w:rFonts w:asciiTheme="minorHAnsi" w:hAnsiTheme="minorHAnsi" w:cstheme="minorHAnsi"/>
                <w:sz w:val="18"/>
                <w:lang w:val="hr-HR"/>
              </w:rPr>
            </w:pPr>
          </w:p>
        </w:tc>
        <w:tc>
          <w:tcPr>
            <w:tcW w:w="1112" w:type="dxa"/>
            <w:vAlign w:val="center"/>
          </w:tcPr>
          <w:p w14:paraId="49C31B07" w14:textId="007D4064" w:rsidR="00726086" w:rsidRPr="0073369C" w:rsidRDefault="00726086" w:rsidP="00726086">
            <w:pPr>
              <w:rPr>
                <w:rFonts w:asciiTheme="minorHAnsi" w:hAnsiTheme="minorHAnsi" w:cstheme="minorHAnsi"/>
                <w:sz w:val="18"/>
                <w:szCs w:val="18"/>
                <w:lang w:val="hr-HR"/>
              </w:rPr>
            </w:pPr>
            <w:r w:rsidRPr="0073369C">
              <w:rPr>
                <w:rFonts w:ascii="Calibri" w:hAnsi="Calibri" w:cs="Calibri"/>
                <w:color w:val="000000"/>
                <w:sz w:val="18"/>
                <w:szCs w:val="18"/>
              </w:rPr>
              <w:t>OPULJP</w:t>
            </w:r>
          </w:p>
        </w:tc>
        <w:tc>
          <w:tcPr>
            <w:tcW w:w="1112" w:type="dxa"/>
            <w:vAlign w:val="center"/>
          </w:tcPr>
          <w:p w14:paraId="5CF0B5E8" w14:textId="30A81789" w:rsidR="00726086" w:rsidRPr="0073369C" w:rsidRDefault="00726086" w:rsidP="00726086">
            <w:pPr>
              <w:jc w:val="right"/>
              <w:rPr>
                <w:rFonts w:asciiTheme="minorHAnsi" w:hAnsiTheme="minorHAnsi" w:cstheme="minorHAnsi"/>
                <w:sz w:val="18"/>
                <w:szCs w:val="18"/>
                <w:lang w:val="hr-HR"/>
              </w:rPr>
            </w:pPr>
            <w:r w:rsidRPr="0073369C">
              <w:rPr>
                <w:rFonts w:ascii="Calibri" w:hAnsi="Calibri" w:cs="Calibri"/>
                <w:color w:val="000000" w:themeColor="text1"/>
                <w:sz w:val="18"/>
                <w:szCs w:val="18"/>
              </w:rPr>
              <w:t>607,27</w:t>
            </w:r>
          </w:p>
        </w:tc>
        <w:tc>
          <w:tcPr>
            <w:tcW w:w="1112" w:type="dxa"/>
            <w:vAlign w:val="center"/>
          </w:tcPr>
          <w:p w14:paraId="197F615F" w14:textId="5FDC0723" w:rsidR="00726086" w:rsidRPr="0073369C" w:rsidRDefault="00726086" w:rsidP="00726086">
            <w:pPr>
              <w:jc w:val="right"/>
              <w:rPr>
                <w:rFonts w:asciiTheme="minorHAnsi" w:hAnsiTheme="minorHAnsi" w:cstheme="minorHAnsi"/>
                <w:sz w:val="18"/>
                <w:szCs w:val="18"/>
                <w:lang w:val="hr-HR"/>
              </w:rPr>
            </w:pPr>
            <w:r w:rsidRPr="0073369C">
              <w:rPr>
                <w:rFonts w:ascii="Calibri" w:hAnsi="Calibri" w:cs="Calibri"/>
                <w:color w:val="000000" w:themeColor="text1"/>
                <w:sz w:val="18"/>
                <w:szCs w:val="18"/>
              </w:rPr>
              <w:t>745,63</w:t>
            </w:r>
          </w:p>
        </w:tc>
        <w:tc>
          <w:tcPr>
            <w:tcW w:w="1000" w:type="dxa"/>
            <w:vAlign w:val="center"/>
          </w:tcPr>
          <w:p w14:paraId="46C7360E" w14:textId="0FE07CDD" w:rsidR="00726086" w:rsidRPr="0073369C" w:rsidRDefault="00726086" w:rsidP="00726086">
            <w:pPr>
              <w:jc w:val="right"/>
              <w:rPr>
                <w:rFonts w:asciiTheme="minorHAnsi" w:hAnsiTheme="minorHAnsi" w:cstheme="minorHAnsi"/>
                <w:sz w:val="18"/>
                <w:szCs w:val="18"/>
                <w:lang w:val="hr-HR"/>
              </w:rPr>
            </w:pPr>
            <w:r w:rsidRPr="0073369C">
              <w:rPr>
                <w:rFonts w:ascii="Calibri" w:hAnsi="Calibri" w:cs="Calibri"/>
                <w:color w:val="000000" w:themeColor="text1"/>
                <w:sz w:val="18"/>
                <w:szCs w:val="18"/>
              </w:rPr>
              <w:t>122,78</w:t>
            </w:r>
          </w:p>
        </w:tc>
      </w:tr>
      <w:tr w:rsidR="00EE0D39" w:rsidRPr="00AA5DF3" w14:paraId="0A6EFA76" w14:textId="77777777" w:rsidTr="00F27FBB">
        <w:trPr>
          <w:trHeight w:val="397"/>
        </w:trPr>
        <w:tc>
          <w:tcPr>
            <w:tcW w:w="1113" w:type="dxa"/>
            <w:vAlign w:val="center"/>
          </w:tcPr>
          <w:p w14:paraId="1578B54B" w14:textId="2B900801" w:rsidR="00EE0D39" w:rsidRPr="00AA5DF3" w:rsidRDefault="00EE0D39" w:rsidP="00EE0D39">
            <w:pPr>
              <w:rPr>
                <w:rFonts w:asciiTheme="minorHAnsi" w:hAnsiTheme="minorHAnsi" w:cstheme="minorHAnsi"/>
                <w:sz w:val="18"/>
                <w:lang w:val="hr-HR"/>
              </w:rPr>
            </w:pPr>
            <w:r>
              <w:rPr>
                <w:rFonts w:ascii="Calibri" w:hAnsi="Calibri" w:cs="Calibri"/>
                <w:sz w:val="18"/>
              </w:rPr>
              <w:t>PRR</w:t>
            </w:r>
          </w:p>
        </w:tc>
        <w:tc>
          <w:tcPr>
            <w:tcW w:w="1113" w:type="dxa"/>
            <w:vAlign w:val="center"/>
          </w:tcPr>
          <w:p w14:paraId="52CFAD13" w14:textId="64B2B57E"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1.742,92</w:t>
            </w:r>
          </w:p>
        </w:tc>
        <w:tc>
          <w:tcPr>
            <w:tcW w:w="1112" w:type="dxa"/>
            <w:vAlign w:val="center"/>
          </w:tcPr>
          <w:p w14:paraId="042F9FE7" w14:textId="36CE23A7"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1.797,02</w:t>
            </w:r>
          </w:p>
        </w:tc>
        <w:tc>
          <w:tcPr>
            <w:tcW w:w="1000" w:type="dxa"/>
            <w:vAlign w:val="center"/>
          </w:tcPr>
          <w:p w14:paraId="321606E8" w14:textId="6A5A98D6" w:rsidR="00EE0D39" w:rsidRPr="0073369C" w:rsidRDefault="00EE0D39" w:rsidP="00EE0D3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103,10</w:t>
            </w:r>
          </w:p>
        </w:tc>
        <w:tc>
          <w:tcPr>
            <w:tcW w:w="399" w:type="dxa"/>
            <w:vAlign w:val="center"/>
          </w:tcPr>
          <w:p w14:paraId="1213CFA5" w14:textId="77777777" w:rsidR="00EE0D39" w:rsidRPr="0073369C" w:rsidRDefault="00EE0D39" w:rsidP="00EE0D39">
            <w:pPr>
              <w:rPr>
                <w:rFonts w:asciiTheme="minorHAnsi" w:hAnsiTheme="minorHAnsi" w:cstheme="minorHAnsi"/>
                <w:sz w:val="18"/>
                <w:lang w:val="hr-HR"/>
              </w:rPr>
            </w:pPr>
          </w:p>
        </w:tc>
        <w:tc>
          <w:tcPr>
            <w:tcW w:w="1112" w:type="dxa"/>
            <w:vAlign w:val="center"/>
          </w:tcPr>
          <w:p w14:paraId="1D11ACDC" w14:textId="33BB794D" w:rsidR="00EE0D39" w:rsidRPr="0073369C" w:rsidRDefault="00EE0D39" w:rsidP="00EE0D39">
            <w:pPr>
              <w:rPr>
                <w:rFonts w:asciiTheme="minorHAnsi" w:hAnsiTheme="minorHAnsi" w:cstheme="minorHAnsi"/>
                <w:sz w:val="18"/>
                <w:szCs w:val="18"/>
                <w:lang w:val="hr-HR"/>
              </w:rPr>
            </w:pPr>
            <w:r w:rsidRPr="0073369C">
              <w:rPr>
                <w:rFonts w:ascii="Calibri" w:hAnsi="Calibri" w:cs="Calibri"/>
                <w:color w:val="000000"/>
                <w:sz w:val="18"/>
                <w:szCs w:val="18"/>
              </w:rPr>
              <w:t>PRR</w:t>
            </w:r>
          </w:p>
        </w:tc>
        <w:tc>
          <w:tcPr>
            <w:tcW w:w="1112" w:type="dxa"/>
            <w:vAlign w:val="center"/>
          </w:tcPr>
          <w:p w14:paraId="4A212513" w14:textId="5B4FBB47" w:rsidR="00EE0D39" w:rsidRPr="0073369C" w:rsidRDefault="00EE0D39" w:rsidP="00EE0D39">
            <w:pPr>
              <w:jc w:val="right"/>
              <w:rPr>
                <w:rFonts w:asciiTheme="minorHAnsi" w:hAnsiTheme="minorHAnsi" w:cstheme="minorHAnsi"/>
                <w:sz w:val="18"/>
                <w:szCs w:val="18"/>
                <w:lang w:val="hr-HR"/>
              </w:rPr>
            </w:pPr>
            <w:r w:rsidRPr="0073369C">
              <w:rPr>
                <w:rFonts w:ascii="Calibri" w:hAnsi="Calibri" w:cs="Calibri"/>
                <w:color w:val="000000" w:themeColor="text1"/>
                <w:sz w:val="18"/>
                <w:szCs w:val="18"/>
              </w:rPr>
              <w:t>1.159,11</w:t>
            </w:r>
          </w:p>
        </w:tc>
        <w:tc>
          <w:tcPr>
            <w:tcW w:w="1112" w:type="dxa"/>
            <w:vAlign w:val="center"/>
          </w:tcPr>
          <w:p w14:paraId="749829BC" w14:textId="0711A46B" w:rsidR="00EE0D39" w:rsidRPr="0073369C" w:rsidRDefault="00EE0D39" w:rsidP="00EE0D39">
            <w:pPr>
              <w:jc w:val="right"/>
              <w:rPr>
                <w:rFonts w:asciiTheme="minorHAnsi" w:hAnsiTheme="minorHAnsi" w:cstheme="minorHAnsi"/>
                <w:sz w:val="18"/>
                <w:szCs w:val="18"/>
                <w:lang w:val="hr-HR"/>
              </w:rPr>
            </w:pPr>
            <w:r w:rsidRPr="0073369C">
              <w:rPr>
                <w:rFonts w:ascii="Calibri" w:hAnsi="Calibri" w:cs="Calibri"/>
                <w:color w:val="000000" w:themeColor="text1"/>
                <w:sz w:val="18"/>
                <w:szCs w:val="18"/>
              </w:rPr>
              <w:t>1.288,69</w:t>
            </w:r>
          </w:p>
        </w:tc>
        <w:tc>
          <w:tcPr>
            <w:tcW w:w="1000" w:type="dxa"/>
            <w:vAlign w:val="center"/>
          </w:tcPr>
          <w:p w14:paraId="0C85F75A" w14:textId="27887632" w:rsidR="00EE0D39" w:rsidRPr="0073369C" w:rsidRDefault="00EE0D39" w:rsidP="00EE0D39">
            <w:pPr>
              <w:jc w:val="right"/>
              <w:rPr>
                <w:rFonts w:asciiTheme="minorHAnsi" w:hAnsiTheme="minorHAnsi" w:cstheme="minorHAnsi"/>
                <w:sz w:val="18"/>
                <w:szCs w:val="18"/>
                <w:lang w:val="hr-HR"/>
              </w:rPr>
            </w:pPr>
            <w:r w:rsidRPr="0073369C">
              <w:rPr>
                <w:rFonts w:ascii="Calibri" w:hAnsi="Calibri" w:cs="Calibri"/>
                <w:color w:val="000000" w:themeColor="text1"/>
                <w:sz w:val="18"/>
                <w:szCs w:val="18"/>
              </w:rPr>
              <w:t>111,18</w:t>
            </w:r>
          </w:p>
        </w:tc>
      </w:tr>
      <w:tr w:rsidR="00324679" w:rsidRPr="00AA5DF3" w14:paraId="40677123" w14:textId="77777777" w:rsidTr="00F27FBB">
        <w:trPr>
          <w:trHeight w:val="397"/>
        </w:trPr>
        <w:tc>
          <w:tcPr>
            <w:tcW w:w="1113" w:type="dxa"/>
            <w:vAlign w:val="center"/>
          </w:tcPr>
          <w:p w14:paraId="5E8B2E46" w14:textId="367F4202" w:rsidR="00324679" w:rsidRPr="00AA5DF3" w:rsidRDefault="00324679" w:rsidP="00324679">
            <w:pPr>
              <w:rPr>
                <w:rFonts w:asciiTheme="minorHAnsi" w:hAnsiTheme="minorHAnsi" w:cstheme="minorHAnsi"/>
                <w:sz w:val="18"/>
                <w:lang w:val="hr-HR"/>
              </w:rPr>
            </w:pPr>
            <w:r w:rsidRPr="00AA5DF3">
              <w:rPr>
                <w:rFonts w:ascii="Calibri" w:hAnsi="Calibri" w:cs="Calibri"/>
                <w:sz w:val="18"/>
              </w:rPr>
              <w:t>OPPiR</w:t>
            </w:r>
          </w:p>
        </w:tc>
        <w:tc>
          <w:tcPr>
            <w:tcW w:w="1113" w:type="dxa"/>
            <w:vAlign w:val="center"/>
          </w:tcPr>
          <w:p w14:paraId="1C7B101E" w14:textId="12415334" w:rsidR="00324679" w:rsidRPr="0073369C" w:rsidRDefault="00DD1D74" w:rsidP="00324679">
            <w:pPr>
              <w:jc w:val="right"/>
              <w:rPr>
                <w:rFonts w:asciiTheme="minorHAnsi" w:hAnsiTheme="minorHAnsi" w:cstheme="minorHAnsi"/>
                <w:sz w:val="18"/>
                <w:szCs w:val="18"/>
                <w:lang w:val="hr-HR"/>
              </w:rPr>
            </w:pPr>
            <w:r w:rsidRPr="00DD1D74">
              <w:rPr>
                <w:rFonts w:asciiTheme="minorHAnsi" w:hAnsiTheme="minorHAnsi" w:cstheme="minorHAnsi"/>
                <w:color w:val="000000"/>
                <w:sz w:val="18"/>
                <w:szCs w:val="18"/>
              </w:rPr>
              <w:t>165,96</w:t>
            </w:r>
          </w:p>
        </w:tc>
        <w:tc>
          <w:tcPr>
            <w:tcW w:w="1112" w:type="dxa"/>
            <w:vAlign w:val="center"/>
          </w:tcPr>
          <w:p w14:paraId="38261CD3" w14:textId="71FEE959" w:rsidR="00324679" w:rsidRPr="0073369C" w:rsidRDefault="00324679" w:rsidP="0032467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180,16</w:t>
            </w:r>
          </w:p>
        </w:tc>
        <w:tc>
          <w:tcPr>
            <w:tcW w:w="1000" w:type="dxa"/>
            <w:vAlign w:val="center"/>
          </w:tcPr>
          <w:p w14:paraId="292CA0E6" w14:textId="2DBBADAE" w:rsidR="00324679" w:rsidRPr="0073369C" w:rsidRDefault="00DD1D74" w:rsidP="00324679">
            <w:pPr>
              <w:jc w:val="right"/>
              <w:rPr>
                <w:rFonts w:asciiTheme="minorHAnsi" w:hAnsiTheme="minorHAnsi" w:cstheme="minorHAnsi"/>
                <w:sz w:val="18"/>
                <w:szCs w:val="18"/>
                <w:lang w:val="hr-HR"/>
              </w:rPr>
            </w:pPr>
            <w:r>
              <w:rPr>
                <w:rFonts w:asciiTheme="minorHAnsi" w:hAnsiTheme="minorHAnsi" w:cstheme="minorHAnsi"/>
                <w:color w:val="000000"/>
                <w:sz w:val="18"/>
                <w:szCs w:val="18"/>
              </w:rPr>
              <w:t>108,56</w:t>
            </w:r>
          </w:p>
        </w:tc>
        <w:tc>
          <w:tcPr>
            <w:tcW w:w="399" w:type="dxa"/>
            <w:vAlign w:val="center"/>
          </w:tcPr>
          <w:p w14:paraId="30254DA7" w14:textId="77777777" w:rsidR="00324679" w:rsidRPr="0073369C" w:rsidRDefault="00324679" w:rsidP="00324679">
            <w:pPr>
              <w:rPr>
                <w:rFonts w:asciiTheme="minorHAnsi" w:hAnsiTheme="minorHAnsi" w:cstheme="minorHAnsi"/>
                <w:sz w:val="18"/>
                <w:lang w:val="hr-HR"/>
              </w:rPr>
            </w:pPr>
          </w:p>
        </w:tc>
        <w:tc>
          <w:tcPr>
            <w:tcW w:w="1112" w:type="dxa"/>
            <w:vAlign w:val="center"/>
          </w:tcPr>
          <w:p w14:paraId="2220DF0E" w14:textId="5A5E4D6F" w:rsidR="00324679" w:rsidRPr="0073369C" w:rsidRDefault="00324679" w:rsidP="00324679">
            <w:pPr>
              <w:rPr>
                <w:rFonts w:asciiTheme="minorHAnsi" w:hAnsiTheme="minorHAnsi" w:cstheme="minorHAnsi"/>
                <w:sz w:val="18"/>
                <w:szCs w:val="18"/>
                <w:lang w:val="hr-HR"/>
              </w:rPr>
            </w:pPr>
            <w:r w:rsidRPr="0073369C">
              <w:rPr>
                <w:rFonts w:ascii="Calibri" w:hAnsi="Calibri" w:cs="Calibri"/>
                <w:color w:val="000000"/>
                <w:sz w:val="18"/>
                <w:szCs w:val="18"/>
              </w:rPr>
              <w:t>OPPiR</w:t>
            </w:r>
          </w:p>
        </w:tc>
        <w:tc>
          <w:tcPr>
            <w:tcW w:w="1112" w:type="dxa"/>
            <w:vAlign w:val="center"/>
          </w:tcPr>
          <w:p w14:paraId="6219D854" w14:textId="77D87412" w:rsidR="00324679" w:rsidRPr="0073369C" w:rsidRDefault="00324679" w:rsidP="00324679">
            <w:pPr>
              <w:jc w:val="right"/>
              <w:rPr>
                <w:rFonts w:asciiTheme="minorHAnsi" w:hAnsiTheme="minorHAnsi" w:cstheme="minorHAnsi"/>
                <w:sz w:val="18"/>
                <w:szCs w:val="18"/>
                <w:lang w:val="hr-HR"/>
              </w:rPr>
            </w:pPr>
            <w:r w:rsidRPr="0073369C">
              <w:rPr>
                <w:rFonts w:ascii="Calibri" w:hAnsi="Calibri" w:cs="Calibri"/>
                <w:color w:val="000000"/>
                <w:sz w:val="18"/>
                <w:szCs w:val="18"/>
              </w:rPr>
              <w:t>77,71</w:t>
            </w:r>
          </w:p>
        </w:tc>
        <w:tc>
          <w:tcPr>
            <w:tcW w:w="1112" w:type="dxa"/>
            <w:vAlign w:val="center"/>
          </w:tcPr>
          <w:p w14:paraId="148CE9DB" w14:textId="3758C357" w:rsidR="00324679" w:rsidRPr="0073369C" w:rsidRDefault="00324679" w:rsidP="00324679">
            <w:pPr>
              <w:jc w:val="right"/>
              <w:rPr>
                <w:rFonts w:asciiTheme="minorHAnsi" w:hAnsiTheme="minorHAnsi" w:cstheme="minorHAnsi"/>
                <w:sz w:val="18"/>
                <w:szCs w:val="18"/>
                <w:lang w:val="hr-HR"/>
              </w:rPr>
            </w:pPr>
            <w:r w:rsidRPr="0073369C">
              <w:rPr>
                <w:rFonts w:ascii="Calibri" w:hAnsi="Calibri" w:cs="Calibri"/>
                <w:color w:val="000000"/>
                <w:sz w:val="18"/>
                <w:szCs w:val="18"/>
              </w:rPr>
              <w:t>97,09</w:t>
            </w:r>
          </w:p>
        </w:tc>
        <w:tc>
          <w:tcPr>
            <w:tcW w:w="1000" w:type="dxa"/>
            <w:vAlign w:val="center"/>
          </w:tcPr>
          <w:p w14:paraId="7CF43A24" w14:textId="42E86FB8" w:rsidR="00324679" w:rsidRPr="0073369C" w:rsidRDefault="00324679" w:rsidP="00324679">
            <w:pPr>
              <w:jc w:val="right"/>
              <w:rPr>
                <w:rFonts w:asciiTheme="minorHAnsi" w:hAnsiTheme="minorHAnsi" w:cstheme="minorHAnsi"/>
                <w:sz w:val="18"/>
                <w:szCs w:val="18"/>
                <w:lang w:val="hr-HR"/>
              </w:rPr>
            </w:pPr>
            <w:r w:rsidRPr="0073369C">
              <w:rPr>
                <w:rFonts w:ascii="Calibri" w:hAnsi="Calibri" w:cs="Calibri"/>
                <w:color w:val="000000"/>
                <w:sz w:val="18"/>
                <w:szCs w:val="18"/>
              </w:rPr>
              <w:t>124,93</w:t>
            </w:r>
          </w:p>
        </w:tc>
      </w:tr>
      <w:tr w:rsidR="00AA5DF3" w:rsidRPr="00AA5DF3" w14:paraId="6E425F3A" w14:textId="77777777" w:rsidTr="00F27FBB">
        <w:trPr>
          <w:trHeight w:val="80"/>
        </w:trPr>
        <w:tc>
          <w:tcPr>
            <w:tcW w:w="1113" w:type="dxa"/>
            <w:vAlign w:val="center"/>
          </w:tcPr>
          <w:p w14:paraId="5B6C2182" w14:textId="77777777" w:rsidR="00B0647D" w:rsidRPr="00AA5DF3" w:rsidRDefault="00B0647D" w:rsidP="00B0647D">
            <w:pPr>
              <w:rPr>
                <w:rFonts w:asciiTheme="minorHAnsi" w:hAnsiTheme="minorHAnsi" w:cstheme="minorHAnsi"/>
                <w:sz w:val="8"/>
                <w:lang w:val="hr-HR"/>
              </w:rPr>
            </w:pPr>
          </w:p>
        </w:tc>
        <w:tc>
          <w:tcPr>
            <w:tcW w:w="1113" w:type="dxa"/>
            <w:tcBorders>
              <w:bottom w:val="single" w:sz="4" w:space="0" w:color="808080" w:themeColor="background1" w:themeShade="80"/>
            </w:tcBorders>
            <w:vAlign w:val="center"/>
          </w:tcPr>
          <w:p w14:paraId="5E4E513D" w14:textId="77777777" w:rsidR="00B0647D" w:rsidRPr="0073369C" w:rsidRDefault="00B0647D" w:rsidP="001A60A2">
            <w:pPr>
              <w:jc w:val="right"/>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7D8F8944" w14:textId="77777777" w:rsidR="00B0647D" w:rsidRPr="0073369C" w:rsidRDefault="00B0647D" w:rsidP="001A60A2">
            <w:pPr>
              <w:jc w:val="right"/>
              <w:rPr>
                <w:rFonts w:asciiTheme="minorHAnsi" w:hAnsiTheme="minorHAnsi" w:cstheme="minorHAnsi"/>
                <w:sz w:val="18"/>
                <w:szCs w:val="18"/>
                <w:lang w:val="hr-HR"/>
              </w:rPr>
            </w:pPr>
          </w:p>
        </w:tc>
        <w:tc>
          <w:tcPr>
            <w:tcW w:w="1000" w:type="dxa"/>
            <w:tcBorders>
              <w:bottom w:val="single" w:sz="4" w:space="0" w:color="808080" w:themeColor="background1" w:themeShade="80"/>
            </w:tcBorders>
            <w:vAlign w:val="center"/>
          </w:tcPr>
          <w:p w14:paraId="0691FC6E" w14:textId="77777777" w:rsidR="00B0647D" w:rsidRPr="0073369C" w:rsidRDefault="00B0647D" w:rsidP="001A60A2">
            <w:pPr>
              <w:jc w:val="right"/>
              <w:rPr>
                <w:rFonts w:asciiTheme="minorHAnsi" w:hAnsiTheme="minorHAnsi" w:cstheme="minorHAnsi"/>
                <w:sz w:val="18"/>
                <w:szCs w:val="18"/>
                <w:lang w:val="hr-HR"/>
              </w:rPr>
            </w:pPr>
          </w:p>
        </w:tc>
        <w:tc>
          <w:tcPr>
            <w:tcW w:w="399" w:type="dxa"/>
            <w:vAlign w:val="center"/>
          </w:tcPr>
          <w:p w14:paraId="298DABDA" w14:textId="77777777" w:rsidR="00B0647D" w:rsidRPr="0073369C" w:rsidRDefault="00B0647D" w:rsidP="00B0647D">
            <w:pPr>
              <w:rPr>
                <w:rFonts w:asciiTheme="minorHAnsi" w:hAnsiTheme="minorHAnsi" w:cstheme="minorHAnsi"/>
                <w:sz w:val="18"/>
                <w:lang w:val="hr-HR"/>
              </w:rPr>
            </w:pPr>
          </w:p>
        </w:tc>
        <w:tc>
          <w:tcPr>
            <w:tcW w:w="1112" w:type="dxa"/>
            <w:vAlign w:val="center"/>
          </w:tcPr>
          <w:p w14:paraId="3B06A442" w14:textId="77777777" w:rsidR="00B0647D" w:rsidRPr="0073369C" w:rsidRDefault="00B0647D" w:rsidP="00B0647D">
            <w:pPr>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08D85E8F" w14:textId="77777777" w:rsidR="00B0647D" w:rsidRPr="0073369C" w:rsidRDefault="00B0647D" w:rsidP="001A60A2">
            <w:pPr>
              <w:jc w:val="right"/>
              <w:rPr>
                <w:rFonts w:asciiTheme="minorHAnsi" w:hAnsiTheme="minorHAnsi" w:cstheme="minorHAnsi"/>
                <w:sz w:val="18"/>
                <w:szCs w:val="18"/>
                <w:lang w:val="hr-HR"/>
              </w:rPr>
            </w:pPr>
          </w:p>
        </w:tc>
        <w:tc>
          <w:tcPr>
            <w:tcW w:w="1112" w:type="dxa"/>
            <w:tcBorders>
              <w:bottom w:val="single" w:sz="4" w:space="0" w:color="808080" w:themeColor="background1" w:themeShade="80"/>
            </w:tcBorders>
            <w:vAlign w:val="center"/>
          </w:tcPr>
          <w:p w14:paraId="6FB03A9C" w14:textId="77777777" w:rsidR="00B0647D" w:rsidRPr="0073369C" w:rsidRDefault="00B0647D" w:rsidP="001A60A2">
            <w:pPr>
              <w:jc w:val="right"/>
              <w:rPr>
                <w:rFonts w:asciiTheme="minorHAnsi" w:hAnsiTheme="minorHAnsi" w:cstheme="minorHAnsi"/>
                <w:sz w:val="18"/>
                <w:szCs w:val="18"/>
                <w:lang w:val="hr-HR"/>
              </w:rPr>
            </w:pPr>
          </w:p>
        </w:tc>
        <w:tc>
          <w:tcPr>
            <w:tcW w:w="1000" w:type="dxa"/>
            <w:tcBorders>
              <w:bottom w:val="single" w:sz="4" w:space="0" w:color="808080" w:themeColor="background1" w:themeShade="80"/>
            </w:tcBorders>
            <w:vAlign w:val="center"/>
          </w:tcPr>
          <w:p w14:paraId="56C56862" w14:textId="77777777" w:rsidR="00B0647D" w:rsidRPr="0073369C" w:rsidRDefault="00B0647D" w:rsidP="001A60A2">
            <w:pPr>
              <w:jc w:val="right"/>
              <w:rPr>
                <w:rFonts w:asciiTheme="minorHAnsi" w:hAnsiTheme="minorHAnsi" w:cstheme="minorHAnsi"/>
                <w:sz w:val="18"/>
                <w:szCs w:val="18"/>
                <w:lang w:val="hr-HR"/>
              </w:rPr>
            </w:pPr>
          </w:p>
        </w:tc>
      </w:tr>
      <w:tr w:rsidR="00AA5DF3" w:rsidRPr="00AA5DF3" w14:paraId="05EED47C" w14:textId="77777777" w:rsidTr="00F27FBB">
        <w:trPr>
          <w:trHeight w:val="376"/>
        </w:trPr>
        <w:tc>
          <w:tcPr>
            <w:tcW w:w="1113" w:type="dxa"/>
            <w:vAlign w:val="center"/>
          </w:tcPr>
          <w:p w14:paraId="034C15EE" w14:textId="77777777" w:rsidR="00B0647D" w:rsidRPr="00AA5DF3" w:rsidRDefault="00B0647D" w:rsidP="00B0647D">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1113" w:type="dxa"/>
            <w:tcBorders>
              <w:top w:val="single" w:sz="4" w:space="0" w:color="808080" w:themeColor="background1" w:themeShade="80"/>
              <w:bottom w:val="single" w:sz="4" w:space="0" w:color="808080" w:themeColor="background1" w:themeShade="80"/>
            </w:tcBorders>
            <w:vAlign w:val="center"/>
          </w:tcPr>
          <w:p w14:paraId="18F207A2" w14:textId="6712AC41" w:rsidR="00B0647D" w:rsidRPr="0073369C" w:rsidRDefault="00EE0D39" w:rsidP="001A60A2">
            <w:pPr>
              <w:jc w:val="right"/>
              <w:rPr>
                <w:rFonts w:asciiTheme="minorHAnsi" w:hAnsiTheme="minorHAnsi" w:cstheme="minorHAnsi"/>
                <w:color w:val="000000"/>
                <w:sz w:val="18"/>
                <w:szCs w:val="18"/>
                <w:lang w:val="hr-HR"/>
              </w:rPr>
            </w:pPr>
            <w:r w:rsidRPr="0073369C">
              <w:rPr>
                <w:rFonts w:asciiTheme="minorHAnsi" w:hAnsiTheme="minorHAnsi" w:cstheme="minorHAnsi"/>
                <w:bCs/>
                <w:color w:val="000000"/>
                <w:sz w:val="18"/>
                <w:szCs w:val="18"/>
              </w:rPr>
              <w:t>10.</w:t>
            </w:r>
            <w:r w:rsidR="00DD1D74">
              <w:rPr>
                <w:rFonts w:asciiTheme="minorHAnsi" w:hAnsiTheme="minorHAnsi" w:cstheme="minorHAnsi"/>
                <w:bCs/>
                <w:color w:val="000000"/>
                <w:sz w:val="18"/>
                <w:szCs w:val="18"/>
              </w:rPr>
              <w:t>240,88</w:t>
            </w:r>
          </w:p>
        </w:tc>
        <w:tc>
          <w:tcPr>
            <w:tcW w:w="1112" w:type="dxa"/>
            <w:tcBorders>
              <w:top w:val="single" w:sz="4" w:space="0" w:color="808080" w:themeColor="background1" w:themeShade="80"/>
              <w:bottom w:val="single" w:sz="4" w:space="0" w:color="808080" w:themeColor="background1" w:themeShade="80"/>
            </w:tcBorders>
            <w:vAlign w:val="center"/>
          </w:tcPr>
          <w:p w14:paraId="181B7FDD" w14:textId="1BA2AF02" w:rsidR="00B0647D" w:rsidRPr="0073369C" w:rsidRDefault="00EE0D39" w:rsidP="001A60A2">
            <w:pPr>
              <w:jc w:val="right"/>
              <w:rPr>
                <w:rFonts w:asciiTheme="minorHAnsi" w:hAnsiTheme="minorHAnsi" w:cstheme="minorHAnsi"/>
                <w:color w:val="000000"/>
                <w:sz w:val="18"/>
                <w:szCs w:val="18"/>
                <w:lang w:val="hr-HR"/>
              </w:rPr>
            </w:pPr>
            <w:r w:rsidRPr="0073369C">
              <w:rPr>
                <w:rFonts w:asciiTheme="minorHAnsi" w:hAnsiTheme="minorHAnsi" w:cstheme="minorHAnsi"/>
                <w:bCs/>
                <w:color w:val="000000"/>
                <w:sz w:val="18"/>
                <w:szCs w:val="18"/>
              </w:rPr>
              <w:t>12.080,09</w:t>
            </w:r>
          </w:p>
        </w:tc>
        <w:tc>
          <w:tcPr>
            <w:tcW w:w="1000" w:type="dxa"/>
            <w:tcBorders>
              <w:top w:val="single" w:sz="4" w:space="0" w:color="808080" w:themeColor="background1" w:themeShade="80"/>
              <w:bottom w:val="single" w:sz="4" w:space="0" w:color="808080" w:themeColor="background1" w:themeShade="80"/>
            </w:tcBorders>
            <w:vAlign w:val="center"/>
          </w:tcPr>
          <w:p w14:paraId="7204F9A1" w14:textId="1DAA605C" w:rsidR="00B0647D" w:rsidRPr="0073369C" w:rsidRDefault="00945AB6" w:rsidP="001A60A2">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11</w:t>
            </w:r>
            <w:r w:rsidR="00DD1D74">
              <w:rPr>
                <w:rFonts w:asciiTheme="minorHAnsi" w:hAnsiTheme="minorHAnsi" w:cstheme="minorHAnsi"/>
                <w:color w:val="000000"/>
                <w:sz w:val="18"/>
                <w:szCs w:val="18"/>
              </w:rPr>
              <w:t>7</w:t>
            </w:r>
            <w:r w:rsidRPr="0073369C">
              <w:rPr>
                <w:rFonts w:asciiTheme="minorHAnsi" w:hAnsiTheme="minorHAnsi" w:cstheme="minorHAnsi"/>
                <w:color w:val="000000"/>
                <w:sz w:val="18"/>
                <w:szCs w:val="18"/>
              </w:rPr>
              <w:t>,</w:t>
            </w:r>
            <w:r w:rsidR="00DD1D74">
              <w:rPr>
                <w:rFonts w:asciiTheme="minorHAnsi" w:hAnsiTheme="minorHAnsi" w:cstheme="minorHAnsi"/>
                <w:color w:val="000000"/>
                <w:sz w:val="18"/>
                <w:szCs w:val="18"/>
              </w:rPr>
              <w:t>96</w:t>
            </w:r>
          </w:p>
        </w:tc>
        <w:tc>
          <w:tcPr>
            <w:tcW w:w="399" w:type="dxa"/>
            <w:vAlign w:val="center"/>
          </w:tcPr>
          <w:p w14:paraId="43E9861B" w14:textId="77777777" w:rsidR="00B0647D" w:rsidRPr="0073369C" w:rsidRDefault="00B0647D" w:rsidP="00B0647D">
            <w:pPr>
              <w:rPr>
                <w:rFonts w:asciiTheme="minorHAnsi" w:hAnsiTheme="minorHAnsi" w:cstheme="minorHAnsi"/>
                <w:sz w:val="18"/>
                <w:szCs w:val="18"/>
                <w:lang w:val="hr-HR"/>
              </w:rPr>
            </w:pPr>
          </w:p>
        </w:tc>
        <w:tc>
          <w:tcPr>
            <w:tcW w:w="1112" w:type="dxa"/>
            <w:vAlign w:val="center"/>
          </w:tcPr>
          <w:p w14:paraId="70CA93F2" w14:textId="77777777" w:rsidR="00B0647D" w:rsidRPr="0073369C" w:rsidRDefault="00B0647D" w:rsidP="00B0647D">
            <w:pPr>
              <w:rPr>
                <w:rFonts w:asciiTheme="minorHAnsi" w:hAnsiTheme="minorHAnsi" w:cstheme="minorHAnsi"/>
                <w:sz w:val="18"/>
                <w:szCs w:val="18"/>
                <w:lang w:val="hr-HR"/>
              </w:rPr>
            </w:pPr>
            <w:r w:rsidRPr="0073369C">
              <w:rPr>
                <w:rFonts w:asciiTheme="minorHAnsi" w:hAnsiTheme="minorHAnsi" w:cstheme="minorHAnsi"/>
                <w:sz w:val="18"/>
                <w:szCs w:val="18"/>
                <w:lang w:val="hr-HR"/>
              </w:rPr>
              <w:t>UKUPNO</w:t>
            </w:r>
          </w:p>
        </w:tc>
        <w:tc>
          <w:tcPr>
            <w:tcW w:w="1112" w:type="dxa"/>
            <w:tcBorders>
              <w:top w:val="single" w:sz="4" w:space="0" w:color="808080" w:themeColor="background1" w:themeShade="80"/>
              <w:bottom w:val="single" w:sz="4" w:space="0" w:color="808080" w:themeColor="background1" w:themeShade="80"/>
            </w:tcBorders>
            <w:vAlign w:val="center"/>
          </w:tcPr>
          <w:p w14:paraId="269A9876" w14:textId="48A984CD" w:rsidR="00B0647D" w:rsidRPr="0073369C" w:rsidRDefault="00EE0D39" w:rsidP="001A60A2">
            <w:pPr>
              <w:jc w:val="right"/>
              <w:rPr>
                <w:rFonts w:ascii="Calibri" w:hAnsi="Calibri" w:cs="Calibri"/>
                <w:color w:val="000000"/>
                <w:sz w:val="18"/>
                <w:szCs w:val="18"/>
                <w:lang w:val="hr-HR"/>
              </w:rPr>
            </w:pPr>
            <w:r w:rsidRPr="0073369C">
              <w:rPr>
                <w:rFonts w:ascii="Calibri" w:hAnsi="Calibri" w:cs="Calibri"/>
                <w:bCs/>
                <w:color w:val="000000"/>
                <w:sz w:val="18"/>
                <w:szCs w:val="18"/>
              </w:rPr>
              <w:t>3.988,73</w:t>
            </w:r>
          </w:p>
        </w:tc>
        <w:tc>
          <w:tcPr>
            <w:tcW w:w="1112" w:type="dxa"/>
            <w:tcBorders>
              <w:top w:val="single" w:sz="4" w:space="0" w:color="808080" w:themeColor="background1" w:themeShade="80"/>
              <w:bottom w:val="single" w:sz="4" w:space="0" w:color="808080" w:themeColor="background1" w:themeShade="80"/>
            </w:tcBorders>
            <w:vAlign w:val="center"/>
          </w:tcPr>
          <w:p w14:paraId="13D7AFED" w14:textId="7D5E26BA" w:rsidR="00B0647D" w:rsidRPr="0073369C" w:rsidRDefault="00EE0D39" w:rsidP="001A60A2">
            <w:pPr>
              <w:jc w:val="right"/>
              <w:rPr>
                <w:rFonts w:ascii="Calibri" w:hAnsi="Calibri" w:cs="Calibri"/>
                <w:color w:val="000000"/>
                <w:sz w:val="18"/>
                <w:szCs w:val="18"/>
                <w:lang w:val="hr-HR"/>
              </w:rPr>
            </w:pPr>
            <w:r w:rsidRPr="0073369C">
              <w:rPr>
                <w:rFonts w:ascii="Calibri" w:hAnsi="Calibri" w:cs="Calibri"/>
                <w:bCs/>
                <w:color w:val="000000"/>
                <w:sz w:val="18"/>
                <w:szCs w:val="18"/>
              </w:rPr>
              <w:t>5.002,44</w:t>
            </w:r>
          </w:p>
        </w:tc>
        <w:tc>
          <w:tcPr>
            <w:tcW w:w="1000" w:type="dxa"/>
            <w:tcBorders>
              <w:top w:val="single" w:sz="4" w:space="0" w:color="808080" w:themeColor="background1" w:themeShade="80"/>
              <w:bottom w:val="single" w:sz="4" w:space="0" w:color="808080" w:themeColor="background1" w:themeShade="80"/>
            </w:tcBorders>
            <w:vAlign w:val="center"/>
          </w:tcPr>
          <w:p w14:paraId="5484CE65" w14:textId="50F485A3" w:rsidR="00B0647D" w:rsidRPr="0073369C" w:rsidRDefault="00945AB6" w:rsidP="001A60A2">
            <w:pPr>
              <w:jc w:val="right"/>
              <w:rPr>
                <w:rFonts w:ascii="Calibri" w:hAnsi="Calibri" w:cs="Calibri"/>
                <w:color w:val="000000"/>
                <w:sz w:val="18"/>
                <w:szCs w:val="18"/>
                <w:lang w:val="hr-HR"/>
              </w:rPr>
            </w:pPr>
            <w:r w:rsidRPr="0073369C">
              <w:rPr>
                <w:rFonts w:ascii="Calibri" w:hAnsi="Calibri" w:cs="Calibri"/>
                <w:color w:val="000000"/>
                <w:sz w:val="18"/>
                <w:szCs w:val="18"/>
              </w:rPr>
              <w:t>12</w:t>
            </w:r>
            <w:r w:rsidR="00EE0D39" w:rsidRPr="0073369C">
              <w:rPr>
                <w:rFonts w:ascii="Calibri" w:hAnsi="Calibri" w:cs="Calibri"/>
                <w:color w:val="000000"/>
                <w:sz w:val="18"/>
                <w:szCs w:val="18"/>
              </w:rPr>
              <w:t>5</w:t>
            </w:r>
            <w:r w:rsidRPr="0073369C">
              <w:rPr>
                <w:rFonts w:ascii="Calibri" w:hAnsi="Calibri" w:cs="Calibri"/>
                <w:color w:val="000000"/>
                <w:sz w:val="18"/>
                <w:szCs w:val="18"/>
              </w:rPr>
              <w:t>,4</w:t>
            </w:r>
            <w:r w:rsidR="00EE0D39" w:rsidRPr="0073369C">
              <w:rPr>
                <w:rFonts w:ascii="Calibri" w:hAnsi="Calibri" w:cs="Calibri"/>
                <w:color w:val="000000"/>
                <w:sz w:val="18"/>
                <w:szCs w:val="18"/>
              </w:rPr>
              <w:t>1</w:t>
            </w:r>
          </w:p>
        </w:tc>
      </w:tr>
    </w:tbl>
    <w:p w14:paraId="365A39B7" w14:textId="2264710C" w:rsidR="007C376C" w:rsidRPr="00AA5DF3" w:rsidRDefault="00BB3B51" w:rsidP="003E6B0A">
      <w:pPr>
        <w:spacing w:before="240" w:after="120"/>
        <w:jc w:val="both"/>
        <w:rPr>
          <w:sz w:val="24"/>
          <w:szCs w:val="24"/>
          <w:shd w:val="clear" w:color="auto" w:fill="EAF1DD" w:themeFill="accent3" w:themeFillTint="33"/>
          <w:lang w:val="hr-HR"/>
        </w:rPr>
      </w:pPr>
      <w:r w:rsidRPr="0073369C">
        <w:rPr>
          <w:sz w:val="24"/>
          <w:szCs w:val="24"/>
          <w:lang w:val="hr-HR"/>
        </w:rPr>
        <w:t>U</w:t>
      </w:r>
      <w:r w:rsidR="003D58DA" w:rsidRPr="0073369C">
        <w:rPr>
          <w:sz w:val="24"/>
          <w:szCs w:val="24"/>
          <w:lang w:val="hr-HR"/>
        </w:rPr>
        <w:t xml:space="preserve"> odnosu na prethodno Izvješće, </w:t>
      </w:r>
      <w:r w:rsidR="00E710F6" w:rsidRPr="0073369C">
        <w:rPr>
          <w:sz w:val="24"/>
          <w:szCs w:val="24"/>
          <w:lang w:val="hr-HR"/>
        </w:rPr>
        <w:t xml:space="preserve">prema indeksu promjene od </w:t>
      </w:r>
      <w:r w:rsidR="009E46EB" w:rsidRPr="0073369C">
        <w:rPr>
          <w:sz w:val="24"/>
          <w:szCs w:val="24"/>
          <w:lang w:val="hr-HR"/>
        </w:rPr>
        <w:t>124,29</w:t>
      </w:r>
      <w:r w:rsidR="00ED321D" w:rsidRPr="0073369C">
        <w:rPr>
          <w:sz w:val="24"/>
          <w:szCs w:val="24"/>
          <w:lang w:val="hr-HR"/>
        </w:rPr>
        <w:t xml:space="preserve"> </w:t>
      </w:r>
      <w:r w:rsidR="003D58DA" w:rsidRPr="0073369C">
        <w:rPr>
          <w:sz w:val="24"/>
          <w:szCs w:val="24"/>
          <w:lang w:val="hr-HR"/>
        </w:rPr>
        <w:t>najznačajniji napredak u</w:t>
      </w:r>
      <w:r w:rsidR="003D58DA" w:rsidRPr="0073369C">
        <w:rPr>
          <w:sz w:val="24"/>
          <w:szCs w:val="24"/>
          <w:shd w:val="clear" w:color="auto" w:fill="EAF1DD" w:themeFill="accent3" w:themeFillTint="33"/>
          <w:lang w:val="hr-HR"/>
        </w:rPr>
        <w:t xml:space="preserve"> </w:t>
      </w:r>
      <w:r w:rsidR="003D58DA" w:rsidRPr="0073369C">
        <w:rPr>
          <w:sz w:val="24"/>
          <w:szCs w:val="24"/>
          <w:lang w:val="hr-HR"/>
        </w:rPr>
        <w:t xml:space="preserve">ugovaranju ostvaren je u </w:t>
      </w:r>
      <w:r w:rsidR="009E46EB" w:rsidRPr="0073369C">
        <w:rPr>
          <w:sz w:val="24"/>
          <w:szCs w:val="24"/>
          <w:lang w:val="hr-HR"/>
        </w:rPr>
        <w:t>OPULJP</w:t>
      </w:r>
      <w:r w:rsidR="003D58DA" w:rsidRPr="0073369C">
        <w:rPr>
          <w:sz w:val="24"/>
          <w:szCs w:val="24"/>
          <w:lang w:val="hr-HR"/>
        </w:rPr>
        <w:t xml:space="preserve">-u </w:t>
      </w:r>
      <w:r w:rsidR="00CF7B54" w:rsidRPr="0073369C">
        <w:rPr>
          <w:sz w:val="24"/>
          <w:szCs w:val="24"/>
          <w:lang w:val="hr-HR"/>
        </w:rPr>
        <w:t xml:space="preserve">s rastom od </w:t>
      </w:r>
      <w:r w:rsidR="009E46EB" w:rsidRPr="0073369C">
        <w:rPr>
          <w:sz w:val="24"/>
          <w:szCs w:val="24"/>
          <w:lang w:val="hr-HR"/>
        </w:rPr>
        <w:t>24,29</w:t>
      </w:r>
      <w:r w:rsidR="000C006E" w:rsidRPr="0073369C">
        <w:rPr>
          <w:sz w:val="24"/>
          <w:szCs w:val="24"/>
          <w:lang w:val="hr-HR"/>
        </w:rPr>
        <w:t xml:space="preserve"> %</w:t>
      </w:r>
      <w:r w:rsidR="00CF7B54" w:rsidRPr="0073369C">
        <w:rPr>
          <w:sz w:val="24"/>
          <w:szCs w:val="24"/>
          <w:lang w:val="hr-HR"/>
        </w:rPr>
        <w:t>.</w:t>
      </w:r>
      <w:r w:rsidR="003D58DA" w:rsidRPr="0073369C">
        <w:rPr>
          <w:sz w:val="24"/>
          <w:szCs w:val="24"/>
          <w:lang w:val="hr-HR"/>
        </w:rPr>
        <w:t xml:space="preserve"> </w:t>
      </w:r>
      <w:r w:rsidR="00CF7B54" w:rsidRPr="0073369C">
        <w:rPr>
          <w:sz w:val="24"/>
          <w:szCs w:val="24"/>
          <w:lang w:val="hr-HR"/>
        </w:rPr>
        <w:t xml:space="preserve">Najveći </w:t>
      </w:r>
      <w:r w:rsidR="003D58DA" w:rsidRPr="0073369C">
        <w:rPr>
          <w:sz w:val="24"/>
          <w:szCs w:val="24"/>
          <w:lang w:val="hr-HR"/>
        </w:rPr>
        <w:t xml:space="preserve">napredak u plaćanju ostvaren </w:t>
      </w:r>
      <w:r w:rsidR="00CF7B54" w:rsidRPr="0073369C">
        <w:rPr>
          <w:sz w:val="24"/>
          <w:szCs w:val="24"/>
          <w:lang w:val="hr-HR"/>
        </w:rPr>
        <w:t>je</w:t>
      </w:r>
      <w:r w:rsidR="003D58DA" w:rsidRPr="0073369C">
        <w:rPr>
          <w:sz w:val="24"/>
          <w:szCs w:val="24"/>
          <w:lang w:val="hr-HR"/>
        </w:rPr>
        <w:t xml:space="preserve"> u </w:t>
      </w:r>
      <w:r w:rsidR="0078160B" w:rsidRPr="0073369C">
        <w:rPr>
          <w:sz w:val="24"/>
          <w:szCs w:val="24"/>
          <w:lang w:val="hr-HR"/>
        </w:rPr>
        <w:t xml:space="preserve">okviru </w:t>
      </w:r>
      <w:r w:rsidR="009E46EB" w:rsidRPr="0073369C">
        <w:rPr>
          <w:sz w:val="24"/>
          <w:szCs w:val="24"/>
          <w:lang w:val="hr-HR"/>
        </w:rPr>
        <w:t>OPKK</w:t>
      </w:r>
      <w:r w:rsidR="00485D24" w:rsidRPr="0073369C">
        <w:rPr>
          <w:sz w:val="24"/>
          <w:szCs w:val="24"/>
          <w:lang w:val="hr-HR"/>
        </w:rPr>
        <w:t>-a</w:t>
      </w:r>
      <w:r w:rsidR="003D58DA" w:rsidRPr="0073369C">
        <w:rPr>
          <w:sz w:val="24"/>
          <w:szCs w:val="24"/>
          <w:lang w:val="hr-HR"/>
        </w:rPr>
        <w:t xml:space="preserve"> </w:t>
      </w:r>
      <w:r w:rsidR="00CF7B54" w:rsidRPr="0073369C">
        <w:rPr>
          <w:sz w:val="24"/>
          <w:szCs w:val="24"/>
          <w:lang w:val="hr-HR"/>
        </w:rPr>
        <w:t xml:space="preserve">rastom od </w:t>
      </w:r>
      <w:r w:rsidR="009E46EB" w:rsidRPr="0073369C">
        <w:rPr>
          <w:sz w:val="24"/>
          <w:szCs w:val="24"/>
          <w:lang w:val="hr-HR"/>
        </w:rPr>
        <w:t>33,87</w:t>
      </w:r>
      <w:r w:rsidR="005131B9" w:rsidRPr="0073369C">
        <w:rPr>
          <w:sz w:val="24"/>
          <w:szCs w:val="24"/>
          <w:lang w:val="hr-HR"/>
        </w:rPr>
        <w:t xml:space="preserve"> </w:t>
      </w:r>
      <w:r w:rsidR="000C006E" w:rsidRPr="0073369C">
        <w:rPr>
          <w:sz w:val="24"/>
          <w:szCs w:val="24"/>
          <w:lang w:val="hr-HR"/>
        </w:rPr>
        <w:t>%</w:t>
      </w:r>
      <w:r w:rsidR="003D58DA" w:rsidRPr="0073369C">
        <w:rPr>
          <w:sz w:val="24"/>
          <w:szCs w:val="24"/>
          <w:lang w:val="hr-HR"/>
        </w:rPr>
        <w:t>.</w:t>
      </w:r>
      <w:r w:rsidR="00CF7B54" w:rsidRPr="0073369C">
        <w:rPr>
          <w:sz w:val="24"/>
          <w:szCs w:val="24"/>
          <w:lang w:val="hr-HR"/>
        </w:rPr>
        <w:t xml:space="preserve"> </w:t>
      </w:r>
      <w:r w:rsidR="007E2876" w:rsidRPr="0073369C">
        <w:rPr>
          <w:sz w:val="24"/>
          <w:szCs w:val="24"/>
          <w:lang w:val="hr-HR"/>
        </w:rPr>
        <w:t>Indeks promjene ugovaranja</w:t>
      </w:r>
      <w:r w:rsidR="00F3204F" w:rsidRPr="0073369C">
        <w:rPr>
          <w:sz w:val="24"/>
          <w:szCs w:val="24"/>
          <w:lang w:val="hr-HR"/>
        </w:rPr>
        <w:t xml:space="preserve"> na razini ESI fondova iznosi </w:t>
      </w:r>
      <w:r w:rsidR="00DD1D74">
        <w:rPr>
          <w:sz w:val="24"/>
          <w:szCs w:val="24"/>
          <w:lang w:val="hr-HR"/>
        </w:rPr>
        <w:t>117,96</w:t>
      </w:r>
      <w:r w:rsidR="005131B9" w:rsidRPr="0073369C">
        <w:rPr>
          <w:sz w:val="24"/>
          <w:szCs w:val="24"/>
          <w:lang w:val="hr-HR"/>
        </w:rPr>
        <w:t xml:space="preserve"> </w:t>
      </w:r>
      <w:r w:rsidR="007E2876" w:rsidRPr="0073369C">
        <w:rPr>
          <w:sz w:val="24"/>
          <w:szCs w:val="24"/>
          <w:lang w:val="hr-HR"/>
        </w:rPr>
        <w:t>što predst</w:t>
      </w:r>
      <w:r w:rsidR="00E710F6" w:rsidRPr="0073369C">
        <w:rPr>
          <w:sz w:val="24"/>
          <w:szCs w:val="24"/>
          <w:lang w:val="hr-HR"/>
        </w:rPr>
        <w:t xml:space="preserve">avlja polugodišnji rast od </w:t>
      </w:r>
      <w:r w:rsidR="00DD1D74">
        <w:rPr>
          <w:sz w:val="24"/>
          <w:szCs w:val="24"/>
          <w:lang w:val="hr-HR"/>
        </w:rPr>
        <w:t>17,96</w:t>
      </w:r>
      <w:r w:rsidR="005131B9" w:rsidRPr="0073369C">
        <w:rPr>
          <w:sz w:val="24"/>
          <w:szCs w:val="24"/>
          <w:lang w:val="hr-HR"/>
        </w:rPr>
        <w:t xml:space="preserve"> </w:t>
      </w:r>
      <w:r w:rsidR="000C006E" w:rsidRPr="0073369C">
        <w:rPr>
          <w:sz w:val="24"/>
          <w:szCs w:val="24"/>
          <w:lang w:val="hr-HR"/>
        </w:rPr>
        <w:t>%</w:t>
      </w:r>
      <w:r w:rsidR="007E2876" w:rsidRPr="0073369C">
        <w:rPr>
          <w:sz w:val="24"/>
          <w:szCs w:val="24"/>
          <w:lang w:val="hr-HR"/>
        </w:rPr>
        <w:t xml:space="preserve">. Indeks promjene plaćanja na razini ESI fondova iznosi </w:t>
      </w:r>
      <w:r w:rsidR="009E46EB" w:rsidRPr="0073369C">
        <w:rPr>
          <w:sz w:val="24"/>
          <w:szCs w:val="24"/>
          <w:lang w:val="hr-HR"/>
        </w:rPr>
        <w:t>125,41</w:t>
      </w:r>
      <w:r w:rsidR="009D1546" w:rsidRPr="0073369C">
        <w:rPr>
          <w:sz w:val="24"/>
          <w:szCs w:val="24"/>
          <w:lang w:val="hr-HR"/>
        </w:rPr>
        <w:t xml:space="preserve"> </w:t>
      </w:r>
      <w:r w:rsidR="007E2876" w:rsidRPr="0073369C">
        <w:rPr>
          <w:sz w:val="24"/>
          <w:szCs w:val="24"/>
          <w:lang w:val="hr-HR"/>
        </w:rPr>
        <w:t xml:space="preserve">što predstavlja polugodišnji rast od </w:t>
      </w:r>
      <w:r w:rsidR="009E46EB" w:rsidRPr="0073369C">
        <w:rPr>
          <w:sz w:val="24"/>
          <w:szCs w:val="24"/>
          <w:lang w:val="hr-HR"/>
        </w:rPr>
        <w:t>25,41</w:t>
      </w:r>
      <w:r w:rsidR="009D1546" w:rsidRPr="0073369C">
        <w:rPr>
          <w:sz w:val="24"/>
          <w:szCs w:val="24"/>
          <w:lang w:val="hr-HR"/>
        </w:rPr>
        <w:t xml:space="preserve"> </w:t>
      </w:r>
      <w:r w:rsidR="000C006E" w:rsidRPr="0073369C">
        <w:rPr>
          <w:sz w:val="24"/>
          <w:szCs w:val="24"/>
          <w:lang w:val="hr-HR"/>
        </w:rPr>
        <w:t>%</w:t>
      </w:r>
      <w:r w:rsidR="00CF7B54" w:rsidRPr="0073369C">
        <w:rPr>
          <w:sz w:val="24"/>
          <w:szCs w:val="24"/>
          <w:lang w:val="hr-HR"/>
        </w:rPr>
        <w:t>.</w:t>
      </w:r>
    </w:p>
    <w:p w14:paraId="3E6502D0" w14:textId="60D4BA3C" w:rsidR="00E46443" w:rsidRPr="00AA5DF3" w:rsidRDefault="00FA3316" w:rsidP="00EA65D5">
      <w:pPr>
        <w:spacing w:before="120" w:after="120"/>
        <w:jc w:val="both"/>
        <w:rPr>
          <w:sz w:val="24"/>
          <w:szCs w:val="24"/>
          <w:lang w:val="hr-HR"/>
        </w:rPr>
      </w:pPr>
      <w:r w:rsidRPr="00846E54">
        <w:rPr>
          <w:sz w:val="24"/>
          <w:szCs w:val="24"/>
          <w:lang w:val="hr-HR"/>
        </w:rPr>
        <w:t>ESI fondovi se provode po n+3 pravilu, što znači da se do kraja 2020. godine EK moraju prijaviti sredstva alocirana za 2017. godinu.</w:t>
      </w:r>
      <w:r w:rsidRPr="00846E54">
        <w:rPr>
          <w:sz w:val="24"/>
          <w:szCs w:val="24"/>
          <w:vertAlign w:val="superscript"/>
          <w:lang w:val="hr-HR"/>
        </w:rPr>
        <w:t xml:space="preserve"> </w:t>
      </w:r>
      <w:r w:rsidRPr="00846E54">
        <w:rPr>
          <w:sz w:val="24"/>
          <w:szCs w:val="24"/>
          <w:vertAlign w:val="superscript"/>
          <w:lang w:val="hr-HR"/>
        </w:rPr>
        <w:footnoteReference w:id="4"/>
      </w:r>
      <w:r w:rsidRPr="00846E54">
        <w:rPr>
          <w:sz w:val="24"/>
          <w:szCs w:val="24"/>
          <w:lang w:val="hr-HR"/>
        </w:rPr>
        <w:t xml:space="preserve">  Sredstva koja se ne ovjere do kraja n+3 godine se automatski opozivaju, odnosno država članica EU ih gubi iz svoje alokacije. Do kraja </w:t>
      </w:r>
      <w:r w:rsidR="00E34970" w:rsidRPr="0073369C">
        <w:rPr>
          <w:sz w:val="24"/>
          <w:szCs w:val="24"/>
          <w:lang w:val="hr-HR"/>
        </w:rPr>
        <w:t>prosinca</w:t>
      </w:r>
      <w:r w:rsidRPr="0073369C">
        <w:rPr>
          <w:sz w:val="24"/>
          <w:szCs w:val="24"/>
          <w:lang w:val="hr-HR"/>
        </w:rPr>
        <w:t xml:space="preserve"> 2020. svi operativni programi su </w:t>
      </w:r>
      <w:r w:rsidR="004D0A03" w:rsidRPr="0073369C">
        <w:rPr>
          <w:sz w:val="24"/>
          <w:szCs w:val="24"/>
          <w:lang w:val="hr-HR"/>
        </w:rPr>
        <w:t>ostvarili</w:t>
      </w:r>
      <w:r w:rsidRPr="0073369C">
        <w:rPr>
          <w:sz w:val="24"/>
          <w:szCs w:val="24"/>
          <w:lang w:val="hr-HR"/>
        </w:rPr>
        <w:t xml:space="preserve"> N+3 ciljeve za 2020. godinu. Iz OPKK je ovjereno </w:t>
      </w:r>
      <w:r w:rsidR="00EA65D5" w:rsidRPr="0073369C">
        <w:rPr>
          <w:sz w:val="24"/>
          <w:szCs w:val="24"/>
          <w:lang w:val="hr-HR"/>
        </w:rPr>
        <w:t xml:space="preserve">2.495,53 </w:t>
      </w:r>
      <w:r w:rsidRPr="0073369C">
        <w:rPr>
          <w:sz w:val="24"/>
          <w:szCs w:val="24"/>
          <w:lang w:val="hr-HR"/>
        </w:rPr>
        <w:t xml:space="preserve">milijuna eura (cilj za </w:t>
      </w:r>
      <w:r w:rsidR="00AB6C7B" w:rsidRPr="0073369C">
        <w:rPr>
          <w:sz w:val="24"/>
          <w:szCs w:val="24"/>
          <w:lang w:val="hr-HR"/>
        </w:rPr>
        <w:t>2020</w:t>
      </w:r>
      <w:r w:rsidRPr="0073369C">
        <w:rPr>
          <w:sz w:val="24"/>
          <w:szCs w:val="24"/>
          <w:lang w:val="hr-HR"/>
        </w:rPr>
        <w:t xml:space="preserve">. godinu je </w:t>
      </w:r>
      <w:r w:rsidR="003E681E" w:rsidRPr="0073369C">
        <w:rPr>
          <w:sz w:val="24"/>
          <w:szCs w:val="24"/>
          <w:lang w:val="hr-HR"/>
        </w:rPr>
        <w:t>2.373,64</w:t>
      </w:r>
      <w:r w:rsidRPr="0073369C">
        <w:rPr>
          <w:sz w:val="24"/>
          <w:szCs w:val="24"/>
          <w:lang w:val="hr-HR"/>
        </w:rPr>
        <w:t xml:space="preserve"> milijuna eura). Iz OPULJP-a je ovjereno </w:t>
      </w:r>
      <w:r w:rsidR="00726086" w:rsidRPr="0073369C">
        <w:rPr>
          <w:sz w:val="24"/>
          <w:szCs w:val="24"/>
          <w:lang w:val="hr-HR"/>
        </w:rPr>
        <w:t>595,91</w:t>
      </w:r>
      <w:r w:rsidRPr="0073369C">
        <w:rPr>
          <w:sz w:val="24"/>
          <w:szCs w:val="24"/>
          <w:lang w:val="hr-HR"/>
        </w:rPr>
        <w:t xml:space="preserve"> milijuna eura (cilj </w:t>
      </w:r>
      <w:r w:rsidR="00013A72" w:rsidRPr="0073369C">
        <w:rPr>
          <w:sz w:val="24"/>
          <w:szCs w:val="24"/>
          <w:lang w:val="hr-HR"/>
        </w:rPr>
        <w:t xml:space="preserve">za 2020. godinu je </w:t>
      </w:r>
      <w:r w:rsidRPr="0073369C">
        <w:rPr>
          <w:sz w:val="24"/>
          <w:szCs w:val="24"/>
          <w:lang w:val="hr-HR"/>
        </w:rPr>
        <w:t>576,</w:t>
      </w:r>
      <w:r w:rsidR="00945AB6" w:rsidRPr="0073369C">
        <w:rPr>
          <w:sz w:val="24"/>
          <w:szCs w:val="24"/>
          <w:lang w:val="hr-HR"/>
        </w:rPr>
        <w:t>57</w:t>
      </w:r>
      <w:r w:rsidRPr="0073369C">
        <w:rPr>
          <w:sz w:val="24"/>
          <w:szCs w:val="24"/>
          <w:lang w:val="hr-HR"/>
        </w:rPr>
        <w:t xml:space="preserve"> milijuna eura). Iz PRR-a je ovjereno </w:t>
      </w:r>
      <w:r w:rsidR="001445E4" w:rsidRPr="0073369C">
        <w:rPr>
          <w:sz w:val="24"/>
          <w:szCs w:val="24"/>
          <w:lang w:val="hr-HR"/>
        </w:rPr>
        <w:t xml:space="preserve">1.200,63 </w:t>
      </w:r>
      <w:r w:rsidRPr="0073369C">
        <w:rPr>
          <w:sz w:val="24"/>
          <w:szCs w:val="24"/>
          <w:lang w:val="hr-HR"/>
        </w:rPr>
        <w:t xml:space="preserve">milijuna eura (cilj </w:t>
      </w:r>
      <w:r w:rsidR="00013A72" w:rsidRPr="0073369C">
        <w:rPr>
          <w:sz w:val="24"/>
          <w:szCs w:val="24"/>
          <w:lang w:val="hr-HR"/>
        </w:rPr>
        <w:t xml:space="preserve">za 2020. godinu je </w:t>
      </w:r>
      <w:r w:rsidR="003E681E" w:rsidRPr="0073369C">
        <w:rPr>
          <w:sz w:val="24"/>
          <w:szCs w:val="24"/>
          <w:lang w:val="hr-HR"/>
        </w:rPr>
        <w:t>1.047,66</w:t>
      </w:r>
      <w:r w:rsidRPr="0073369C">
        <w:rPr>
          <w:sz w:val="24"/>
          <w:szCs w:val="24"/>
          <w:lang w:val="hr-HR"/>
        </w:rPr>
        <w:t xml:space="preserve"> milijuna eura). Iz OPPIR-a je ovjereno </w:t>
      </w:r>
      <w:r w:rsidR="001445E4" w:rsidRPr="0073369C">
        <w:rPr>
          <w:sz w:val="24"/>
          <w:szCs w:val="24"/>
          <w:lang w:val="hr-HR"/>
        </w:rPr>
        <w:t>95,83</w:t>
      </w:r>
      <w:r w:rsidR="00013A72" w:rsidRPr="0073369C">
        <w:rPr>
          <w:sz w:val="24"/>
          <w:szCs w:val="24"/>
          <w:lang w:val="hr-HR"/>
        </w:rPr>
        <w:t xml:space="preserve"> </w:t>
      </w:r>
      <w:r w:rsidRPr="0073369C">
        <w:rPr>
          <w:sz w:val="24"/>
          <w:szCs w:val="24"/>
          <w:lang w:val="hr-HR"/>
        </w:rPr>
        <w:t>milijuna</w:t>
      </w:r>
      <w:r w:rsidRPr="00945AB6">
        <w:rPr>
          <w:sz w:val="24"/>
          <w:szCs w:val="24"/>
          <w:lang w:val="hr-HR"/>
        </w:rPr>
        <w:t xml:space="preserve"> eura (cilj </w:t>
      </w:r>
      <w:bookmarkStart w:id="29" w:name="_Hlk61333833"/>
      <w:r w:rsidRPr="00945AB6">
        <w:rPr>
          <w:sz w:val="24"/>
          <w:szCs w:val="24"/>
          <w:lang w:val="hr-HR"/>
        </w:rPr>
        <w:t>za 20</w:t>
      </w:r>
      <w:r w:rsidR="00013A72" w:rsidRPr="00945AB6">
        <w:rPr>
          <w:sz w:val="24"/>
          <w:szCs w:val="24"/>
          <w:lang w:val="hr-HR"/>
        </w:rPr>
        <w:t>20.</w:t>
      </w:r>
      <w:r w:rsidRPr="00945AB6">
        <w:rPr>
          <w:sz w:val="24"/>
          <w:szCs w:val="24"/>
          <w:lang w:val="hr-HR"/>
        </w:rPr>
        <w:t xml:space="preserve"> godinu je </w:t>
      </w:r>
      <w:bookmarkEnd w:id="29"/>
      <w:r w:rsidR="003E681E" w:rsidRPr="00945AB6">
        <w:rPr>
          <w:sz w:val="24"/>
          <w:szCs w:val="24"/>
          <w:lang w:val="hr-HR"/>
        </w:rPr>
        <w:t>94,01</w:t>
      </w:r>
      <w:r w:rsidRPr="00945AB6">
        <w:rPr>
          <w:sz w:val="24"/>
          <w:szCs w:val="24"/>
          <w:lang w:val="hr-HR"/>
        </w:rPr>
        <w:t xml:space="preserve"> milijuna eura</w:t>
      </w:r>
      <w:r w:rsidRPr="00846E54">
        <w:rPr>
          <w:sz w:val="24"/>
          <w:szCs w:val="24"/>
          <w:lang w:val="hr-HR"/>
        </w:rPr>
        <w:t>).</w:t>
      </w:r>
      <w:r w:rsidR="00E46443" w:rsidRPr="00AA5DF3">
        <w:rPr>
          <w:sz w:val="24"/>
          <w:szCs w:val="24"/>
          <w:lang w:val="hr-HR"/>
        </w:rPr>
        <w:br w:type="page"/>
      </w:r>
    </w:p>
    <w:p w14:paraId="4429BD87" w14:textId="77777777" w:rsidR="00E46443" w:rsidRPr="00AA5DF3" w:rsidRDefault="00E46443" w:rsidP="00E2152B">
      <w:pPr>
        <w:pStyle w:val="Heading2"/>
        <w:numPr>
          <w:ilvl w:val="1"/>
          <w:numId w:val="10"/>
        </w:numPr>
        <w:rPr>
          <w:lang w:val="hr-HR"/>
        </w:rPr>
      </w:pPr>
      <w:bookmarkStart w:id="30" w:name="_Toc66695484"/>
      <w:r w:rsidRPr="00AA5DF3">
        <w:rPr>
          <w:lang w:val="hr-HR"/>
        </w:rPr>
        <w:lastRenderedPageBreak/>
        <w:t>PREGLED PROVEDBE KOMPONENTI PROGRAMA IPA I OPERATIVNIH PROGRAMA FINANCIJSKOG RAZDOBLJA 2007. – 2013.</w:t>
      </w:r>
      <w:bookmarkEnd w:id="30"/>
    </w:p>
    <w:p w14:paraId="75F4A62E" w14:textId="448E5914" w:rsidR="004A7730" w:rsidRPr="002A5938" w:rsidRDefault="00AE2853" w:rsidP="00741C5E">
      <w:pPr>
        <w:spacing w:before="120" w:after="120"/>
        <w:jc w:val="both"/>
        <w:rPr>
          <w:sz w:val="24"/>
          <w:szCs w:val="24"/>
          <w:lang w:val="hr-HR"/>
        </w:rPr>
      </w:pPr>
      <w:r w:rsidRPr="00AA5DF3">
        <w:rPr>
          <w:sz w:val="24"/>
          <w:szCs w:val="24"/>
          <w:lang w:val="hr-HR"/>
        </w:rPr>
        <w:t>S 31. prosincem 2016</w:t>
      </w:r>
      <w:r w:rsidR="009F0B8D" w:rsidRPr="00AA5DF3">
        <w:rPr>
          <w:sz w:val="24"/>
          <w:szCs w:val="24"/>
          <w:lang w:val="hr-HR"/>
        </w:rPr>
        <w:t xml:space="preserve">. </w:t>
      </w:r>
      <w:r w:rsidRPr="00AA5DF3">
        <w:rPr>
          <w:sz w:val="24"/>
          <w:szCs w:val="24"/>
          <w:lang w:val="hr-HR"/>
        </w:rPr>
        <w:t xml:space="preserve">završilo je </w:t>
      </w:r>
      <w:r w:rsidR="00F76044" w:rsidRPr="00AA5DF3">
        <w:rPr>
          <w:sz w:val="24"/>
          <w:szCs w:val="24"/>
          <w:lang w:val="hr-HR"/>
        </w:rPr>
        <w:t>n+3</w:t>
      </w:r>
      <w:r w:rsidR="00F76044" w:rsidRPr="00AA5DF3">
        <w:rPr>
          <w:rStyle w:val="FootnoteReference"/>
          <w:sz w:val="24"/>
          <w:szCs w:val="24"/>
          <w:lang w:val="hr-HR"/>
        </w:rPr>
        <w:footnoteReference w:id="5"/>
      </w:r>
      <w:r w:rsidRPr="00AA5DF3">
        <w:rPr>
          <w:sz w:val="24"/>
          <w:szCs w:val="24"/>
          <w:lang w:val="hr-HR"/>
        </w:rPr>
        <w:t xml:space="preserve"> razdoblje provedbe programa</w:t>
      </w:r>
      <w:r w:rsidR="00DE5741" w:rsidRPr="00AA5DF3">
        <w:rPr>
          <w:sz w:val="24"/>
          <w:szCs w:val="24"/>
          <w:lang w:val="hr-HR"/>
        </w:rPr>
        <w:t>. Tijekom 2017</w:t>
      </w:r>
      <w:r w:rsidR="009F0B8D" w:rsidRPr="00AA5DF3">
        <w:rPr>
          <w:sz w:val="24"/>
          <w:szCs w:val="24"/>
          <w:lang w:val="hr-HR"/>
        </w:rPr>
        <w:t>.</w:t>
      </w:r>
      <w:r w:rsidR="00DE5741" w:rsidRPr="00AA5DF3">
        <w:rPr>
          <w:sz w:val="24"/>
          <w:szCs w:val="24"/>
          <w:lang w:val="hr-HR"/>
        </w:rPr>
        <w:t xml:space="preserve"> </w:t>
      </w:r>
      <w:r w:rsidR="00EB34DE" w:rsidRPr="00AA5DF3">
        <w:rPr>
          <w:sz w:val="24"/>
          <w:szCs w:val="24"/>
          <w:lang w:val="hr-HR"/>
        </w:rPr>
        <w:t>u</w:t>
      </w:r>
      <w:r w:rsidR="00DE5741" w:rsidRPr="00AA5DF3">
        <w:rPr>
          <w:sz w:val="24"/>
          <w:szCs w:val="24"/>
          <w:lang w:val="hr-HR"/>
        </w:rPr>
        <w:t>slijedi</w:t>
      </w:r>
      <w:r w:rsidR="00EB34DE" w:rsidRPr="00AA5DF3">
        <w:rPr>
          <w:sz w:val="24"/>
          <w:szCs w:val="24"/>
          <w:lang w:val="hr-HR"/>
        </w:rPr>
        <w:t>lo</w:t>
      </w:r>
      <w:r w:rsidR="00DE5741" w:rsidRPr="00AA5DF3">
        <w:rPr>
          <w:sz w:val="24"/>
          <w:szCs w:val="24"/>
          <w:lang w:val="hr-HR"/>
        </w:rPr>
        <w:t xml:space="preserve"> </w:t>
      </w:r>
      <w:r w:rsidR="00EB34DE" w:rsidRPr="00AA5DF3">
        <w:rPr>
          <w:sz w:val="24"/>
          <w:szCs w:val="24"/>
          <w:lang w:val="hr-HR"/>
        </w:rPr>
        <w:t>je</w:t>
      </w:r>
      <w:r w:rsidR="00DE5741" w:rsidRPr="00AA5DF3">
        <w:rPr>
          <w:sz w:val="24"/>
          <w:szCs w:val="24"/>
          <w:lang w:val="hr-HR"/>
        </w:rPr>
        <w:t xml:space="preserve"> postupno zatvaranje programa s krajnjim rokom u ožujku 2018</w:t>
      </w:r>
      <w:r w:rsidR="009F0B8D" w:rsidRPr="00AA5DF3">
        <w:rPr>
          <w:sz w:val="24"/>
          <w:szCs w:val="24"/>
          <w:lang w:val="hr-HR"/>
        </w:rPr>
        <w:t>.</w:t>
      </w:r>
      <w:r w:rsidR="00DE5741" w:rsidRPr="00AA5DF3">
        <w:rPr>
          <w:sz w:val="24"/>
          <w:szCs w:val="24"/>
          <w:lang w:val="hr-HR"/>
        </w:rPr>
        <w:t xml:space="preserve"> Jedina iznimka je IPA I koja </w:t>
      </w:r>
      <w:r w:rsidR="009D2B94">
        <w:rPr>
          <w:sz w:val="24"/>
          <w:szCs w:val="24"/>
          <w:lang w:val="hr-HR"/>
        </w:rPr>
        <w:t>se provodila</w:t>
      </w:r>
      <w:r w:rsidR="00DE5741" w:rsidRPr="00AA5DF3">
        <w:rPr>
          <w:sz w:val="24"/>
          <w:szCs w:val="24"/>
          <w:lang w:val="hr-HR"/>
        </w:rPr>
        <w:t xml:space="preserve"> do </w:t>
      </w:r>
      <w:r w:rsidR="00BA7158" w:rsidRPr="00AA5DF3">
        <w:rPr>
          <w:sz w:val="24"/>
          <w:szCs w:val="24"/>
          <w:lang w:val="hr-HR"/>
        </w:rPr>
        <w:t>14. siječnja 2020</w:t>
      </w:r>
      <w:r w:rsidR="009F0B8D" w:rsidRPr="00AA5DF3">
        <w:rPr>
          <w:sz w:val="24"/>
          <w:szCs w:val="24"/>
          <w:lang w:val="hr-HR"/>
        </w:rPr>
        <w:t>.</w:t>
      </w:r>
      <w:r w:rsidR="008657B2" w:rsidRPr="00AA5DF3">
        <w:rPr>
          <w:sz w:val="24"/>
          <w:szCs w:val="24"/>
          <w:lang w:val="hr-HR"/>
        </w:rPr>
        <w:t xml:space="preserve"> </w:t>
      </w:r>
      <w:r w:rsidR="001C51A0" w:rsidRPr="00AA5DF3">
        <w:rPr>
          <w:sz w:val="24"/>
          <w:szCs w:val="24"/>
          <w:lang w:val="hr-HR"/>
        </w:rPr>
        <w:t>Također, u slučaju OPR primjenjuje se n+2 pravilo te je razdoblje provedbe završilo 31. prosinca 2015</w:t>
      </w:r>
      <w:r w:rsidR="009F0B8D" w:rsidRPr="00AA5DF3">
        <w:rPr>
          <w:sz w:val="24"/>
          <w:szCs w:val="24"/>
          <w:lang w:val="hr-HR"/>
        </w:rPr>
        <w:t>.</w:t>
      </w:r>
      <w:r w:rsidR="001C51A0" w:rsidRPr="00AA5DF3">
        <w:rPr>
          <w:sz w:val="24"/>
          <w:szCs w:val="24"/>
          <w:lang w:val="hr-HR"/>
        </w:rPr>
        <w:t>, a konačni dokumenti za zatvaranje programa podneseni su u ožujku 2017</w:t>
      </w:r>
      <w:r w:rsidR="009F0B8D" w:rsidRPr="00AA5DF3">
        <w:rPr>
          <w:sz w:val="24"/>
          <w:szCs w:val="24"/>
          <w:lang w:val="hr-HR"/>
        </w:rPr>
        <w:t>.</w:t>
      </w:r>
      <w:r w:rsidR="001C51A0" w:rsidRPr="00AA5DF3">
        <w:rPr>
          <w:sz w:val="24"/>
          <w:szCs w:val="24"/>
          <w:lang w:val="hr-HR"/>
        </w:rPr>
        <w:t xml:space="preserve"> Slijedom toga, u izvještajnom razdoblju nije bilo provedbe OPR-a.</w:t>
      </w:r>
    </w:p>
    <w:p w14:paraId="5CEE3C28" w14:textId="20DB52CE" w:rsidR="002A5938" w:rsidRPr="0073369C" w:rsidRDefault="002A5938" w:rsidP="002A5938">
      <w:pPr>
        <w:spacing w:before="120" w:after="120"/>
        <w:jc w:val="both"/>
        <w:rPr>
          <w:sz w:val="24"/>
          <w:szCs w:val="24"/>
          <w:lang w:val="hr-HR"/>
        </w:rPr>
      </w:pPr>
      <w:r w:rsidRPr="005D67BB">
        <w:rPr>
          <w:sz w:val="24"/>
          <w:szCs w:val="24"/>
          <w:lang w:val="hr-HR"/>
        </w:rPr>
        <w:t xml:space="preserve">U razdoblju od </w:t>
      </w:r>
      <w:r w:rsidR="00E34970" w:rsidRPr="00E34970">
        <w:rPr>
          <w:sz w:val="24"/>
          <w:szCs w:val="24"/>
          <w:lang w:val="hr-HR"/>
        </w:rPr>
        <w:t xml:space="preserve">1. srpnja do 31. prosinca </w:t>
      </w:r>
      <w:r w:rsidRPr="005D67BB">
        <w:rPr>
          <w:sz w:val="24"/>
          <w:szCs w:val="24"/>
          <w:lang w:val="hr-HR"/>
        </w:rPr>
        <w:t>2020.</w:t>
      </w:r>
      <w:r w:rsidR="00E34970">
        <w:rPr>
          <w:sz w:val="24"/>
          <w:szCs w:val="24"/>
          <w:lang w:val="hr-HR"/>
        </w:rPr>
        <w:t xml:space="preserve"> </w:t>
      </w:r>
      <w:r w:rsidRPr="005D67BB">
        <w:rPr>
          <w:sz w:val="24"/>
          <w:szCs w:val="24"/>
          <w:lang w:val="hr-HR"/>
        </w:rPr>
        <w:t>nije bilo ugovaranja</w:t>
      </w:r>
      <w:r w:rsidR="004D0A03">
        <w:rPr>
          <w:sz w:val="24"/>
          <w:szCs w:val="24"/>
          <w:lang w:val="hr-HR"/>
        </w:rPr>
        <w:t xml:space="preserve">, također u istom razdoblju </w:t>
      </w:r>
      <w:r w:rsidR="004D0A03" w:rsidRPr="0073369C">
        <w:rPr>
          <w:sz w:val="24"/>
          <w:szCs w:val="24"/>
          <w:lang w:val="hr-HR"/>
        </w:rPr>
        <w:t>nije bilo novih plaćanja</w:t>
      </w:r>
      <w:r w:rsidR="007E0D10">
        <w:rPr>
          <w:sz w:val="24"/>
          <w:szCs w:val="24"/>
          <w:lang w:val="hr-HR"/>
        </w:rPr>
        <w:t>.</w:t>
      </w:r>
      <w:r w:rsidRPr="0073369C">
        <w:rPr>
          <w:sz w:val="24"/>
          <w:szCs w:val="24"/>
          <w:lang w:val="hr-HR"/>
        </w:rPr>
        <w:t xml:space="preserve"> </w:t>
      </w:r>
    </w:p>
    <w:p w14:paraId="3A86B8C0" w14:textId="302AB55F" w:rsidR="002A5938" w:rsidRPr="002A5938" w:rsidRDefault="002A5938" w:rsidP="002A5938">
      <w:pPr>
        <w:spacing w:before="120" w:after="120"/>
        <w:jc w:val="both"/>
        <w:rPr>
          <w:sz w:val="24"/>
          <w:szCs w:val="24"/>
          <w:lang w:val="hr-HR"/>
        </w:rPr>
      </w:pPr>
      <w:r w:rsidRPr="0073369C">
        <w:rPr>
          <w:sz w:val="24"/>
          <w:szCs w:val="24"/>
          <w:lang w:val="hr-HR"/>
        </w:rPr>
        <w:t xml:space="preserve">Na dan </w:t>
      </w:r>
      <w:r w:rsidR="00E34970" w:rsidRPr="0073369C">
        <w:rPr>
          <w:sz w:val="24"/>
          <w:szCs w:val="24"/>
          <w:lang w:val="hr-HR"/>
        </w:rPr>
        <w:t>31. prosinca</w:t>
      </w:r>
      <w:r w:rsidRPr="0073369C">
        <w:rPr>
          <w:sz w:val="24"/>
          <w:szCs w:val="24"/>
          <w:lang w:val="hr-HR"/>
        </w:rPr>
        <w:t xml:space="preserve"> 2020. ukupno je ugovoreno 1,27 milijardi eura, odnosno 99,70 % ukupno dodijeljenih sredstava. Ukupno je plaćeno 1,1</w:t>
      </w:r>
      <w:r w:rsidR="00405F4E" w:rsidRPr="0073369C">
        <w:rPr>
          <w:sz w:val="24"/>
          <w:szCs w:val="24"/>
          <w:lang w:val="hr-HR"/>
        </w:rPr>
        <w:t>2</w:t>
      </w:r>
      <w:r w:rsidRPr="0073369C">
        <w:rPr>
          <w:sz w:val="24"/>
          <w:szCs w:val="24"/>
          <w:lang w:val="hr-HR"/>
        </w:rPr>
        <w:t xml:space="preserve"> milijardi eura odnosno 88,</w:t>
      </w:r>
      <w:r w:rsidR="00405F4E" w:rsidRPr="0073369C">
        <w:rPr>
          <w:sz w:val="24"/>
          <w:szCs w:val="24"/>
          <w:lang w:val="hr-HR"/>
        </w:rPr>
        <w:t>0</w:t>
      </w:r>
      <w:r w:rsidR="00642644" w:rsidRPr="0073369C">
        <w:rPr>
          <w:sz w:val="24"/>
          <w:szCs w:val="24"/>
          <w:lang w:val="hr-HR"/>
        </w:rPr>
        <w:t xml:space="preserve">5 </w:t>
      </w:r>
      <w:r w:rsidRPr="0073369C">
        <w:rPr>
          <w:sz w:val="24"/>
          <w:szCs w:val="24"/>
          <w:lang w:val="hr-HR"/>
        </w:rPr>
        <w:t>% dodijeljenih sredstava. Ukupno je ovjereno 1,16 milijardi eura, odnosno 91,</w:t>
      </w:r>
      <w:r w:rsidR="00287EC9" w:rsidRPr="0073369C">
        <w:rPr>
          <w:sz w:val="24"/>
          <w:szCs w:val="24"/>
          <w:lang w:val="hr-HR"/>
        </w:rPr>
        <w:t xml:space="preserve">11 </w:t>
      </w:r>
      <w:r w:rsidRPr="0073369C">
        <w:rPr>
          <w:sz w:val="24"/>
          <w:szCs w:val="24"/>
          <w:lang w:val="hr-HR"/>
        </w:rPr>
        <w:t>%, a ukupno je doznačena 1,13 milijarda eura odnosno 88,4</w:t>
      </w:r>
      <w:r w:rsidR="00287EC9" w:rsidRPr="0073369C">
        <w:rPr>
          <w:sz w:val="24"/>
          <w:szCs w:val="24"/>
          <w:lang w:val="hr-HR"/>
        </w:rPr>
        <w:t>7</w:t>
      </w:r>
      <w:r w:rsidRPr="0073369C">
        <w:rPr>
          <w:sz w:val="24"/>
          <w:szCs w:val="24"/>
          <w:lang w:val="hr-HR"/>
        </w:rPr>
        <w:t xml:space="preserve"> % dodijeljenih sredstava.</w:t>
      </w:r>
    </w:p>
    <w:p w14:paraId="07F37976" w14:textId="77777777" w:rsidR="00D67C98" w:rsidRDefault="00D67C98" w:rsidP="005579F1">
      <w:pPr>
        <w:pStyle w:val="Caption"/>
        <w:spacing w:before="120" w:after="120"/>
        <w:jc w:val="both"/>
        <w:rPr>
          <w:color w:val="auto"/>
          <w:sz w:val="20"/>
          <w:szCs w:val="20"/>
          <w:lang w:val="hr-HR"/>
        </w:rPr>
      </w:pPr>
    </w:p>
    <w:p w14:paraId="6DD43E6F" w14:textId="27CE3641" w:rsidR="005579F1" w:rsidRPr="00AA5DF3" w:rsidRDefault="005579F1" w:rsidP="005579F1">
      <w:pPr>
        <w:pStyle w:val="Caption"/>
        <w:spacing w:before="120" w:after="120"/>
        <w:jc w:val="both"/>
        <w:rPr>
          <w:color w:val="auto"/>
          <w:sz w:val="20"/>
          <w:szCs w:val="20"/>
          <w:lang w:val="hr-HR"/>
        </w:rPr>
      </w:pPr>
      <w:bookmarkStart w:id="31" w:name="_Toc65668357"/>
      <w:r w:rsidRPr="00AA5DF3">
        <w:rPr>
          <w:color w:val="auto"/>
          <w:sz w:val="20"/>
          <w:szCs w:val="20"/>
          <w:lang w:val="hr-HR"/>
        </w:rPr>
        <w:t xml:space="preserve">Tablica </w:t>
      </w:r>
      <w:r w:rsidRPr="00AA5DF3">
        <w:rPr>
          <w:color w:val="auto"/>
          <w:sz w:val="20"/>
          <w:szCs w:val="20"/>
          <w:lang w:val="hr-HR"/>
        </w:rPr>
        <w:fldChar w:fldCharType="begin"/>
      </w:r>
      <w:r w:rsidRPr="00AA5DF3">
        <w:rPr>
          <w:color w:val="auto"/>
          <w:sz w:val="20"/>
          <w:szCs w:val="20"/>
          <w:lang w:val="hr-HR"/>
        </w:rPr>
        <w:instrText xml:space="preserve"> SEQ Tablica \* ARABIC </w:instrText>
      </w:r>
      <w:r w:rsidRPr="00AA5DF3">
        <w:rPr>
          <w:color w:val="auto"/>
          <w:sz w:val="20"/>
          <w:szCs w:val="20"/>
          <w:lang w:val="hr-HR"/>
        </w:rPr>
        <w:fldChar w:fldCharType="separate"/>
      </w:r>
      <w:r w:rsidR="000177C5">
        <w:rPr>
          <w:noProof/>
          <w:color w:val="auto"/>
          <w:sz w:val="20"/>
          <w:szCs w:val="20"/>
          <w:lang w:val="hr-HR"/>
        </w:rPr>
        <w:t>4</w:t>
      </w:r>
      <w:r w:rsidRPr="00AA5DF3">
        <w:rPr>
          <w:color w:val="auto"/>
          <w:sz w:val="20"/>
          <w:szCs w:val="20"/>
          <w:lang w:val="hr-HR"/>
        </w:rPr>
        <w:fldChar w:fldCharType="end"/>
      </w:r>
      <w:r w:rsidRPr="00AA5DF3">
        <w:rPr>
          <w:color w:val="auto"/>
          <w:sz w:val="20"/>
          <w:szCs w:val="20"/>
          <w:lang w:val="hr-HR"/>
        </w:rPr>
        <w:t xml:space="preserve">: Financijski pokazatelji statusa provedbe svih Operativnih programa i komponenti programa IPA u </w:t>
      </w:r>
      <w:r w:rsidRPr="00AE478C">
        <w:rPr>
          <w:color w:val="auto"/>
          <w:sz w:val="20"/>
          <w:szCs w:val="20"/>
          <w:lang w:val="hr-HR"/>
        </w:rPr>
        <w:t xml:space="preserve">izvještajnom razdoblju od </w:t>
      </w:r>
      <w:r w:rsidR="00E34970" w:rsidRPr="00E34970">
        <w:rPr>
          <w:color w:val="auto"/>
          <w:sz w:val="20"/>
          <w:szCs w:val="20"/>
          <w:lang w:val="hr-HR"/>
        </w:rPr>
        <w:t xml:space="preserve">1. srpnja do 31. prosinca </w:t>
      </w:r>
      <w:r w:rsidRPr="00AE478C">
        <w:rPr>
          <w:color w:val="auto"/>
          <w:sz w:val="20"/>
          <w:szCs w:val="20"/>
          <w:lang w:val="hr-HR"/>
        </w:rPr>
        <w:t xml:space="preserve">2020. (sredstva EU, u milijunima eura i postocima </w:t>
      </w:r>
      <w:r w:rsidRPr="00AA5DF3">
        <w:rPr>
          <w:color w:val="auto"/>
          <w:sz w:val="20"/>
          <w:szCs w:val="20"/>
          <w:lang w:val="hr-HR"/>
        </w:rPr>
        <w:t>od dodijeljenih sredstava)</w:t>
      </w:r>
      <w:bookmarkEnd w:id="3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960"/>
        <w:gridCol w:w="1051"/>
        <w:gridCol w:w="597"/>
        <w:gridCol w:w="1051"/>
        <w:gridCol w:w="597"/>
        <w:gridCol w:w="1052"/>
        <w:gridCol w:w="719"/>
        <w:gridCol w:w="1052"/>
        <w:gridCol w:w="853"/>
      </w:tblGrid>
      <w:tr w:rsidR="005579F1" w:rsidRPr="0073369C" w14:paraId="40B18605" w14:textId="77777777" w:rsidTr="00405F4E">
        <w:trPr>
          <w:trHeight w:val="737"/>
        </w:trPr>
        <w:tc>
          <w:tcPr>
            <w:tcW w:w="629" w:type="pct"/>
            <w:vAlign w:val="center"/>
          </w:tcPr>
          <w:p w14:paraId="026C083D" w14:textId="77777777" w:rsidR="005579F1" w:rsidRPr="0073369C" w:rsidRDefault="005579F1" w:rsidP="005579F1">
            <w:pPr>
              <w:spacing w:after="60"/>
              <w:rPr>
                <w:sz w:val="16"/>
                <w:szCs w:val="24"/>
                <w:lang w:val="hr-HR"/>
              </w:rPr>
            </w:pPr>
            <w:bookmarkStart w:id="32" w:name="_Hlk519066061"/>
            <w:r w:rsidRPr="0073369C">
              <w:rPr>
                <w:rFonts w:asciiTheme="minorHAnsi" w:hAnsiTheme="minorHAnsi" w:cstheme="minorHAnsi"/>
                <w:sz w:val="16"/>
                <w:lang w:val="hr-HR"/>
              </w:rPr>
              <w:t>Program/ komponenta</w:t>
            </w:r>
            <w:r w:rsidRPr="0073369C">
              <w:rPr>
                <w:rStyle w:val="FootnoteReference"/>
                <w:rFonts w:asciiTheme="minorHAnsi" w:hAnsiTheme="minorHAnsi" w:cstheme="minorHAnsi"/>
                <w:sz w:val="16"/>
                <w:lang w:val="hr-HR"/>
              </w:rPr>
              <w:footnoteReference w:id="6"/>
            </w:r>
          </w:p>
        </w:tc>
        <w:tc>
          <w:tcPr>
            <w:tcW w:w="529" w:type="pct"/>
            <w:tcBorders>
              <w:bottom w:val="single" w:sz="4" w:space="0" w:color="808080" w:themeColor="text1" w:themeTint="7F" w:themeShade="00"/>
            </w:tcBorders>
            <w:vAlign w:val="center"/>
          </w:tcPr>
          <w:p w14:paraId="0584AC75"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Dodijeljena sredstva</w:t>
            </w:r>
          </w:p>
        </w:tc>
        <w:tc>
          <w:tcPr>
            <w:tcW w:w="579" w:type="pct"/>
            <w:tcBorders>
              <w:bottom w:val="single" w:sz="4" w:space="0" w:color="808080" w:themeColor="text1" w:themeTint="7F" w:themeShade="00"/>
            </w:tcBorders>
            <w:vAlign w:val="center"/>
          </w:tcPr>
          <w:p w14:paraId="4DD8C2FF"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Ugovorena sredstva</w:t>
            </w:r>
          </w:p>
        </w:tc>
        <w:tc>
          <w:tcPr>
            <w:tcW w:w="329" w:type="pct"/>
            <w:tcBorders>
              <w:bottom w:val="single" w:sz="4" w:space="0" w:color="808080" w:themeColor="text1" w:themeTint="7F" w:themeShade="00"/>
            </w:tcBorders>
            <w:vAlign w:val="center"/>
          </w:tcPr>
          <w:p w14:paraId="0FBD8DD7"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 xml:space="preserve"> %</w:t>
            </w:r>
          </w:p>
        </w:tc>
        <w:tc>
          <w:tcPr>
            <w:tcW w:w="579" w:type="pct"/>
            <w:tcBorders>
              <w:bottom w:val="single" w:sz="4" w:space="0" w:color="808080" w:themeColor="text1" w:themeTint="7F" w:themeShade="00"/>
            </w:tcBorders>
            <w:vAlign w:val="center"/>
          </w:tcPr>
          <w:p w14:paraId="75F73A28"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Plaćena sredstva</w:t>
            </w:r>
          </w:p>
        </w:tc>
        <w:tc>
          <w:tcPr>
            <w:tcW w:w="329" w:type="pct"/>
            <w:tcBorders>
              <w:bottom w:val="single" w:sz="4" w:space="0" w:color="808080" w:themeColor="text1" w:themeTint="7F" w:themeShade="00"/>
            </w:tcBorders>
            <w:vAlign w:val="center"/>
          </w:tcPr>
          <w:p w14:paraId="287F148F"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 xml:space="preserve"> %</w:t>
            </w:r>
          </w:p>
        </w:tc>
        <w:tc>
          <w:tcPr>
            <w:tcW w:w="580" w:type="pct"/>
            <w:tcBorders>
              <w:bottom w:val="single" w:sz="4" w:space="0" w:color="808080" w:themeColor="text1" w:themeTint="7F" w:themeShade="00"/>
            </w:tcBorders>
            <w:vAlign w:val="center"/>
          </w:tcPr>
          <w:p w14:paraId="2E446786"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Tražena (ovjerena) sredstva</w:t>
            </w:r>
          </w:p>
        </w:tc>
        <w:tc>
          <w:tcPr>
            <w:tcW w:w="396" w:type="pct"/>
            <w:tcBorders>
              <w:bottom w:val="single" w:sz="4" w:space="0" w:color="808080" w:themeColor="text1" w:themeTint="7F" w:themeShade="00"/>
            </w:tcBorders>
            <w:vAlign w:val="center"/>
          </w:tcPr>
          <w:p w14:paraId="114454A7"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 xml:space="preserve"> %</w:t>
            </w:r>
          </w:p>
        </w:tc>
        <w:tc>
          <w:tcPr>
            <w:tcW w:w="580" w:type="pct"/>
            <w:tcBorders>
              <w:bottom w:val="single" w:sz="4" w:space="0" w:color="808080" w:themeColor="text1" w:themeTint="7F" w:themeShade="00"/>
            </w:tcBorders>
            <w:vAlign w:val="center"/>
          </w:tcPr>
          <w:p w14:paraId="05703D66"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Doznačena sredstva</w:t>
            </w:r>
          </w:p>
        </w:tc>
        <w:tc>
          <w:tcPr>
            <w:tcW w:w="470" w:type="pct"/>
            <w:tcBorders>
              <w:bottom w:val="single" w:sz="4" w:space="0" w:color="808080" w:themeColor="text1" w:themeTint="7F" w:themeShade="00"/>
            </w:tcBorders>
            <w:vAlign w:val="center"/>
          </w:tcPr>
          <w:p w14:paraId="3DF02468" w14:textId="77777777" w:rsidR="005579F1" w:rsidRPr="0073369C" w:rsidRDefault="005579F1" w:rsidP="005579F1">
            <w:pPr>
              <w:spacing w:after="60"/>
              <w:jc w:val="right"/>
              <w:rPr>
                <w:sz w:val="16"/>
                <w:szCs w:val="24"/>
                <w:lang w:val="hr-HR"/>
              </w:rPr>
            </w:pPr>
            <w:r w:rsidRPr="0073369C">
              <w:rPr>
                <w:rFonts w:asciiTheme="minorHAnsi" w:hAnsiTheme="minorHAnsi" w:cstheme="minorHAnsi"/>
                <w:sz w:val="16"/>
                <w:lang w:val="hr-HR"/>
              </w:rPr>
              <w:t xml:space="preserve"> %</w:t>
            </w:r>
          </w:p>
        </w:tc>
      </w:tr>
      <w:tr w:rsidR="005579F1" w:rsidRPr="0073369C" w14:paraId="0D8C7506" w14:textId="77777777" w:rsidTr="00405F4E">
        <w:trPr>
          <w:trHeight w:val="113"/>
        </w:trPr>
        <w:tc>
          <w:tcPr>
            <w:tcW w:w="629" w:type="pct"/>
            <w:vAlign w:val="center"/>
          </w:tcPr>
          <w:p w14:paraId="756F384B" w14:textId="77777777" w:rsidR="005579F1" w:rsidRPr="0073369C" w:rsidRDefault="005579F1" w:rsidP="005579F1">
            <w:pPr>
              <w:rPr>
                <w:rFonts w:asciiTheme="minorHAnsi" w:hAnsiTheme="minorHAnsi" w:cstheme="minorHAnsi"/>
                <w:sz w:val="8"/>
                <w:szCs w:val="24"/>
                <w:lang w:val="hr-HR"/>
              </w:rPr>
            </w:pPr>
          </w:p>
        </w:tc>
        <w:tc>
          <w:tcPr>
            <w:tcW w:w="529" w:type="pct"/>
            <w:tcBorders>
              <w:top w:val="single" w:sz="4" w:space="0" w:color="808080" w:themeColor="text1" w:themeTint="7F" w:themeShade="00"/>
            </w:tcBorders>
            <w:vAlign w:val="center"/>
          </w:tcPr>
          <w:p w14:paraId="46CF8437" w14:textId="77777777" w:rsidR="005579F1" w:rsidRPr="0073369C" w:rsidRDefault="005579F1" w:rsidP="005579F1">
            <w:pPr>
              <w:jc w:val="right"/>
              <w:rPr>
                <w:rFonts w:asciiTheme="minorHAnsi" w:hAnsiTheme="minorHAnsi" w:cstheme="minorHAnsi"/>
                <w:sz w:val="8"/>
                <w:szCs w:val="24"/>
                <w:lang w:val="hr-HR"/>
              </w:rPr>
            </w:pPr>
          </w:p>
        </w:tc>
        <w:tc>
          <w:tcPr>
            <w:tcW w:w="579" w:type="pct"/>
            <w:tcBorders>
              <w:top w:val="single" w:sz="4" w:space="0" w:color="808080" w:themeColor="text1" w:themeTint="7F" w:themeShade="00"/>
            </w:tcBorders>
            <w:vAlign w:val="center"/>
          </w:tcPr>
          <w:p w14:paraId="22100C45" w14:textId="77777777" w:rsidR="005579F1" w:rsidRPr="0073369C" w:rsidRDefault="005579F1" w:rsidP="005579F1">
            <w:pPr>
              <w:jc w:val="right"/>
              <w:rPr>
                <w:rFonts w:asciiTheme="minorHAnsi" w:hAnsiTheme="minorHAnsi" w:cstheme="minorHAnsi"/>
                <w:sz w:val="8"/>
                <w:szCs w:val="24"/>
                <w:lang w:val="hr-HR"/>
              </w:rPr>
            </w:pPr>
          </w:p>
        </w:tc>
        <w:tc>
          <w:tcPr>
            <w:tcW w:w="329" w:type="pct"/>
            <w:tcBorders>
              <w:top w:val="single" w:sz="4" w:space="0" w:color="808080" w:themeColor="text1" w:themeTint="7F" w:themeShade="00"/>
            </w:tcBorders>
            <w:vAlign w:val="center"/>
          </w:tcPr>
          <w:p w14:paraId="5CB3882F" w14:textId="77777777" w:rsidR="005579F1" w:rsidRPr="0073369C" w:rsidRDefault="005579F1" w:rsidP="005579F1">
            <w:pPr>
              <w:jc w:val="right"/>
              <w:rPr>
                <w:rFonts w:asciiTheme="minorHAnsi" w:hAnsiTheme="minorHAnsi" w:cstheme="minorHAnsi"/>
                <w:sz w:val="8"/>
                <w:szCs w:val="24"/>
                <w:lang w:val="hr-HR"/>
              </w:rPr>
            </w:pPr>
          </w:p>
        </w:tc>
        <w:tc>
          <w:tcPr>
            <w:tcW w:w="579" w:type="pct"/>
            <w:tcBorders>
              <w:top w:val="single" w:sz="4" w:space="0" w:color="808080" w:themeColor="text1" w:themeTint="7F" w:themeShade="00"/>
            </w:tcBorders>
            <w:vAlign w:val="center"/>
          </w:tcPr>
          <w:p w14:paraId="6E7C5A19" w14:textId="77777777" w:rsidR="005579F1" w:rsidRPr="0073369C" w:rsidRDefault="005579F1" w:rsidP="005579F1">
            <w:pPr>
              <w:jc w:val="right"/>
              <w:rPr>
                <w:rFonts w:asciiTheme="minorHAnsi" w:hAnsiTheme="minorHAnsi" w:cstheme="minorHAnsi"/>
                <w:sz w:val="8"/>
                <w:szCs w:val="24"/>
                <w:lang w:val="hr-HR"/>
              </w:rPr>
            </w:pPr>
          </w:p>
        </w:tc>
        <w:tc>
          <w:tcPr>
            <w:tcW w:w="329" w:type="pct"/>
            <w:tcBorders>
              <w:top w:val="single" w:sz="4" w:space="0" w:color="808080" w:themeColor="text1" w:themeTint="7F" w:themeShade="00"/>
            </w:tcBorders>
            <w:vAlign w:val="center"/>
          </w:tcPr>
          <w:p w14:paraId="339967EB" w14:textId="77777777" w:rsidR="005579F1" w:rsidRPr="0073369C" w:rsidRDefault="005579F1" w:rsidP="005579F1">
            <w:pPr>
              <w:jc w:val="right"/>
              <w:rPr>
                <w:rFonts w:asciiTheme="minorHAnsi" w:hAnsiTheme="minorHAnsi" w:cstheme="minorHAnsi"/>
                <w:sz w:val="8"/>
                <w:szCs w:val="24"/>
                <w:lang w:val="hr-HR"/>
              </w:rPr>
            </w:pPr>
          </w:p>
        </w:tc>
        <w:tc>
          <w:tcPr>
            <w:tcW w:w="580" w:type="pct"/>
            <w:tcBorders>
              <w:top w:val="single" w:sz="4" w:space="0" w:color="808080" w:themeColor="text1" w:themeTint="7F" w:themeShade="00"/>
            </w:tcBorders>
            <w:vAlign w:val="center"/>
          </w:tcPr>
          <w:p w14:paraId="1F347F82" w14:textId="77777777" w:rsidR="005579F1" w:rsidRPr="0073369C" w:rsidRDefault="005579F1" w:rsidP="005579F1">
            <w:pPr>
              <w:jc w:val="right"/>
              <w:rPr>
                <w:rFonts w:asciiTheme="minorHAnsi" w:hAnsiTheme="minorHAnsi" w:cstheme="minorHAnsi"/>
                <w:sz w:val="8"/>
                <w:szCs w:val="24"/>
                <w:lang w:val="hr-HR"/>
              </w:rPr>
            </w:pPr>
          </w:p>
        </w:tc>
        <w:tc>
          <w:tcPr>
            <w:tcW w:w="396" w:type="pct"/>
            <w:tcBorders>
              <w:top w:val="single" w:sz="4" w:space="0" w:color="808080" w:themeColor="text1" w:themeTint="7F" w:themeShade="00"/>
            </w:tcBorders>
            <w:vAlign w:val="center"/>
          </w:tcPr>
          <w:p w14:paraId="3C0C6F99" w14:textId="77777777" w:rsidR="005579F1" w:rsidRPr="0073369C" w:rsidRDefault="005579F1" w:rsidP="005579F1">
            <w:pPr>
              <w:jc w:val="right"/>
              <w:rPr>
                <w:rFonts w:asciiTheme="minorHAnsi" w:hAnsiTheme="minorHAnsi" w:cstheme="minorHAnsi"/>
                <w:sz w:val="8"/>
                <w:szCs w:val="24"/>
                <w:lang w:val="hr-HR"/>
              </w:rPr>
            </w:pPr>
          </w:p>
        </w:tc>
        <w:tc>
          <w:tcPr>
            <w:tcW w:w="580" w:type="pct"/>
            <w:tcBorders>
              <w:top w:val="single" w:sz="4" w:space="0" w:color="808080" w:themeColor="text1" w:themeTint="7F" w:themeShade="00"/>
            </w:tcBorders>
            <w:vAlign w:val="center"/>
          </w:tcPr>
          <w:p w14:paraId="44222476" w14:textId="77777777" w:rsidR="005579F1" w:rsidRPr="0073369C" w:rsidRDefault="005579F1" w:rsidP="005579F1">
            <w:pPr>
              <w:jc w:val="right"/>
              <w:rPr>
                <w:rFonts w:asciiTheme="minorHAnsi" w:hAnsiTheme="minorHAnsi" w:cstheme="minorHAnsi"/>
                <w:sz w:val="8"/>
                <w:szCs w:val="24"/>
                <w:lang w:val="hr-HR"/>
              </w:rPr>
            </w:pPr>
          </w:p>
        </w:tc>
        <w:tc>
          <w:tcPr>
            <w:tcW w:w="470" w:type="pct"/>
            <w:tcBorders>
              <w:top w:val="single" w:sz="4" w:space="0" w:color="808080" w:themeColor="text1" w:themeTint="7F" w:themeShade="00"/>
            </w:tcBorders>
            <w:vAlign w:val="center"/>
          </w:tcPr>
          <w:p w14:paraId="6CDDA193" w14:textId="77777777" w:rsidR="005579F1" w:rsidRPr="0073369C" w:rsidRDefault="005579F1" w:rsidP="005579F1">
            <w:pPr>
              <w:jc w:val="right"/>
              <w:rPr>
                <w:rFonts w:asciiTheme="minorHAnsi" w:hAnsiTheme="minorHAnsi" w:cstheme="minorHAnsi"/>
                <w:sz w:val="8"/>
                <w:szCs w:val="24"/>
                <w:lang w:val="hr-HR"/>
              </w:rPr>
            </w:pPr>
          </w:p>
        </w:tc>
      </w:tr>
      <w:tr w:rsidR="00405F4E" w:rsidRPr="0073369C" w14:paraId="434B15C4" w14:textId="77777777" w:rsidTr="00405F4E">
        <w:trPr>
          <w:trHeight w:val="397"/>
        </w:trPr>
        <w:tc>
          <w:tcPr>
            <w:tcW w:w="629" w:type="pct"/>
            <w:vAlign w:val="center"/>
          </w:tcPr>
          <w:p w14:paraId="60721AF4" w14:textId="77777777" w:rsidR="00405F4E" w:rsidRPr="0073369C" w:rsidRDefault="00405F4E" w:rsidP="00405F4E">
            <w:pPr>
              <w:rPr>
                <w:rFonts w:asciiTheme="minorHAnsi" w:hAnsiTheme="minorHAnsi" w:cstheme="minorHAnsi"/>
                <w:sz w:val="18"/>
                <w:szCs w:val="18"/>
                <w:lang w:val="hr-HR"/>
              </w:rPr>
            </w:pPr>
            <w:r w:rsidRPr="0073369C">
              <w:rPr>
                <w:rFonts w:asciiTheme="minorHAnsi" w:hAnsiTheme="minorHAnsi" w:cstheme="minorHAnsi"/>
                <w:sz w:val="18"/>
                <w:szCs w:val="18"/>
                <w:lang w:val="hr-HR"/>
              </w:rPr>
              <w:t>OPP</w:t>
            </w:r>
          </w:p>
        </w:tc>
        <w:tc>
          <w:tcPr>
            <w:tcW w:w="529" w:type="pct"/>
            <w:vAlign w:val="center"/>
          </w:tcPr>
          <w:p w14:paraId="1480F030" w14:textId="77777777"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236,98</w:t>
            </w:r>
          </w:p>
        </w:tc>
        <w:tc>
          <w:tcPr>
            <w:tcW w:w="579" w:type="pct"/>
            <w:vAlign w:val="center"/>
          </w:tcPr>
          <w:p w14:paraId="318B2A58" w14:textId="77777777"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42E441B1" w14:textId="77777777"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79" w:type="pct"/>
            <w:shd w:val="clear" w:color="auto" w:fill="auto"/>
            <w:vAlign w:val="center"/>
          </w:tcPr>
          <w:p w14:paraId="49B90754" w14:textId="3FB7F544"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-5,00</w:t>
            </w:r>
          </w:p>
        </w:tc>
        <w:tc>
          <w:tcPr>
            <w:tcW w:w="329" w:type="pct"/>
            <w:shd w:val="clear" w:color="auto" w:fill="auto"/>
            <w:vAlign w:val="center"/>
          </w:tcPr>
          <w:p w14:paraId="5A5B0E29" w14:textId="0243AE8A" w:rsidR="00405F4E" w:rsidRPr="0073369C" w:rsidRDefault="00405F4E" w:rsidP="00405F4E">
            <w:pPr>
              <w:jc w:val="right"/>
              <w:rPr>
                <w:rFonts w:asciiTheme="minorHAnsi" w:hAnsiTheme="minorHAnsi" w:cstheme="minorBidi"/>
                <w:sz w:val="18"/>
                <w:szCs w:val="18"/>
                <w:lang w:val="hr-HR"/>
              </w:rPr>
            </w:pPr>
            <w:r w:rsidRPr="0073369C">
              <w:rPr>
                <w:rFonts w:asciiTheme="minorHAnsi" w:hAnsiTheme="minorHAnsi" w:cstheme="minorBidi"/>
                <w:sz w:val="18"/>
                <w:szCs w:val="18"/>
                <w:lang w:val="hr-HR"/>
              </w:rPr>
              <w:t>-2,11</w:t>
            </w:r>
          </w:p>
        </w:tc>
        <w:tc>
          <w:tcPr>
            <w:tcW w:w="580" w:type="pct"/>
            <w:shd w:val="clear" w:color="auto" w:fill="auto"/>
            <w:vAlign w:val="center"/>
          </w:tcPr>
          <w:p w14:paraId="723B2344" w14:textId="77777777"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96" w:type="pct"/>
            <w:shd w:val="clear" w:color="auto" w:fill="auto"/>
            <w:vAlign w:val="center"/>
          </w:tcPr>
          <w:p w14:paraId="61C4E8E1" w14:textId="77777777"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5A26DF45" w14:textId="77777777"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470" w:type="pct"/>
            <w:shd w:val="clear" w:color="auto" w:fill="auto"/>
            <w:vAlign w:val="center"/>
          </w:tcPr>
          <w:p w14:paraId="20504A9C" w14:textId="77777777"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r>
      <w:tr w:rsidR="005579F1" w:rsidRPr="0073369C" w14:paraId="6E6092FA" w14:textId="77777777" w:rsidTr="00405F4E">
        <w:trPr>
          <w:trHeight w:val="397"/>
        </w:trPr>
        <w:tc>
          <w:tcPr>
            <w:tcW w:w="629" w:type="pct"/>
            <w:vAlign w:val="center"/>
          </w:tcPr>
          <w:p w14:paraId="328EEAE7" w14:textId="77777777"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OPZO</w:t>
            </w:r>
          </w:p>
        </w:tc>
        <w:tc>
          <w:tcPr>
            <w:tcW w:w="529" w:type="pct"/>
            <w:vAlign w:val="center"/>
          </w:tcPr>
          <w:p w14:paraId="2FD66C92"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281,10</w:t>
            </w:r>
          </w:p>
        </w:tc>
        <w:tc>
          <w:tcPr>
            <w:tcW w:w="579" w:type="pct"/>
            <w:vAlign w:val="center"/>
          </w:tcPr>
          <w:p w14:paraId="500FEFE9"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0E739371"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79" w:type="pct"/>
            <w:shd w:val="clear" w:color="auto" w:fill="auto"/>
            <w:vAlign w:val="center"/>
          </w:tcPr>
          <w:p w14:paraId="02EC08B5"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3416B323"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65E32613"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96" w:type="pct"/>
            <w:shd w:val="clear" w:color="auto" w:fill="auto"/>
            <w:vAlign w:val="center"/>
          </w:tcPr>
          <w:p w14:paraId="56388802"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51C69E26"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470" w:type="pct"/>
            <w:shd w:val="clear" w:color="auto" w:fill="auto"/>
            <w:vAlign w:val="center"/>
          </w:tcPr>
          <w:p w14:paraId="4BAE0773"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r>
      <w:tr w:rsidR="005579F1" w:rsidRPr="0073369C" w14:paraId="2CBF549A" w14:textId="77777777" w:rsidTr="00405F4E">
        <w:trPr>
          <w:trHeight w:val="397"/>
        </w:trPr>
        <w:tc>
          <w:tcPr>
            <w:tcW w:w="629" w:type="pct"/>
            <w:vAlign w:val="center"/>
          </w:tcPr>
          <w:p w14:paraId="09F3769C" w14:textId="77777777"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OPRK</w:t>
            </w:r>
          </w:p>
        </w:tc>
        <w:tc>
          <w:tcPr>
            <w:tcW w:w="529" w:type="pct"/>
            <w:vAlign w:val="center"/>
          </w:tcPr>
          <w:p w14:paraId="5C1A06D4"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187,78</w:t>
            </w:r>
          </w:p>
        </w:tc>
        <w:tc>
          <w:tcPr>
            <w:tcW w:w="579" w:type="pct"/>
            <w:vAlign w:val="center"/>
          </w:tcPr>
          <w:p w14:paraId="6D84C9C8"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1A3DE489"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79" w:type="pct"/>
            <w:shd w:val="clear" w:color="auto" w:fill="auto"/>
            <w:vAlign w:val="center"/>
          </w:tcPr>
          <w:p w14:paraId="53751E61"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4F1B5B6F"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678F9640"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96" w:type="pct"/>
            <w:shd w:val="clear" w:color="auto" w:fill="auto"/>
            <w:vAlign w:val="center"/>
          </w:tcPr>
          <w:p w14:paraId="0A8408CB"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06520AAC"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470" w:type="pct"/>
            <w:shd w:val="clear" w:color="auto" w:fill="auto"/>
            <w:vAlign w:val="center"/>
          </w:tcPr>
          <w:p w14:paraId="1470216F"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r>
      <w:tr w:rsidR="005579F1" w:rsidRPr="0073369C" w14:paraId="2A69D198" w14:textId="77777777" w:rsidTr="00405F4E">
        <w:trPr>
          <w:trHeight w:val="397"/>
        </w:trPr>
        <w:tc>
          <w:tcPr>
            <w:tcW w:w="629" w:type="pct"/>
            <w:vAlign w:val="center"/>
          </w:tcPr>
          <w:p w14:paraId="431D510A" w14:textId="77777777"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OPRLJP</w:t>
            </w:r>
          </w:p>
        </w:tc>
        <w:tc>
          <w:tcPr>
            <w:tcW w:w="529" w:type="pct"/>
            <w:vAlign w:val="center"/>
          </w:tcPr>
          <w:p w14:paraId="56BAD635"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152,41</w:t>
            </w:r>
          </w:p>
        </w:tc>
        <w:tc>
          <w:tcPr>
            <w:tcW w:w="579" w:type="pct"/>
            <w:vAlign w:val="center"/>
          </w:tcPr>
          <w:p w14:paraId="58B88678"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3A0B93EB"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79" w:type="pct"/>
            <w:shd w:val="clear" w:color="auto" w:fill="auto"/>
            <w:vAlign w:val="center"/>
          </w:tcPr>
          <w:p w14:paraId="69366E8B"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683BB1F8"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55277160"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96" w:type="pct"/>
            <w:shd w:val="clear" w:color="auto" w:fill="auto"/>
            <w:vAlign w:val="center"/>
          </w:tcPr>
          <w:p w14:paraId="65355A7F"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4ADDA62F"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470" w:type="pct"/>
            <w:shd w:val="clear" w:color="auto" w:fill="auto"/>
            <w:vAlign w:val="center"/>
          </w:tcPr>
          <w:p w14:paraId="343D3011"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r>
      <w:tr w:rsidR="005579F1" w:rsidRPr="0073369C" w14:paraId="2666931E" w14:textId="77777777" w:rsidTr="00405F4E">
        <w:trPr>
          <w:trHeight w:val="397"/>
        </w:trPr>
        <w:tc>
          <w:tcPr>
            <w:tcW w:w="629" w:type="pct"/>
            <w:vAlign w:val="center"/>
          </w:tcPr>
          <w:p w14:paraId="389A90C2" w14:textId="77777777"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IPA I</w:t>
            </w:r>
            <w:r w:rsidRPr="0073369C">
              <w:rPr>
                <w:rStyle w:val="FootnoteReference"/>
                <w:rFonts w:asciiTheme="minorHAnsi" w:hAnsiTheme="minorHAnsi" w:cstheme="minorHAnsi"/>
                <w:sz w:val="18"/>
                <w:szCs w:val="18"/>
                <w:lang w:val="hr-HR"/>
              </w:rPr>
              <w:footnoteReference w:id="7"/>
            </w:r>
          </w:p>
        </w:tc>
        <w:tc>
          <w:tcPr>
            <w:tcW w:w="529" w:type="pct"/>
            <w:vAlign w:val="center"/>
          </w:tcPr>
          <w:p w14:paraId="1CB02278"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278,05</w:t>
            </w:r>
          </w:p>
        </w:tc>
        <w:tc>
          <w:tcPr>
            <w:tcW w:w="579" w:type="pct"/>
            <w:vAlign w:val="center"/>
          </w:tcPr>
          <w:p w14:paraId="2C270DB7"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71460131" w14:textId="77777777" w:rsidR="005579F1" w:rsidRPr="0073369C" w:rsidRDefault="005579F1" w:rsidP="005579F1">
            <w:pPr>
              <w:jc w:val="right"/>
              <w:rPr>
                <w:rFonts w:asciiTheme="minorHAnsi" w:hAnsiTheme="minorHAnsi" w:cstheme="minorBidi"/>
                <w:sz w:val="18"/>
                <w:szCs w:val="18"/>
                <w:lang w:val="hr-HR"/>
              </w:rPr>
            </w:pPr>
            <w:r w:rsidRPr="0073369C">
              <w:rPr>
                <w:rFonts w:asciiTheme="minorHAnsi" w:hAnsiTheme="minorHAnsi" w:cstheme="minorBidi"/>
                <w:sz w:val="18"/>
                <w:szCs w:val="18"/>
                <w:lang w:val="hr-HR"/>
              </w:rPr>
              <w:t>-</w:t>
            </w:r>
          </w:p>
        </w:tc>
        <w:tc>
          <w:tcPr>
            <w:tcW w:w="579" w:type="pct"/>
            <w:shd w:val="clear" w:color="auto" w:fill="auto"/>
            <w:vAlign w:val="center"/>
          </w:tcPr>
          <w:p w14:paraId="25A89B3B" w14:textId="0104797B" w:rsidR="005579F1" w:rsidRPr="0073369C" w:rsidRDefault="00820690"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5057E599" w14:textId="23B504BB" w:rsidR="005579F1" w:rsidRPr="0073369C" w:rsidRDefault="00820690"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570FFD24" w14:textId="72833161" w:rsidR="005579F1" w:rsidRPr="0073369C" w:rsidRDefault="00FD6AE9" w:rsidP="005579F1">
            <w:pPr>
              <w:jc w:val="right"/>
              <w:rPr>
                <w:rFonts w:ascii="Calibri" w:hAnsi="Calibri" w:cs="Calibri"/>
                <w:sz w:val="18"/>
                <w:lang w:val="hr-HR"/>
              </w:rPr>
            </w:pPr>
            <w:r w:rsidRPr="0073369C">
              <w:rPr>
                <w:rFonts w:ascii="Calibri" w:hAnsi="Calibri" w:cs="Calibri"/>
                <w:sz w:val="18"/>
                <w:lang w:val="hr-HR"/>
              </w:rPr>
              <w:t>0,65</w:t>
            </w:r>
          </w:p>
        </w:tc>
        <w:tc>
          <w:tcPr>
            <w:tcW w:w="396" w:type="pct"/>
            <w:shd w:val="clear" w:color="auto" w:fill="auto"/>
            <w:vAlign w:val="center"/>
          </w:tcPr>
          <w:p w14:paraId="1B6F30C3" w14:textId="5BFDE1C8" w:rsidR="005579F1" w:rsidRPr="0073369C" w:rsidRDefault="005579F1" w:rsidP="00F175DD">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0,</w:t>
            </w:r>
            <w:r w:rsidR="00F175DD" w:rsidRPr="0073369C">
              <w:rPr>
                <w:rFonts w:asciiTheme="minorHAnsi" w:hAnsiTheme="minorHAnsi" w:cstheme="minorHAnsi"/>
                <w:sz w:val="18"/>
                <w:szCs w:val="18"/>
                <w:lang w:val="hr-HR"/>
              </w:rPr>
              <w:t>23</w:t>
            </w:r>
          </w:p>
        </w:tc>
        <w:tc>
          <w:tcPr>
            <w:tcW w:w="580" w:type="pct"/>
            <w:shd w:val="clear" w:color="auto" w:fill="auto"/>
            <w:vAlign w:val="center"/>
          </w:tcPr>
          <w:p w14:paraId="13AE64C9" w14:textId="35CB8F6C" w:rsidR="005579F1" w:rsidRPr="0073369C" w:rsidRDefault="00FD6AE9"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470" w:type="pct"/>
            <w:shd w:val="clear" w:color="auto" w:fill="auto"/>
            <w:vAlign w:val="center"/>
          </w:tcPr>
          <w:p w14:paraId="245D327C" w14:textId="781390B2" w:rsidR="005579F1" w:rsidRPr="0073369C" w:rsidRDefault="00FD6AE9"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r>
      <w:tr w:rsidR="005579F1" w:rsidRPr="0073369C" w14:paraId="114DBF9A" w14:textId="77777777" w:rsidTr="00405F4E">
        <w:trPr>
          <w:trHeight w:val="397"/>
        </w:trPr>
        <w:tc>
          <w:tcPr>
            <w:tcW w:w="629" w:type="pct"/>
            <w:vAlign w:val="center"/>
          </w:tcPr>
          <w:p w14:paraId="4826B818" w14:textId="77777777"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IPA II</w:t>
            </w:r>
            <w:r w:rsidRPr="0073369C">
              <w:rPr>
                <w:rStyle w:val="FootnoteReference"/>
                <w:rFonts w:asciiTheme="minorHAnsi" w:hAnsiTheme="minorHAnsi" w:cstheme="minorHAnsi"/>
                <w:sz w:val="18"/>
                <w:szCs w:val="18"/>
                <w:lang w:val="hr-HR"/>
              </w:rPr>
              <w:footnoteReference w:id="8"/>
            </w:r>
          </w:p>
        </w:tc>
        <w:tc>
          <w:tcPr>
            <w:tcW w:w="529" w:type="pct"/>
            <w:vAlign w:val="center"/>
          </w:tcPr>
          <w:p w14:paraId="10715487"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17,52</w:t>
            </w:r>
          </w:p>
        </w:tc>
        <w:tc>
          <w:tcPr>
            <w:tcW w:w="579" w:type="pct"/>
            <w:vAlign w:val="center"/>
          </w:tcPr>
          <w:p w14:paraId="66C4706B"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1919AD9D"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79" w:type="pct"/>
            <w:shd w:val="clear" w:color="auto" w:fill="auto"/>
            <w:vAlign w:val="center"/>
          </w:tcPr>
          <w:p w14:paraId="0926135D" w14:textId="21A2F0E1" w:rsidR="005579F1" w:rsidRPr="0073369C" w:rsidRDefault="0031236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-0,01</w:t>
            </w:r>
          </w:p>
        </w:tc>
        <w:tc>
          <w:tcPr>
            <w:tcW w:w="329" w:type="pct"/>
            <w:shd w:val="clear" w:color="auto" w:fill="auto"/>
            <w:vAlign w:val="center"/>
          </w:tcPr>
          <w:p w14:paraId="14C19A86" w14:textId="02FFB717" w:rsidR="005579F1" w:rsidRPr="0073369C" w:rsidRDefault="0031236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-0,08</w:t>
            </w:r>
          </w:p>
        </w:tc>
        <w:tc>
          <w:tcPr>
            <w:tcW w:w="580" w:type="pct"/>
            <w:shd w:val="clear" w:color="auto" w:fill="auto"/>
            <w:vAlign w:val="center"/>
          </w:tcPr>
          <w:p w14:paraId="6251C1F2" w14:textId="271FAE8C" w:rsidR="005579F1" w:rsidRPr="0073369C" w:rsidRDefault="00FD6AE9" w:rsidP="00F175DD">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0,4</w:t>
            </w:r>
            <w:r w:rsidR="00F175DD" w:rsidRPr="0073369C">
              <w:rPr>
                <w:rFonts w:asciiTheme="minorHAnsi" w:hAnsiTheme="minorHAnsi" w:cstheme="minorHAnsi"/>
                <w:sz w:val="18"/>
                <w:szCs w:val="18"/>
                <w:lang w:val="hr-HR"/>
              </w:rPr>
              <w:t>0</w:t>
            </w:r>
          </w:p>
        </w:tc>
        <w:tc>
          <w:tcPr>
            <w:tcW w:w="396" w:type="pct"/>
            <w:shd w:val="clear" w:color="auto" w:fill="auto"/>
            <w:vAlign w:val="center"/>
          </w:tcPr>
          <w:p w14:paraId="758A54C0" w14:textId="0577E564" w:rsidR="005579F1" w:rsidRPr="0073369C" w:rsidRDefault="00F175DD"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2,29</w:t>
            </w:r>
          </w:p>
        </w:tc>
        <w:tc>
          <w:tcPr>
            <w:tcW w:w="580" w:type="pct"/>
            <w:shd w:val="clear" w:color="auto" w:fill="auto"/>
            <w:vAlign w:val="center"/>
          </w:tcPr>
          <w:p w14:paraId="56E242E8" w14:textId="63A7DE1B" w:rsidR="005579F1" w:rsidRPr="0073369C" w:rsidRDefault="005579F1" w:rsidP="00F175DD">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0,</w:t>
            </w:r>
            <w:r w:rsidR="00FD6AE9" w:rsidRPr="0073369C">
              <w:rPr>
                <w:rFonts w:asciiTheme="minorHAnsi" w:hAnsiTheme="minorHAnsi" w:cstheme="minorHAnsi"/>
                <w:sz w:val="18"/>
                <w:szCs w:val="18"/>
                <w:lang w:val="hr-HR"/>
              </w:rPr>
              <w:t>4</w:t>
            </w:r>
            <w:r w:rsidR="00F175DD" w:rsidRPr="0073369C">
              <w:rPr>
                <w:rFonts w:asciiTheme="minorHAnsi" w:hAnsiTheme="minorHAnsi" w:cstheme="minorHAnsi"/>
                <w:sz w:val="18"/>
                <w:szCs w:val="18"/>
                <w:lang w:val="hr-HR"/>
              </w:rPr>
              <w:t>0</w:t>
            </w:r>
          </w:p>
        </w:tc>
        <w:tc>
          <w:tcPr>
            <w:tcW w:w="470" w:type="pct"/>
            <w:shd w:val="clear" w:color="auto" w:fill="auto"/>
            <w:vAlign w:val="center"/>
          </w:tcPr>
          <w:p w14:paraId="412DB38B" w14:textId="4367408D" w:rsidR="005579F1" w:rsidRPr="0073369C" w:rsidRDefault="00F175DD" w:rsidP="00F175DD">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2,29</w:t>
            </w:r>
          </w:p>
        </w:tc>
      </w:tr>
      <w:tr w:rsidR="005579F1" w:rsidRPr="0073369C" w14:paraId="6E54DDBF" w14:textId="77777777" w:rsidTr="00405F4E">
        <w:trPr>
          <w:trHeight w:val="397"/>
        </w:trPr>
        <w:tc>
          <w:tcPr>
            <w:tcW w:w="629" w:type="pct"/>
            <w:vAlign w:val="center"/>
          </w:tcPr>
          <w:p w14:paraId="6EBC4432" w14:textId="77777777"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IPA V</w:t>
            </w:r>
            <w:r w:rsidRPr="0073369C">
              <w:rPr>
                <w:rStyle w:val="FootnoteReference"/>
                <w:rFonts w:asciiTheme="minorHAnsi" w:hAnsiTheme="minorHAnsi" w:cstheme="minorHAnsi"/>
                <w:sz w:val="18"/>
                <w:szCs w:val="18"/>
                <w:lang w:val="hr-HR"/>
              </w:rPr>
              <w:footnoteReference w:id="9"/>
            </w:r>
          </w:p>
        </w:tc>
        <w:tc>
          <w:tcPr>
            <w:tcW w:w="529" w:type="pct"/>
            <w:vAlign w:val="center"/>
          </w:tcPr>
          <w:p w14:paraId="4791166B"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121,81</w:t>
            </w:r>
          </w:p>
        </w:tc>
        <w:tc>
          <w:tcPr>
            <w:tcW w:w="579" w:type="pct"/>
            <w:vAlign w:val="center"/>
          </w:tcPr>
          <w:p w14:paraId="2415E236"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29" w:type="pct"/>
            <w:shd w:val="clear" w:color="auto" w:fill="auto"/>
            <w:vAlign w:val="center"/>
          </w:tcPr>
          <w:p w14:paraId="7693F533"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79" w:type="pct"/>
            <w:shd w:val="clear" w:color="auto" w:fill="auto"/>
            <w:vAlign w:val="center"/>
          </w:tcPr>
          <w:p w14:paraId="25329F96" w14:textId="6B244852" w:rsidR="005579F1" w:rsidRPr="0073369C" w:rsidRDefault="0031236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-1,43</w:t>
            </w:r>
          </w:p>
        </w:tc>
        <w:tc>
          <w:tcPr>
            <w:tcW w:w="329" w:type="pct"/>
            <w:shd w:val="clear" w:color="auto" w:fill="auto"/>
            <w:vAlign w:val="center"/>
          </w:tcPr>
          <w:p w14:paraId="2221134A" w14:textId="69F76F97" w:rsidR="005579F1" w:rsidRPr="0073369C" w:rsidRDefault="0031236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-1,17</w:t>
            </w:r>
          </w:p>
        </w:tc>
        <w:tc>
          <w:tcPr>
            <w:tcW w:w="580" w:type="pct"/>
            <w:shd w:val="clear" w:color="auto" w:fill="auto"/>
            <w:vAlign w:val="center"/>
          </w:tcPr>
          <w:p w14:paraId="69EDB088"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396" w:type="pct"/>
            <w:shd w:val="clear" w:color="auto" w:fill="auto"/>
            <w:vAlign w:val="center"/>
          </w:tcPr>
          <w:p w14:paraId="5E9A4984" w14:textId="77777777"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w:t>
            </w:r>
          </w:p>
        </w:tc>
        <w:tc>
          <w:tcPr>
            <w:tcW w:w="580" w:type="pct"/>
            <w:shd w:val="clear" w:color="auto" w:fill="auto"/>
            <w:vAlign w:val="center"/>
          </w:tcPr>
          <w:p w14:paraId="60032D4F" w14:textId="5480F328" w:rsidR="005579F1" w:rsidRPr="0073369C" w:rsidRDefault="00FD6AE9"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-0,11</w:t>
            </w:r>
          </w:p>
        </w:tc>
        <w:tc>
          <w:tcPr>
            <w:tcW w:w="470" w:type="pct"/>
            <w:shd w:val="clear" w:color="auto" w:fill="auto"/>
            <w:vAlign w:val="center"/>
          </w:tcPr>
          <w:p w14:paraId="74EE202A" w14:textId="71FD36AC" w:rsidR="005579F1" w:rsidRPr="0073369C" w:rsidRDefault="00F175DD"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-0,09</w:t>
            </w:r>
          </w:p>
        </w:tc>
      </w:tr>
      <w:tr w:rsidR="005579F1" w:rsidRPr="0073369C" w14:paraId="6E0828D1" w14:textId="77777777" w:rsidTr="00405F4E">
        <w:trPr>
          <w:trHeight w:val="113"/>
        </w:trPr>
        <w:tc>
          <w:tcPr>
            <w:tcW w:w="629" w:type="pct"/>
            <w:vAlign w:val="center"/>
          </w:tcPr>
          <w:p w14:paraId="48CBD735" w14:textId="77777777" w:rsidR="005579F1" w:rsidRPr="0073369C" w:rsidRDefault="005579F1" w:rsidP="005579F1">
            <w:pPr>
              <w:rPr>
                <w:rFonts w:asciiTheme="minorHAnsi" w:hAnsiTheme="minorHAnsi" w:cstheme="minorHAnsi"/>
                <w:sz w:val="8"/>
                <w:szCs w:val="24"/>
                <w:lang w:val="hr-HR"/>
              </w:rPr>
            </w:pPr>
          </w:p>
        </w:tc>
        <w:tc>
          <w:tcPr>
            <w:tcW w:w="529" w:type="pct"/>
            <w:tcBorders>
              <w:bottom w:val="single" w:sz="4" w:space="0" w:color="808080" w:themeColor="text1" w:themeTint="7F" w:themeShade="00"/>
            </w:tcBorders>
            <w:vAlign w:val="center"/>
          </w:tcPr>
          <w:p w14:paraId="4F0BD89B" w14:textId="77777777" w:rsidR="005579F1" w:rsidRPr="0073369C" w:rsidRDefault="005579F1" w:rsidP="005579F1">
            <w:pPr>
              <w:jc w:val="right"/>
              <w:rPr>
                <w:rFonts w:asciiTheme="minorHAnsi" w:hAnsiTheme="minorHAnsi" w:cstheme="minorHAnsi"/>
                <w:sz w:val="8"/>
                <w:szCs w:val="24"/>
                <w:lang w:val="hr-HR"/>
              </w:rPr>
            </w:pPr>
          </w:p>
        </w:tc>
        <w:tc>
          <w:tcPr>
            <w:tcW w:w="579" w:type="pct"/>
            <w:tcBorders>
              <w:bottom w:val="single" w:sz="4" w:space="0" w:color="808080" w:themeColor="text1" w:themeTint="7F" w:themeShade="00"/>
            </w:tcBorders>
            <w:vAlign w:val="center"/>
          </w:tcPr>
          <w:p w14:paraId="14818FAC" w14:textId="77777777" w:rsidR="005579F1" w:rsidRPr="0073369C" w:rsidRDefault="005579F1" w:rsidP="005579F1">
            <w:pPr>
              <w:jc w:val="right"/>
              <w:rPr>
                <w:rFonts w:asciiTheme="minorHAnsi" w:hAnsiTheme="minorHAnsi" w:cstheme="minorHAnsi"/>
                <w:sz w:val="8"/>
                <w:szCs w:val="24"/>
                <w:lang w:val="hr-HR"/>
              </w:rPr>
            </w:pPr>
          </w:p>
        </w:tc>
        <w:tc>
          <w:tcPr>
            <w:tcW w:w="329" w:type="pct"/>
            <w:tcBorders>
              <w:bottom w:val="single" w:sz="4" w:space="0" w:color="808080" w:themeColor="text1" w:themeTint="7F" w:themeShade="00"/>
            </w:tcBorders>
            <w:shd w:val="clear" w:color="auto" w:fill="auto"/>
            <w:vAlign w:val="center"/>
          </w:tcPr>
          <w:p w14:paraId="49717966" w14:textId="77777777" w:rsidR="005579F1" w:rsidRPr="0073369C" w:rsidRDefault="005579F1" w:rsidP="005579F1">
            <w:pPr>
              <w:jc w:val="right"/>
              <w:rPr>
                <w:rFonts w:asciiTheme="minorHAnsi" w:hAnsiTheme="minorHAnsi" w:cstheme="minorHAnsi"/>
                <w:sz w:val="8"/>
                <w:szCs w:val="24"/>
                <w:lang w:val="hr-HR"/>
              </w:rPr>
            </w:pPr>
          </w:p>
        </w:tc>
        <w:tc>
          <w:tcPr>
            <w:tcW w:w="579" w:type="pct"/>
            <w:tcBorders>
              <w:bottom w:val="single" w:sz="4" w:space="0" w:color="808080" w:themeColor="text1" w:themeTint="7F" w:themeShade="00"/>
            </w:tcBorders>
            <w:shd w:val="clear" w:color="auto" w:fill="auto"/>
            <w:vAlign w:val="center"/>
          </w:tcPr>
          <w:p w14:paraId="214B1593" w14:textId="77777777" w:rsidR="005579F1" w:rsidRPr="0073369C" w:rsidRDefault="005579F1" w:rsidP="005579F1">
            <w:pPr>
              <w:jc w:val="right"/>
              <w:rPr>
                <w:rFonts w:asciiTheme="minorHAnsi" w:hAnsiTheme="minorHAnsi" w:cstheme="minorHAnsi"/>
                <w:sz w:val="8"/>
                <w:szCs w:val="24"/>
                <w:lang w:val="hr-HR"/>
              </w:rPr>
            </w:pPr>
          </w:p>
        </w:tc>
        <w:tc>
          <w:tcPr>
            <w:tcW w:w="329" w:type="pct"/>
            <w:tcBorders>
              <w:bottom w:val="single" w:sz="4" w:space="0" w:color="808080" w:themeColor="text1" w:themeTint="7F" w:themeShade="00"/>
            </w:tcBorders>
            <w:shd w:val="clear" w:color="auto" w:fill="auto"/>
            <w:vAlign w:val="center"/>
          </w:tcPr>
          <w:p w14:paraId="588761DF" w14:textId="77777777" w:rsidR="005579F1" w:rsidRPr="0073369C" w:rsidRDefault="005579F1" w:rsidP="005579F1">
            <w:pPr>
              <w:jc w:val="right"/>
              <w:rPr>
                <w:rFonts w:asciiTheme="minorHAnsi" w:hAnsiTheme="minorHAnsi" w:cstheme="minorHAnsi"/>
                <w:sz w:val="8"/>
                <w:szCs w:val="24"/>
                <w:lang w:val="hr-HR"/>
              </w:rPr>
            </w:pPr>
          </w:p>
        </w:tc>
        <w:tc>
          <w:tcPr>
            <w:tcW w:w="580" w:type="pct"/>
            <w:tcBorders>
              <w:bottom w:val="single" w:sz="4" w:space="0" w:color="808080" w:themeColor="text1" w:themeTint="7F" w:themeShade="00"/>
            </w:tcBorders>
            <w:shd w:val="clear" w:color="auto" w:fill="auto"/>
            <w:vAlign w:val="center"/>
          </w:tcPr>
          <w:p w14:paraId="5CC28E10" w14:textId="77777777" w:rsidR="005579F1" w:rsidRPr="0073369C" w:rsidRDefault="005579F1" w:rsidP="005579F1">
            <w:pPr>
              <w:jc w:val="right"/>
              <w:rPr>
                <w:rFonts w:asciiTheme="minorHAnsi" w:hAnsiTheme="minorHAnsi" w:cstheme="minorHAnsi"/>
                <w:sz w:val="8"/>
                <w:szCs w:val="24"/>
                <w:lang w:val="hr-HR"/>
              </w:rPr>
            </w:pPr>
          </w:p>
        </w:tc>
        <w:tc>
          <w:tcPr>
            <w:tcW w:w="396" w:type="pct"/>
            <w:tcBorders>
              <w:bottom w:val="single" w:sz="4" w:space="0" w:color="808080" w:themeColor="text1" w:themeTint="7F" w:themeShade="00"/>
            </w:tcBorders>
            <w:shd w:val="clear" w:color="auto" w:fill="auto"/>
            <w:vAlign w:val="center"/>
          </w:tcPr>
          <w:p w14:paraId="2ED0E4CA" w14:textId="77777777" w:rsidR="005579F1" w:rsidRPr="0073369C" w:rsidRDefault="005579F1" w:rsidP="005579F1">
            <w:pPr>
              <w:jc w:val="right"/>
              <w:rPr>
                <w:rFonts w:asciiTheme="minorHAnsi" w:hAnsiTheme="minorHAnsi" w:cstheme="minorHAnsi"/>
                <w:sz w:val="8"/>
                <w:szCs w:val="24"/>
                <w:lang w:val="hr-HR"/>
              </w:rPr>
            </w:pPr>
          </w:p>
        </w:tc>
        <w:tc>
          <w:tcPr>
            <w:tcW w:w="580" w:type="pct"/>
            <w:tcBorders>
              <w:bottom w:val="single" w:sz="4" w:space="0" w:color="808080" w:themeColor="text1" w:themeTint="7F" w:themeShade="00"/>
            </w:tcBorders>
            <w:shd w:val="clear" w:color="auto" w:fill="auto"/>
            <w:vAlign w:val="center"/>
          </w:tcPr>
          <w:p w14:paraId="1EE5DF38" w14:textId="77777777" w:rsidR="005579F1" w:rsidRPr="0073369C" w:rsidRDefault="005579F1" w:rsidP="005579F1">
            <w:pPr>
              <w:jc w:val="right"/>
              <w:rPr>
                <w:rFonts w:asciiTheme="minorHAnsi" w:hAnsiTheme="minorHAnsi" w:cstheme="minorHAnsi"/>
                <w:sz w:val="8"/>
                <w:szCs w:val="24"/>
                <w:lang w:val="hr-HR"/>
              </w:rPr>
            </w:pPr>
          </w:p>
        </w:tc>
        <w:tc>
          <w:tcPr>
            <w:tcW w:w="470" w:type="pct"/>
            <w:tcBorders>
              <w:bottom w:val="single" w:sz="4" w:space="0" w:color="808080" w:themeColor="text1" w:themeTint="7F" w:themeShade="00"/>
            </w:tcBorders>
            <w:shd w:val="clear" w:color="auto" w:fill="auto"/>
            <w:vAlign w:val="center"/>
          </w:tcPr>
          <w:p w14:paraId="73B125E8" w14:textId="77777777" w:rsidR="005579F1" w:rsidRPr="0073369C" w:rsidRDefault="005579F1" w:rsidP="005579F1">
            <w:pPr>
              <w:jc w:val="right"/>
              <w:rPr>
                <w:rFonts w:asciiTheme="minorHAnsi" w:hAnsiTheme="minorHAnsi" w:cstheme="minorHAnsi"/>
                <w:sz w:val="8"/>
                <w:szCs w:val="24"/>
                <w:lang w:val="hr-HR"/>
              </w:rPr>
            </w:pPr>
          </w:p>
        </w:tc>
      </w:tr>
      <w:tr w:rsidR="00405F4E" w:rsidRPr="005579F1" w14:paraId="3695524C" w14:textId="77777777" w:rsidTr="00405F4E">
        <w:trPr>
          <w:trHeight w:val="510"/>
        </w:trPr>
        <w:tc>
          <w:tcPr>
            <w:tcW w:w="629" w:type="pct"/>
            <w:vAlign w:val="center"/>
          </w:tcPr>
          <w:p w14:paraId="4A12DDB9" w14:textId="77777777" w:rsidR="00405F4E" w:rsidRPr="0073369C" w:rsidRDefault="00405F4E" w:rsidP="00405F4E">
            <w:pPr>
              <w:rPr>
                <w:rFonts w:asciiTheme="minorHAnsi" w:hAnsiTheme="minorHAnsi" w:cstheme="minorHAnsi"/>
                <w:sz w:val="18"/>
                <w:szCs w:val="18"/>
                <w:lang w:val="hr-HR"/>
              </w:rPr>
            </w:pPr>
            <w:r w:rsidRPr="0073369C">
              <w:rPr>
                <w:rFonts w:asciiTheme="minorHAnsi" w:hAnsiTheme="minorHAnsi" w:cstheme="minorHAnsi"/>
                <w:sz w:val="18"/>
                <w:szCs w:val="18"/>
                <w:lang w:val="hr-HR"/>
              </w:rPr>
              <w:t>UKUPNO</w:t>
            </w:r>
          </w:p>
        </w:tc>
        <w:tc>
          <w:tcPr>
            <w:tcW w:w="529" w:type="pct"/>
            <w:tcBorders>
              <w:top w:val="single" w:sz="4" w:space="0" w:color="808080" w:themeColor="text1" w:themeTint="7F" w:themeShade="00"/>
              <w:bottom w:val="single" w:sz="4" w:space="0" w:color="808080" w:themeColor="text1" w:themeTint="7F" w:themeShade="00"/>
            </w:tcBorders>
            <w:vAlign w:val="center"/>
          </w:tcPr>
          <w:p w14:paraId="50D0EF87" w14:textId="77777777" w:rsidR="00405F4E" w:rsidRPr="0073369C" w:rsidRDefault="00405F4E" w:rsidP="00405F4E">
            <w:pPr>
              <w:jc w:val="right"/>
              <w:rPr>
                <w:rFonts w:asciiTheme="minorHAnsi" w:hAnsiTheme="minorHAnsi" w:cstheme="minorHAnsi"/>
                <w:sz w:val="18"/>
                <w:szCs w:val="24"/>
                <w:lang w:val="hr-HR"/>
              </w:rPr>
            </w:pPr>
            <w:r w:rsidRPr="0073369C">
              <w:rPr>
                <w:rFonts w:asciiTheme="minorHAnsi" w:hAnsiTheme="minorHAnsi" w:cstheme="minorHAnsi"/>
                <w:sz w:val="18"/>
                <w:lang w:val="hr-HR"/>
              </w:rPr>
              <w:t>1.275,66</w:t>
            </w:r>
          </w:p>
        </w:tc>
        <w:tc>
          <w:tcPr>
            <w:tcW w:w="579" w:type="pct"/>
            <w:tcBorders>
              <w:top w:val="single" w:sz="4" w:space="0" w:color="808080" w:themeColor="text1" w:themeTint="7F" w:themeShade="00"/>
              <w:bottom w:val="single" w:sz="4" w:space="0" w:color="808080" w:themeColor="text1" w:themeTint="7F" w:themeShade="00"/>
            </w:tcBorders>
            <w:vAlign w:val="center"/>
          </w:tcPr>
          <w:p w14:paraId="7A81E867" w14:textId="77777777" w:rsidR="00405F4E" w:rsidRPr="0073369C" w:rsidRDefault="00405F4E" w:rsidP="00405F4E">
            <w:pPr>
              <w:jc w:val="right"/>
              <w:rPr>
                <w:rFonts w:asciiTheme="minorHAnsi" w:hAnsiTheme="minorHAnsi" w:cstheme="minorBidi"/>
                <w:sz w:val="18"/>
                <w:szCs w:val="18"/>
                <w:lang w:val="hr-HR"/>
              </w:rPr>
            </w:pPr>
            <w:r w:rsidRPr="0073369C">
              <w:rPr>
                <w:rFonts w:asciiTheme="minorHAnsi" w:hAnsiTheme="minorHAnsi" w:cstheme="minorBidi"/>
                <w:sz w:val="18"/>
                <w:szCs w:val="18"/>
                <w:lang w:val="hr-HR"/>
              </w:rPr>
              <w:t>-</w:t>
            </w:r>
          </w:p>
        </w:tc>
        <w:tc>
          <w:tcPr>
            <w:tcW w:w="329"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64BDB9DE" w14:textId="77777777" w:rsidR="00405F4E" w:rsidRPr="0073369C" w:rsidRDefault="00405F4E" w:rsidP="00405F4E">
            <w:pPr>
              <w:jc w:val="right"/>
              <w:rPr>
                <w:rFonts w:asciiTheme="minorHAnsi" w:hAnsiTheme="minorHAnsi" w:cstheme="minorBidi"/>
                <w:sz w:val="18"/>
                <w:szCs w:val="18"/>
                <w:lang w:val="hr-HR"/>
              </w:rPr>
            </w:pPr>
            <w:r w:rsidRPr="0073369C">
              <w:rPr>
                <w:rFonts w:asciiTheme="minorHAnsi" w:hAnsiTheme="minorHAnsi" w:cstheme="minorBidi"/>
                <w:sz w:val="18"/>
                <w:szCs w:val="18"/>
                <w:lang w:val="hr-HR"/>
              </w:rPr>
              <w:t>-</w:t>
            </w:r>
          </w:p>
        </w:tc>
        <w:tc>
          <w:tcPr>
            <w:tcW w:w="579"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5D905CA1" w14:textId="13CC23CA" w:rsidR="00405F4E" w:rsidRPr="0073369C" w:rsidRDefault="00405F4E" w:rsidP="00405F4E">
            <w:pPr>
              <w:jc w:val="right"/>
              <w:rPr>
                <w:rFonts w:asciiTheme="minorHAnsi" w:hAnsiTheme="minorHAnsi" w:cstheme="minorHAnsi"/>
                <w:sz w:val="18"/>
                <w:szCs w:val="24"/>
                <w:lang w:val="hr-HR"/>
              </w:rPr>
            </w:pPr>
            <w:r w:rsidRPr="0073369C">
              <w:rPr>
                <w:rFonts w:asciiTheme="minorHAnsi" w:hAnsiTheme="minorHAnsi" w:cstheme="minorHAnsi"/>
                <w:sz w:val="18"/>
                <w:szCs w:val="24"/>
                <w:lang w:val="hr-HR"/>
              </w:rPr>
              <w:t>-6,44</w:t>
            </w:r>
          </w:p>
        </w:tc>
        <w:tc>
          <w:tcPr>
            <w:tcW w:w="329"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063E644F" w14:textId="3A61C974" w:rsidR="00405F4E" w:rsidRPr="0073369C" w:rsidRDefault="00405F4E" w:rsidP="00405F4E">
            <w:pPr>
              <w:jc w:val="right"/>
              <w:rPr>
                <w:rFonts w:asciiTheme="minorHAnsi" w:hAnsiTheme="minorHAnsi" w:cstheme="minorHAnsi"/>
                <w:sz w:val="18"/>
                <w:szCs w:val="24"/>
                <w:lang w:val="hr-HR"/>
              </w:rPr>
            </w:pPr>
            <w:r w:rsidRPr="0073369C">
              <w:rPr>
                <w:rFonts w:asciiTheme="minorHAnsi" w:hAnsiTheme="minorHAnsi" w:cstheme="minorHAnsi"/>
                <w:sz w:val="18"/>
                <w:szCs w:val="24"/>
                <w:lang w:val="hr-HR"/>
              </w:rPr>
              <w:t>-0,51</w:t>
            </w:r>
          </w:p>
        </w:tc>
        <w:tc>
          <w:tcPr>
            <w:tcW w:w="58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229AD9AE" w14:textId="30D55C10" w:rsidR="00405F4E" w:rsidRPr="0073369C" w:rsidRDefault="00405F4E" w:rsidP="00405F4E">
            <w:pPr>
              <w:jc w:val="right"/>
              <w:rPr>
                <w:rFonts w:asciiTheme="minorHAnsi" w:hAnsiTheme="minorHAnsi" w:cstheme="minorHAnsi"/>
                <w:sz w:val="18"/>
                <w:szCs w:val="24"/>
                <w:lang w:val="hr-HR"/>
              </w:rPr>
            </w:pPr>
            <w:r w:rsidRPr="0073369C">
              <w:rPr>
                <w:rFonts w:asciiTheme="minorHAnsi" w:hAnsiTheme="minorHAnsi" w:cstheme="minorHAnsi"/>
                <w:sz w:val="18"/>
                <w:szCs w:val="24"/>
                <w:lang w:val="hr-HR"/>
              </w:rPr>
              <w:t>1,05</w:t>
            </w:r>
          </w:p>
        </w:tc>
        <w:tc>
          <w:tcPr>
            <w:tcW w:w="396"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299DBDC8" w14:textId="04398FEF" w:rsidR="00405F4E" w:rsidRPr="0073369C" w:rsidRDefault="00405F4E" w:rsidP="00405F4E">
            <w:pPr>
              <w:jc w:val="right"/>
              <w:rPr>
                <w:rFonts w:asciiTheme="minorHAnsi" w:hAnsiTheme="minorHAnsi" w:cstheme="minorHAnsi"/>
                <w:sz w:val="18"/>
                <w:szCs w:val="24"/>
                <w:lang w:val="hr-HR"/>
              </w:rPr>
            </w:pPr>
            <w:r w:rsidRPr="0073369C">
              <w:rPr>
                <w:rFonts w:asciiTheme="minorHAnsi" w:hAnsiTheme="minorHAnsi" w:cstheme="minorHAnsi"/>
                <w:sz w:val="18"/>
                <w:szCs w:val="24"/>
                <w:lang w:val="hr-HR"/>
              </w:rPr>
              <w:t>0,08</w:t>
            </w:r>
          </w:p>
        </w:tc>
        <w:tc>
          <w:tcPr>
            <w:tcW w:w="58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238665C5" w14:textId="2F536731" w:rsidR="00405F4E" w:rsidRPr="0073369C" w:rsidRDefault="00405F4E" w:rsidP="00405F4E">
            <w:pPr>
              <w:jc w:val="right"/>
              <w:rPr>
                <w:rFonts w:asciiTheme="minorHAnsi" w:hAnsiTheme="minorHAnsi" w:cstheme="minorHAnsi"/>
                <w:sz w:val="18"/>
                <w:szCs w:val="24"/>
                <w:lang w:val="hr-HR"/>
              </w:rPr>
            </w:pPr>
            <w:r w:rsidRPr="0073369C">
              <w:rPr>
                <w:rFonts w:asciiTheme="minorHAnsi" w:hAnsiTheme="minorHAnsi" w:cstheme="minorHAnsi"/>
                <w:sz w:val="18"/>
                <w:szCs w:val="24"/>
                <w:lang w:val="hr-HR"/>
              </w:rPr>
              <w:t>0,29</w:t>
            </w:r>
          </w:p>
        </w:tc>
        <w:tc>
          <w:tcPr>
            <w:tcW w:w="470" w:type="pct"/>
            <w:tcBorders>
              <w:top w:val="single" w:sz="4" w:space="0" w:color="808080" w:themeColor="text1" w:themeTint="7F" w:themeShade="00"/>
              <w:bottom w:val="single" w:sz="4" w:space="0" w:color="808080" w:themeColor="text1" w:themeTint="7F" w:themeShade="00"/>
            </w:tcBorders>
            <w:shd w:val="clear" w:color="auto" w:fill="auto"/>
            <w:vAlign w:val="center"/>
          </w:tcPr>
          <w:p w14:paraId="75FAEE4F" w14:textId="2DAA9273" w:rsidR="00405F4E" w:rsidRPr="0073369C" w:rsidRDefault="00405F4E" w:rsidP="00405F4E">
            <w:pPr>
              <w:jc w:val="right"/>
              <w:rPr>
                <w:rFonts w:asciiTheme="minorHAnsi" w:hAnsiTheme="minorHAnsi" w:cstheme="minorHAnsi"/>
                <w:sz w:val="18"/>
                <w:szCs w:val="24"/>
                <w:lang w:val="hr-HR"/>
              </w:rPr>
            </w:pPr>
            <w:r w:rsidRPr="0073369C">
              <w:rPr>
                <w:rFonts w:asciiTheme="minorHAnsi" w:hAnsiTheme="minorHAnsi" w:cstheme="minorHAnsi"/>
                <w:sz w:val="18"/>
                <w:szCs w:val="24"/>
                <w:lang w:val="hr-HR"/>
              </w:rPr>
              <w:t>0,02</w:t>
            </w:r>
          </w:p>
        </w:tc>
      </w:tr>
      <w:bookmarkEnd w:id="32"/>
    </w:tbl>
    <w:p w14:paraId="23A12A93" w14:textId="77777777" w:rsidR="005579F1" w:rsidRDefault="005579F1" w:rsidP="00741C5E">
      <w:pPr>
        <w:pStyle w:val="Caption"/>
        <w:spacing w:before="120" w:after="120"/>
        <w:jc w:val="both"/>
        <w:rPr>
          <w:color w:val="auto"/>
          <w:sz w:val="20"/>
          <w:szCs w:val="20"/>
          <w:lang w:val="hr-HR"/>
        </w:rPr>
      </w:pPr>
    </w:p>
    <w:p w14:paraId="69FCB505" w14:textId="77777777" w:rsidR="005579F1" w:rsidRDefault="005579F1" w:rsidP="00741C5E">
      <w:pPr>
        <w:pStyle w:val="Caption"/>
        <w:spacing w:before="120" w:after="120"/>
        <w:jc w:val="both"/>
        <w:rPr>
          <w:color w:val="auto"/>
          <w:sz w:val="20"/>
          <w:szCs w:val="20"/>
          <w:lang w:val="hr-HR"/>
        </w:rPr>
      </w:pPr>
    </w:p>
    <w:p w14:paraId="4BAEC479" w14:textId="77777777" w:rsidR="005579F1" w:rsidRDefault="005579F1" w:rsidP="00741C5E">
      <w:pPr>
        <w:pStyle w:val="Caption"/>
        <w:spacing w:before="120" w:after="120"/>
        <w:jc w:val="both"/>
        <w:rPr>
          <w:color w:val="auto"/>
          <w:sz w:val="20"/>
          <w:szCs w:val="20"/>
          <w:lang w:val="hr-HR"/>
        </w:rPr>
      </w:pPr>
    </w:p>
    <w:p w14:paraId="3F0A663A" w14:textId="77777777" w:rsidR="005579F1" w:rsidRDefault="005579F1" w:rsidP="00741C5E">
      <w:pPr>
        <w:pStyle w:val="Caption"/>
        <w:spacing w:before="120" w:after="120"/>
        <w:jc w:val="both"/>
        <w:rPr>
          <w:color w:val="auto"/>
          <w:sz w:val="20"/>
          <w:szCs w:val="20"/>
          <w:lang w:val="hr-HR"/>
        </w:rPr>
      </w:pPr>
    </w:p>
    <w:p w14:paraId="64224A5C" w14:textId="3D60DC3B" w:rsidR="00E46443" w:rsidRPr="00AA5DF3" w:rsidRDefault="00F2296E" w:rsidP="00741C5E">
      <w:pPr>
        <w:pStyle w:val="Caption"/>
        <w:spacing w:before="120" w:after="120"/>
        <w:jc w:val="both"/>
        <w:rPr>
          <w:color w:val="auto"/>
          <w:sz w:val="20"/>
          <w:szCs w:val="20"/>
          <w:lang w:val="hr-HR"/>
        </w:rPr>
      </w:pPr>
      <w:bookmarkStart w:id="33" w:name="_Toc65668358"/>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0177C5">
        <w:rPr>
          <w:noProof/>
          <w:color w:val="auto"/>
          <w:sz w:val="20"/>
          <w:szCs w:val="20"/>
          <w:lang w:val="hr-HR"/>
        </w:rPr>
        <w:t>5</w:t>
      </w:r>
      <w:r w:rsidR="00BE6224" w:rsidRPr="00AA5DF3">
        <w:rPr>
          <w:color w:val="auto"/>
          <w:sz w:val="20"/>
          <w:szCs w:val="20"/>
          <w:lang w:val="hr-HR"/>
        </w:rPr>
        <w:fldChar w:fldCharType="end"/>
      </w:r>
      <w:r w:rsidRPr="00AA5DF3">
        <w:rPr>
          <w:color w:val="auto"/>
          <w:sz w:val="20"/>
          <w:szCs w:val="20"/>
          <w:lang w:val="hr-HR"/>
        </w:rPr>
        <w:t xml:space="preserve">: </w:t>
      </w:r>
      <w:r w:rsidR="00E46443" w:rsidRPr="00AA5DF3">
        <w:rPr>
          <w:color w:val="auto"/>
          <w:sz w:val="20"/>
          <w:szCs w:val="20"/>
          <w:lang w:val="hr-HR"/>
        </w:rPr>
        <w:t xml:space="preserve">Financijski pokazatelji statusa provedbe svih Operativnih programa i komponenti programa IPA od početka provedbe do kraja izvještajnog </w:t>
      </w:r>
      <w:r w:rsidR="00E46443" w:rsidRPr="00B4085A">
        <w:rPr>
          <w:color w:val="auto"/>
          <w:sz w:val="20"/>
          <w:szCs w:val="20"/>
          <w:lang w:val="hr-HR"/>
        </w:rPr>
        <w:t xml:space="preserve">razdoblja </w:t>
      </w:r>
      <w:r w:rsidR="00E34970">
        <w:rPr>
          <w:color w:val="auto"/>
          <w:sz w:val="20"/>
          <w:szCs w:val="20"/>
          <w:lang w:val="hr-HR"/>
        </w:rPr>
        <w:t>31. prosinca</w:t>
      </w:r>
      <w:r w:rsidR="0030657F" w:rsidRPr="00B4085A">
        <w:rPr>
          <w:color w:val="auto"/>
          <w:sz w:val="20"/>
          <w:szCs w:val="20"/>
          <w:lang w:val="hr-HR"/>
        </w:rPr>
        <w:t xml:space="preserve"> 2020.</w:t>
      </w:r>
      <w:r w:rsidR="00C74C25" w:rsidRPr="00C74C25">
        <w:rPr>
          <w:color w:val="auto"/>
          <w:sz w:val="20"/>
          <w:szCs w:val="20"/>
          <w:lang w:val="hr-HR"/>
        </w:rPr>
        <w:t xml:space="preserve"> </w:t>
      </w:r>
      <w:r w:rsidR="00E46443" w:rsidRPr="00AA5DF3">
        <w:rPr>
          <w:color w:val="auto"/>
          <w:sz w:val="20"/>
          <w:szCs w:val="20"/>
          <w:lang w:val="hr-HR"/>
        </w:rPr>
        <w:t>(sredstva EU, u milijunima eura i postocima od dodijeljenih sredstava)</w:t>
      </w:r>
      <w:bookmarkEnd w:id="33"/>
    </w:p>
    <w:tbl>
      <w:tblPr>
        <w:tblStyle w:val="TableGrid"/>
        <w:tblW w:w="92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951"/>
        <w:gridCol w:w="709"/>
        <w:gridCol w:w="992"/>
        <w:gridCol w:w="850"/>
        <w:gridCol w:w="993"/>
        <w:gridCol w:w="850"/>
      </w:tblGrid>
      <w:tr w:rsidR="00AA5DF3" w:rsidRPr="00AA5DF3" w14:paraId="685DE1BE" w14:textId="77777777" w:rsidTr="00CA777A">
        <w:trPr>
          <w:trHeight w:val="850"/>
          <w:jc w:val="right"/>
        </w:trPr>
        <w:tc>
          <w:tcPr>
            <w:tcW w:w="1148" w:type="dxa"/>
            <w:vAlign w:val="center"/>
          </w:tcPr>
          <w:p w14:paraId="128BA2DC" w14:textId="77777777" w:rsidR="00E46443" w:rsidRPr="0073369C" w:rsidRDefault="00E46443" w:rsidP="00E2152B">
            <w:pPr>
              <w:spacing w:after="60"/>
              <w:rPr>
                <w:sz w:val="16"/>
                <w:szCs w:val="24"/>
                <w:lang w:val="hr-HR"/>
              </w:rPr>
            </w:pPr>
            <w:bookmarkStart w:id="34" w:name="_Hlk519066274"/>
            <w:r w:rsidRPr="0073369C">
              <w:rPr>
                <w:rFonts w:asciiTheme="minorHAnsi" w:hAnsiTheme="minorHAnsi" w:cstheme="minorHAnsi"/>
                <w:sz w:val="16"/>
                <w:lang w:val="hr-HR"/>
              </w:rPr>
              <w:t>Program/ komponenta</w:t>
            </w:r>
          </w:p>
        </w:tc>
        <w:tc>
          <w:tcPr>
            <w:tcW w:w="975" w:type="dxa"/>
            <w:tcBorders>
              <w:bottom w:val="single" w:sz="4" w:space="0" w:color="808080" w:themeColor="background1" w:themeShade="80"/>
            </w:tcBorders>
            <w:vAlign w:val="center"/>
          </w:tcPr>
          <w:p w14:paraId="11F399EE" w14:textId="77777777" w:rsidR="00E46443" w:rsidRPr="0073369C" w:rsidRDefault="00E46443" w:rsidP="00E2152B">
            <w:pPr>
              <w:spacing w:after="60"/>
              <w:jc w:val="right"/>
              <w:rPr>
                <w:sz w:val="16"/>
                <w:szCs w:val="24"/>
                <w:lang w:val="hr-HR"/>
              </w:rPr>
            </w:pPr>
            <w:r w:rsidRPr="0073369C">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4965084A" w14:textId="77777777" w:rsidR="00E46443" w:rsidRPr="0073369C" w:rsidRDefault="00E46443" w:rsidP="00E2152B">
            <w:pPr>
              <w:spacing w:after="60"/>
              <w:jc w:val="right"/>
              <w:rPr>
                <w:sz w:val="16"/>
                <w:szCs w:val="24"/>
                <w:lang w:val="hr-HR"/>
              </w:rPr>
            </w:pPr>
            <w:r w:rsidRPr="0073369C">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43FBEE00" w14:textId="7AE64412" w:rsidR="00E46443"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951" w:type="dxa"/>
            <w:tcBorders>
              <w:bottom w:val="single" w:sz="4" w:space="0" w:color="808080" w:themeColor="background1" w:themeShade="80"/>
            </w:tcBorders>
            <w:vAlign w:val="center"/>
          </w:tcPr>
          <w:p w14:paraId="32E65E27" w14:textId="77777777" w:rsidR="00E46443" w:rsidRPr="0073369C" w:rsidRDefault="00E46443" w:rsidP="00E2152B">
            <w:pPr>
              <w:spacing w:after="60"/>
              <w:jc w:val="right"/>
              <w:rPr>
                <w:sz w:val="16"/>
                <w:szCs w:val="24"/>
                <w:lang w:val="hr-HR"/>
              </w:rPr>
            </w:pPr>
            <w:r w:rsidRPr="0073369C">
              <w:rPr>
                <w:rFonts w:asciiTheme="minorHAnsi" w:hAnsiTheme="minorHAnsi" w:cstheme="minorHAnsi"/>
                <w:sz w:val="16"/>
                <w:lang w:val="hr-HR"/>
              </w:rPr>
              <w:t>Ukupno plaćena sredstva</w:t>
            </w:r>
          </w:p>
        </w:tc>
        <w:tc>
          <w:tcPr>
            <w:tcW w:w="709" w:type="dxa"/>
            <w:tcBorders>
              <w:bottom w:val="single" w:sz="4" w:space="0" w:color="808080" w:themeColor="background1" w:themeShade="80"/>
            </w:tcBorders>
            <w:vAlign w:val="center"/>
          </w:tcPr>
          <w:p w14:paraId="4AB6C413" w14:textId="008D2A16" w:rsidR="00E46443"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608CF8CC" w14:textId="77777777" w:rsidR="00E46443" w:rsidRPr="0073369C" w:rsidRDefault="00E46443" w:rsidP="00E2152B">
            <w:pPr>
              <w:spacing w:after="60"/>
              <w:jc w:val="right"/>
              <w:rPr>
                <w:sz w:val="16"/>
                <w:szCs w:val="24"/>
                <w:lang w:val="hr-HR"/>
              </w:rPr>
            </w:pPr>
            <w:r w:rsidRPr="0073369C">
              <w:rPr>
                <w:rFonts w:asciiTheme="minorHAnsi" w:hAnsiTheme="minorHAnsi" w:cstheme="minorHAnsi"/>
                <w:sz w:val="16"/>
                <w:lang w:val="hr-HR"/>
              </w:rPr>
              <w:t>Ukupno tražena (ovjerena) sredstva</w:t>
            </w:r>
          </w:p>
        </w:tc>
        <w:tc>
          <w:tcPr>
            <w:tcW w:w="850" w:type="dxa"/>
            <w:tcBorders>
              <w:bottom w:val="single" w:sz="4" w:space="0" w:color="808080" w:themeColor="background1" w:themeShade="80"/>
            </w:tcBorders>
            <w:vAlign w:val="center"/>
          </w:tcPr>
          <w:p w14:paraId="1B319988" w14:textId="4BC5F418" w:rsidR="00E46443"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993" w:type="dxa"/>
            <w:tcBorders>
              <w:bottom w:val="single" w:sz="4" w:space="0" w:color="808080" w:themeColor="background1" w:themeShade="80"/>
            </w:tcBorders>
            <w:vAlign w:val="center"/>
          </w:tcPr>
          <w:p w14:paraId="58DBADB4" w14:textId="77777777" w:rsidR="00E46443" w:rsidRPr="0073369C" w:rsidRDefault="00E46443" w:rsidP="00E2152B">
            <w:pPr>
              <w:spacing w:after="60"/>
              <w:jc w:val="right"/>
              <w:rPr>
                <w:sz w:val="16"/>
                <w:szCs w:val="24"/>
                <w:lang w:val="hr-HR"/>
              </w:rPr>
            </w:pPr>
            <w:r w:rsidRPr="0073369C">
              <w:rPr>
                <w:rFonts w:asciiTheme="minorHAnsi" w:hAnsiTheme="minorHAnsi" w:cstheme="minorHAnsi"/>
                <w:sz w:val="16"/>
                <w:lang w:val="hr-HR"/>
              </w:rPr>
              <w:t>Ukupno doznačena sredstva</w:t>
            </w:r>
          </w:p>
        </w:tc>
        <w:tc>
          <w:tcPr>
            <w:tcW w:w="850" w:type="dxa"/>
            <w:tcBorders>
              <w:bottom w:val="single" w:sz="4" w:space="0" w:color="808080" w:themeColor="background1" w:themeShade="80"/>
            </w:tcBorders>
            <w:vAlign w:val="center"/>
          </w:tcPr>
          <w:p w14:paraId="7EA3AE2D" w14:textId="13303FC0" w:rsidR="00E46443"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r>
      <w:tr w:rsidR="00AA5DF3" w:rsidRPr="00AA5DF3" w14:paraId="0DBF73E6" w14:textId="77777777" w:rsidTr="00CA777A">
        <w:trPr>
          <w:trHeight w:val="113"/>
          <w:jc w:val="right"/>
        </w:trPr>
        <w:tc>
          <w:tcPr>
            <w:tcW w:w="1148" w:type="dxa"/>
            <w:vAlign w:val="center"/>
          </w:tcPr>
          <w:p w14:paraId="74AA175A" w14:textId="77777777" w:rsidR="00E46443" w:rsidRPr="0073369C" w:rsidRDefault="00E46443"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3C4ED606" w14:textId="77777777" w:rsidR="00E46443" w:rsidRPr="0073369C" w:rsidRDefault="00E46443"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3775879C" w14:textId="77777777" w:rsidR="00E46443" w:rsidRPr="0073369C" w:rsidRDefault="00E46443"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2E046F0" w14:textId="77777777" w:rsidR="00E46443" w:rsidRPr="0073369C" w:rsidRDefault="00E46443" w:rsidP="00E2152B">
            <w:pPr>
              <w:jc w:val="right"/>
              <w:rPr>
                <w:rFonts w:asciiTheme="minorHAnsi" w:hAnsiTheme="minorHAnsi" w:cstheme="minorHAnsi"/>
                <w:sz w:val="8"/>
                <w:szCs w:val="24"/>
                <w:lang w:val="hr-HR"/>
              </w:rPr>
            </w:pPr>
          </w:p>
        </w:tc>
        <w:tc>
          <w:tcPr>
            <w:tcW w:w="951" w:type="dxa"/>
            <w:tcBorders>
              <w:top w:val="single" w:sz="4" w:space="0" w:color="808080" w:themeColor="background1" w:themeShade="80"/>
            </w:tcBorders>
            <w:vAlign w:val="center"/>
          </w:tcPr>
          <w:p w14:paraId="610E21CE" w14:textId="77777777" w:rsidR="00E46443" w:rsidRPr="0073369C" w:rsidRDefault="00E46443" w:rsidP="00E2152B">
            <w:pPr>
              <w:jc w:val="right"/>
              <w:rPr>
                <w:rFonts w:asciiTheme="minorHAnsi" w:hAnsiTheme="minorHAnsi" w:cstheme="minorHAnsi"/>
                <w:sz w:val="8"/>
                <w:szCs w:val="24"/>
                <w:lang w:val="hr-HR"/>
              </w:rPr>
            </w:pPr>
          </w:p>
        </w:tc>
        <w:tc>
          <w:tcPr>
            <w:tcW w:w="709" w:type="dxa"/>
            <w:tcBorders>
              <w:top w:val="single" w:sz="4" w:space="0" w:color="808080" w:themeColor="background1" w:themeShade="80"/>
            </w:tcBorders>
            <w:vAlign w:val="center"/>
          </w:tcPr>
          <w:p w14:paraId="7633B3A6" w14:textId="77777777" w:rsidR="00E46443" w:rsidRPr="0073369C" w:rsidRDefault="00E46443" w:rsidP="00E2152B">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387FE303" w14:textId="77777777" w:rsidR="00E46443" w:rsidRPr="0073369C" w:rsidRDefault="00E46443" w:rsidP="00E2152B">
            <w:pPr>
              <w:jc w:val="right"/>
              <w:rPr>
                <w:rFonts w:asciiTheme="minorHAnsi" w:hAnsiTheme="minorHAnsi" w:cstheme="minorHAnsi"/>
                <w:sz w:val="8"/>
                <w:szCs w:val="24"/>
                <w:lang w:val="hr-HR"/>
              </w:rPr>
            </w:pPr>
          </w:p>
        </w:tc>
        <w:tc>
          <w:tcPr>
            <w:tcW w:w="850" w:type="dxa"/>
            <w:tcBorders>
              <w:top w:val="single" w:sz="4" w:space="0" w:color="808080" w:themeColor="background1" w:themeShade="80"/>
            </w:tcBorders>
            <w:vAlign w:val="center"/>
          </w:tcPr>
          <w:p w14:paraId="1D34BFBC" w14:textId="77777777" w:rsidR="00E46443" w:rsidRPr="0073369C" w:rsidRDefault="00E46443" w:rsidP="00E2152B">
            <w:pPr>
              <w:jc w:val="right"/>
              <w:rPr>
                <w:rFonts w:asciiTheme="minorHAnsi" w:hAnsiTheme="minorHAnsi" w:cstheme="minorHAnsi"/>
                <w:sz w:val="8"/>
                <w:szCs w:val="24"/>
                <w:lang w:val="hr-HR"/>
              </w:rPr>
            </w:pPr>
          </w:p>
        </w:tc>
        <w:tc>
          <w:tcPr>
            <w:tcW w:w="993" w:type="dxa"/>
            <w:tcBorders>
              <w:top w:val="single" w:sz="4" w:space="0" w:color="808080" w:themeColor="background1" w:themeShade="80"/>
            </w:tcBorders>
            <w:vAlign w:val="center"/>
          </w:tcPr>
          <w:p w14:paraId="0BAC5A61" w14:textId="77777777" w:rsidR="00E46443" w:rsidRPr="0073369C" w:rsidRDefault="00E46443" w:rsidP="00E2152B">
            <w:pPr>
              <w:jc w:val="right"/>
              <w:rPr>
                <w:rFonts w:asciiTheme="minorHAnsi" w:hAnsiTheme="minorHAnsi" w:cstheme="minorHAnsi"/>
                <w:sz w:val="8"/>
                <w:szCs w:val="24"/>
                <w:lang w:val="hr-HR"/>
              </w:rPr>
            </w:pPr>
          </w:p>
        </w:tc>
        <w:tc>
          <w:tcPr>
            <w:tcW w:w="850" w:type="dxa"/>
            <w:tcBorders>
              <w:top w:val="single" w:sz="4" w:space="0" w:color="808080" w:themeColor="background1" w:themeShade="80"/>
            </w:tcBorders>
            <w:vAlign w:val="center"/>
          </w:tcPr>
          <w:p w14:paraId="6E13EEDD" w14:textId="77777777" w:rsidR="00E46443" w:rsidRPr="0073369C" w:rsidRDefault="00E46443" w:rsidP="00E2152B">
            <w:pPr>
              <w:jc w:val="right"/>
              <w:rPr>
                <w:rFonts w:asciiTheme="minorHAnsi" w:hAnsiTheme="minorHAnsi" w:cstheme="minorHAnsi"/>
                <w:sz w:val="8"/>
                <w:szCs w:val="24"/>
                <w:lang w:val="hr-HR"/>
              </w:rPr>
            </w:pPr>
          </w:p>
        </w:tc>
      </w:tr>
      <w:tr w:rsidR="00405F4E" w:rsidRPr="00AA5DF3" w14:paraId="08968226" w14:textId="77777777" w:rsidTr="00CA777A">
        <w:trPr>
          <w:trHeight w:val="397"/>
          <w:jc w:val="right"/>
        </w:trPr>
        <w:tc>
          <w:tcPr>
            <w:tcW w:w="1148" w:type="dxa"/>
            <w:vAlign w:val="center"/>
          </w:tcPr>
          <w:p w14:paraId="04CDE958" w14:textId="0EA71497" w:rsidR="00405F4E" w:rsidRPr="0073369C" w:rsidRDefault="00405F4E" w:rsidP="00405F4E">
            <w:pPr>
              <w:rPr>
                <w:rFonts w:asciiTheme="minorHAnsi" w:hAnsiTheme="minorHAnsi" w:cstheme="minorHAnsi"/>
                <w:sz w:val="18"/>
                <w:szCs w:val="18"/>
                <w:lang w:val="hr-HR"/>
              </w:rPr>
            </w:pPr>
            <w:r w:rsidRPr="0073369C">
              <w:rPr>
                <w:rFonts w:asciiTheme="minorHAnsi" w:hAnsiTheme="minorHAnsi" w:cstheme="minorHAnsi"/>
                <w:sz w:val="18"/>
                <w:szCs w:val="18"/>
                <w:lang w:val="hr-HR"/>
              </w:rPr>
              <w:t>OPP</w:t>
            </w:r>
          </w:p>
        </w:tc>
        <w:tc>
          <w:tcPr>
            <w:tcW w:w="975" w:type="dxa"/>
            <w:vAlign w:val="center"/>
          </w:tcPr>
          <w:p w14:paraId="6A7D7D94" w14:textId="7F8FE18F"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236,98</w:t>
            </w:r>
          </w:p>
        </w:tc>
        <w:tc>
          <w:tcPr>
            <w:tcW w:w="1028" w:type="dxa"/>
            <w:vAlign w:val="center"/>
          </w:tcPr>
          <w:p w14:paraId="6B4781D6" w14:textId="54843753"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187,20</w:t>
            </w:r>
          </w:p>
        </w:tc>
        <w:tc>
          <w:tcPr>
            <w:tcW w:w="718" w:type="dxa"/>
            <w:vAlign w:val="center"/>
          </w:tcPr>
          <w:p w14:paraId="314CDE3D" w14:textId="38DB90D4"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78,99</w:t>
            </w:r>
          </w:p>
        </w:tc>
        <w:tc>
          <w:tcPr>
            <w:tcW w:w="951" w:type="dxa"/>
            <w:vAlign w:val="center"/>
          </w:tcPr>
          <w:p w14:paraId="6CF6886C" w14:textId="2E2B3F2D"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163,04</w:t>
            </w:r>
          </w:p>
        </w:tc>
        <w:tc>
          <w:tcPr>
            <w:tcW w:w="709" w:type="dxa"/>
            <w:vAlign w:val="center"/>
          </w:tcPr>
          <w:p w14:paraId="48DC9543" w14:textId="05DE0D46"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68,80</w:t>
            </w:r>
          </w:p>
        </w:tc>
        <w:tc>
          <w:tcPr>
            <w:tcW w:w="992" w:type="dxa"/>
            <w:vAlign w:val="center"/>
          </w:tcPr>
          <w:p w14:paraId="51571942" w14:textId="51605814" w:rsidR="00405F4E" w:rsidRPr="0073369C" w:rsidRDefault="00405F4E" w:rsidP="00405F4E">
            <w:pPr>
              <w:jc w:val="right"/>
              <w:rPr>
                <w:rFonts w:asciiTheme="minorHAnsi" w:hAnsiTheme="minorHAnsi" w:cstheme="minorHAnsi"/>
                <w:sz w:val="18"/>
                <w:szCs w:val="18"/>
                <w:lang w:val="hr-HR"/>
              </w:rPr>
            </w:pPr>
            <w:r w:rsidRPr="0073369C">
              <w:rPr>
                <w:rFonts w:ascii="Calibri" w:hAnsi="Calibri" w:cs="Calibri"/>
                <w:sz w:val="18"/>
              </w:rPr>
              <w:t>163,37</w:t>
            </w:r>
          </w:p>
        </w:tc>
        <w:tc>
          <w:tcPr>
            <w:tcW w:w="850" w:type="dxa"/>
            <w:vAlign w:val="center"/>
          </w:tcPr>
          <w:p w14:paraId="1570E4BA" w14:textId="78B9BE10"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rPr>
              <w:t>68,94</w:t>
            </w:r>
          </w:p>
        </w:tc>
        <w:tc>
          <w:tcPr>
            <w:tcW w:w="993" w:type="dxa"/>
            <w:vAlign w:val="center"/>
          </w:tcPr>
          <w:p w14:paraId="27036EB1" w14:textId="640E3C68"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150,44</w:t>
            </w:r>
          </w:p>
        </w:tc>
        <w:tc>
          <w:tcPr>
            <w:tcW w:w="850" w:type="dxa"/>
            <w:vAlign w:val="center"/>
          </w:tcPr>
          <w:p w14:paraId="49BA3BD7" w14:textId="06F28052"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63,48</w:t>
            </w:r>
          </w:p>
        </w:tc>
      </w:tr>
      <w:tr w:rsidR="005579F1" w:rsidRPr="00AA5DF3" w14:paraId="697F18A4" w14:textId="77777777" w:rsidTr="00CA777A">
        <w:trPr>
          <w:trHeight w:val="397"/>
          <w:jc w:val="right"/>
        </w:trPr>
        <w:tc>
          <w:tcPr>
            <w:tcW w:w="1148" w:type="dxa"/>
            <w:vAlign w:val="center"/>
          </w:tcPr>
          <w:p w14:paraId="110B9385" w14:textId="23E1DF6C"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OPZO</w:t>
            </w:r>
          </w:p>
        </w:tc>
        <w:tc>
          <w:tcPr>
            <w:tcW w:w="975" w:type="dxa"/>
            <w:vAlign w:val="center"/>
          </w:tcPr>
          <w:p w14:paraId="04271323" w14:textId="10D93E81"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281,10</w:t>
            </w:r>
          </w:p>
        </w:tc>
        <w:tc>
          <w:tcPr>
            <w:tcW w:w="1028" w:type="dxa"/>
            <w:vAlign w:val="center"/>
          </w:tcPr>
          <w:p w14:paraId="6A15D392" w14:textId="15785A76"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354,77</w:t>
            </w:r>
          </w:p>
        </w:tc>
        <w:tc>
          <w:tcPr>
            <w:tcW w:w="718" w:type="dxa"/>
            <w:vAlign w:val="center"/>
          </w:tcPr>
          <w:p w14:paraId="6262682C" w14:textId="572C9CC6"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126,21</w:t>
            </w:r>
          </w:p>
        </w:tc>
        <w:tc>
          <w:tcPr>
            <w:tcW w:w="951" w:type="dxa"/>
            <w:vAlign w:val="center"/>
          </w:tcPr>
          <w:p w14:paraId="74433B8B" w14:textId="0ECC6165"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279,49</w:t>
            </w:r>
          </w:p>
        </w:tc>
        <w:tc>
          <w:tcPr>
            <w:tcW w:w="709" w:type="dxa"/>
            <w:vAlign w:val="center"/>
          </w:tcPr>
          <w:p w14:paraId="52504259" w14:textId="7AA100E8"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99,43</w:t>
            </w:r>
          </w:p>
        </w:tc>
        <w:tc>
          <w:tcPr>
            <w:tcW w:w="992" w:type="dxa"/>
            <w:vAlign w:val="center"/>
          </w:tcPr>
          <w:p w14:paraId="6C0E3E1A" w14:textId="35C17467" w:rsidR="005579F1" w:rsidRPr="0073369C" w:rsidRDefault="005579F1" w:rsidP="005D67BB">
            <w:pPr>
              <w:jc w:val="right"/>
              <w:rPr>
                <w:rFonts w:asciiTheme="minorHAnsi" w:hAnsiTheme="minorHAnsi" w:cstheme="minorHAnsi"/>
                <w:sz w:val="18"/>
                <w:szCs w:val="18"/>
                <w:lang w:val="hr-HR"/>
              </w:rPr>
            </w:pPr>
            <w:r w:rsidRPr="0073369C">
              <w:rPr>
                <w:rFonts w:ascii="Calibri" w:hAnsi="Calibri" w:cs="Calibri"/>
                <w:sz w:val="18"/>
              </w:rPr>
              <w:t>281,10</w:t>
            </w:r>
          </w:p>
        </w:tc>
        <w:tc>
          <w:tcPr>
            <w:tcW w:w="850" w:type="dxa"/>
            <w:vAlign w:val="center"/>
          </w:tcPr>
          <w:p w14:paraId="79714941" w14:textId="378253C4"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rPr>
              <w:t>100,00</w:t>
            </w:r>
          </w:p>
        </w:tc>
        <w:tc>
          <w:tcPr>
            <w:tcW w:w="993" w:type="dxa"/>
            <w:vAlign w:val="center"/>
          </w:tcPr>
          <w:p w14:paraId="0A142C57" w14:textId="766A03B1"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280,13</w:t>
            </w:r>
          </w:p>
        </w:tc>
        <w:tc>
          <w:tcPr>
            <w:tcW w:w="850" w:type="dxa"/>
            <w:vAlign w:val="center"/>
          </w:tcPr>
          <w:p w14:paraId="42F5C478" w14:textId="50B390F5"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99,66</w:t>
            </w:r>
          </w:p>
        </w:tc>
      </w:tr>
      <w:tr w:rsidR="00AE478C" w:rsidRPr="00AA5DF3" w14:paraId="713FBB72" w14:textId="77777777" w:rsidTr="00CA777A">
        <w:trPr>
          <w:trHeight w:val="397"/>
          <w:jc w:val="right"/>
        </w:trPr>
        <w:tc>
          <w:tcPr>
            <w:tcW w:w="1148" w:type="dxa"/>
            <w:vAlign w:val="center"/>
          </w:tcPr>
          <w:p w14:paraId="4BE13EBE" w14:textId="36D4A4E4" w:rsidR="00AE478C" w:rsidRPr="0073369C" w:rsidRDefault="00AE478C" w:rsidP="00AE478C">
            <w:pPr>
              <w:rPr>
                <w:rFonts w:asciiTheme="minorHAnsi" w:hAnsiTheme="minorHAnsi" w:cstheme="minorHAnsi"/>
                <w:sz w:val="18"/>
                <w:szCs w:val="18"/>
                <w:lang w:val="hr-HR"/>
              </w:rPr>
            </w:pPr>
            <w:r w:rsidRPr="0073369C">
              <w:rPr>
                <w:rFonts w:asciiTheme="minorHAnsi" w:hAnsiTheme="minorHAnsi" w:cstheme="minorHAnsi"/>
                <w:sz w:val="18"/>
                <w:szCs w:val="18"/>
                <w:lang w:val="hr-HR"/>
              </w:rPr>
              <w:t>OPRK</w:t>
            </w:r>
          </w:p>
        </w:tc>
        <w:tc>
          <w:tcPr>
            <w:tcW w:w="975" w:type="dxa"/>
            <w:vAlign w:val="center"/>
          </w:tcPr>
          <w:p w14:paraId="1B30DFD5" w14:textId="59CDA175" w:rsidR="00AE478C" w:rsidRPr="0073369C" w:rsidRDefault="00AE478C"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187,78</w:t>
            </w:r>
          </w:p>
        </w:tc>
        <w:tc>
          <w:tcPr>
            <w:tcW w:w="1028" w:type="dxa"/>
            <w:vAlign w:val="center"/>
          </w:tcPr>
          <w:p w14:paraId="3D07BBEE" w14:textId="6CB779D5" w:rsidR="00AE478C" w:rsidRPr="0073369C" w:rsidRDefault="00AE478C"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198,35</w:t>
            </w:r>
          </w:p>
        </w:tc>
        <w:tc>
          <w:tcPr>
            <w:tcW w:w="718" w:type="dxa"/>
            <w:vAlign w:val="center"/>
          </w:tcPr>
          <w:p w14:paraId="6CC17339" w14:textId="39750B6F" w:rsidR="00AE478C" w:rsidRPr="0073369C" w:rsidRDefault="00AE478C"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105,63</w:t>
            </w:r>
          </w:p>
        </w:tc>
        <w:tc>
          <w:tcPr>
            <w:tcW w:w="951" w:type="dxa"/>
            <w:vAlign w:val="center"/>
          </w:tcPr>
          <w:p w14:paraId="546E42C6" w14:textId="3B8FF040" w:rsidR="00AE478C" w:rsidRPr="0073369C" w:rsidRDefault="00E93C64"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180,3</w:t>
            </w:r>
            <w:r w:rsidR="003D37D1" w:rsidRPr="0073369C">
              <w:rPr>
                <w:rFonts w:asciiTheme="minorHAnsi" w:hAnsiTheme="minorHAnsi" w:cstheme="minorHAnsi"/>
                <w:sz w:val="18"/>
                <w:szCs w:val="18"/>
                <w:lang w:val="hr-HR"/>
              </w:rPr>
              <w:t>2</w:t>
            </w:r>
          </w:p>
        </w:tc>
        <w:tc>
          <w:tcPr>
            <w:tcW w:w="709" w:type="dxa"/>
            <w:vAlign w:val="center"/>
          </w:tcPr>
          <w:p w14:paraId="25048384" w14:textId="5DC3B173" w:rsidR="00AE478C" w:rsidRPr="0073369C" w:rsidRDefault="00E93C64"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96,0</w:t>
            </w:r>
            <w:r w:rsidR="003D37D1" w:rsidRPr="0073369C">
              <w:rPr>
                <w:rFonts w:asciiTheme="minorHAnsi" w:hAnsiTheme="minorHAnsi" w:cstheme="minorHAnsi"/>
                <w:sz w:val="18"/>
                <w:szCs w:val="18"/>
                <w:lang w:val="hr-HR"/>
              </w:rPr>
              <w:t>3</w:t>
            </w:r>
          </w:p>
        </w:tc>
        <w:tc>
          <w:tcPr>
            <w:tcW w:w="992" w:type="dxa"/>
            <w:vAlign w:val="center"/>
          </w:tcPr>
          <w:p w14:paraId="393633C6" w14:textId="047C0402" w:rsidR="00AE478C" w:rsidRPr="0073369C" w:rsidRDefault="00AE478C" w:rsidP="005D67BB">
            <w:pPr>
              <w:jc w:val="right"/>
              <w:rPr>
                <w:rFonts w:asciiTheme="minorHAnsi" w:hAnsiTheme="minorHAnsi" w:cstheme="minorHAnsi"/>
                <w:sz w:val="18"/>
                <w:szCs w:val="18"/>
                <w:lang w:val="hr-HR"/>
              </w:rPr>
            </w:pPr>
            <w:r w:rsidRPr="0073369C">
              <w:rPr>
                <w:rFonts w:ascii="Calibri" w:hAnsi="Calibri" w:cs="Calibri"/>
                <w:sz w:val="18"/>
              </w:rPr>
              <w:t>187,78</w:t>
            </w:r>
          </w:p>
        </w:tc>
        <w:tc>
          <w:tcPr>
            <w:tcW w:w="850" w:type="dxa"/>
            <w:vAlign w:val="center"/>
          </w:tcPr>
          <w:p w14:paraId="6F6CFE15" w14:textId="6F570715" w:rsidR="00AE478C" w:rsidRPr="0073369C" w:rsidRDefault="00AE478C" w:rsidP="005D67BB">
            <w:pPr>
              <w:jc w:val="right"/>
              <w:rPr>
                <w:rFonts w:asciiTheme="minorHAnsi" w:hAnsiTheme="minorHAnsi" w:cstheme="minorHAnsi"/>
                <w:sz w:val="18"/>
                <w:szCs w:val="18"/>
                <w:lang w:val="hr-HR"/>
              </w:rPr>
            </w:pPr>
            <w:r w:rsidRPr="0073369C">
              <w:rPr>
                <w:rFonts w:asciiTheme="minorHAnsi" w:hAnsiTheme="minorHAnsi" w:cstheme="minorHAnsi"/>
                <w:sz w:val="18"/>
              </w:rPr>
              <w:t>100,00</w:t>
            </w:r>
          </w:p>
        </w:tc>
        <w:tc>
          <w:tcPr>
            <w:tcW w:w="993" w:type="dxa"/>
            <w:vAlign w:val="center"/>
          </w:tcPr>
          <w:p w14:paraId="435C4C96" w14:textId="3907D8B6" w:rsidR="00AE478C" w:rsidRPr="0073369C" w:rsidRDefault="00AE478C"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187,78</w:t>
            </w:r>
          </w:p>
        </w:tc>
        <w:tc>
          <w:tcPr>
            <w:tcW w:w="850" w:type="dxa"/>
            <w:vAlign w:val="center"/>
          </w:tcPr>
          <w:p w14:paraId="46F2F221" w14:textId="2680E95E" w:rsidR="00AE478C" w:rsidRPr="0073369C" w:rsidRDefault="00AE478C"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r>
      <w:tr w:rsidR="005579F1" w:rsidRPr="00AA5DF3" w14:paraId="4945604D" w14:textId="77777777" w:rsidTr="00CA777A">
        <w:trPr>
          <w:trHeight w:val="397"/>
          <w:jc w:val="right"/>
        </w:trPr>
        <w:tc>
          <w:tcPr>
            <w:tcW w:w="1148" w:type="dxa"/>
            <w:vAlign w:val="center"/>
          </w:tcPr>
          <w:p w14:paraId="3506EDFD" w14:textId="30139235"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OPRLJP</w:t>
            </w:r>
          </w:p>
        </w:tc>
        <w:tc>
          <w:tcPr>
            <w:tcW w:w="975" w:type="dxa"/>
            <w:vAlign w:val="center"/>
          </w:tcPr>
          <w:p w14:paraId="65E4DA33" w14:textId="24C8AF58"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152,41</w:t>
            </w:r>
          </w:p>
        </w:tc>
        <w:tc>
          <w:tcPr>
            <w:tcW w:w="1028" w:type="dxa"/>
            <w:vAlign w:val="center"/>
          </w:tcPr>
          <w:p w14:paraId="1793C7D2" w14:textId="6BE10CB3"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152,05</w:t>
            </w:r>
          </w:p>
        </w:tc>
        <w:tc>
          <w:tcPr>
            <w:tcW w:w="718" w:type="dxa"/>
            <w:vAlign w:val="center"/>
          </w:tcPr>
          <w:p w14:paraId="1B658F58" w14:textId="2A8E344F"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99,76</w:t>
            </w:r>
          </w:p>
        </w:tc>
        <w:tc>
          <w:tcPr>
            <w:tcW w:w="951" w:type="dxa"/>
            <w:vAlign w:val="center"/>
          </w:tcPr>
          <w:p w14:paraId="2238E475" w14:textId="4E10B1A4"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144,63</w:t>
            </w:r>
          </w:p>
        </w:tc>
        <w:tc>
          <w:tcPr>
            <w:tcW w:w="709" w:type="dxa"/>
            <w:vAlign w:val="center"/>
          </w:tcPr>
          <w:p w14:paraId="7BA12CE6" w14:textId="35716C9A"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94,89</w:t>
            </w:r>
          </w:p>
        </w:tc>
        <w:tc>
          <w:tcPr>
            <w:tcW w:w="992" w:type="dxa"/>
            <w:vAlign w:val="center"/>
          </w:tcPr>
          <w:p w14:paraId="71446FEF" w14:textId="1010B9A6" w:rsidR="005579F1" w:rsidRPr="0073369C" w:rsidRDefault="005579F1" w:rsidP="005D67BB">
            <w:pPr>
              <w:jc w:val="right"/>
              <w:rPr>
                <w:rFonts w:asciiTheme="minorHAnsi" w:hAnsiTheme="minorHAnsi" w:cstheme="minorHAnsi"/>
                <w:sz w:val="18"/>
                <w:szCs w:val="18"/>
                <w:lang w:val="hr-HR"/>
              </w:rPr>
            </w:pPr>
            <w:r w:rsidRPr="0073369C">
              <w:rPr>
                <w:rFonts w:ascii="Calibri" w:hAnsi="Calibri" w:cs="Calibri"/>
                <w:sz w:val="18"/>
              </w:rPr>
              <w:t>149,41</w:t>
            </w:r>
          </w:p>
        </w:tc>
        <w:tc>
          <w:tcPr>
            <w:tcW w:w="850" w:type="dxa"/>
            <w:vAlign w:val="center"/>
          </w:tcPr>
          <w:p w14:paraId="698711BE" w14:textId="077EFC29"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rPr>
              <w:t>98,03</w:t>
            </w:r>
          </w:p>
        </w:tc>
        <w:tc>
          <w:tcPr>
            <w:tcW w:w="993" w:type="dxa"/>
            <w:vAlign w:val="center"/>
          </w:tcPr>
          <w:p w14:paraId="7DC091D8" w14:textId="64A957D6"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149,41</w:t>
            </w:r>
          </w:p>
        </w:tc>
        <w:tc>
          <w:tcPr>
            <w:tcW w:w="850" w:type="dxa"/>
            <w:vAlign w:val="center"/>
          </w:tcPr>
          <w:p w14:paraId="5FA7F3EB" w14:textId="1ECB79AE"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98,03</w:t>
            </w:r>
          </w:p>
        </w:tc>
      </w:tr>
      <w:tr w:rsidR="005579F1" w:rsidRPr="00AA5DF3" w14:paraId="3E5C4F01" w14:textId="77777777" w:rsidTr="00CA777A">
        <w:trPr>
          <w:trHeight w:val="397"/>
          <w:jc w:val="right"/>
        </w:trPr>
        <w:tc>
          <w:tcPr>
            <w:tcW w:w="1148" w:type="dxa"/>
            <w:vAlign w:val="center"/>
          </w:tcPr>
          <w:p w14:paraId="110C5D4E" w14:textId="68618D78"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IPA I</w:t>
            </w:r>
          </w:p>
        </w:tc>
        <w:tc>
          <w:tcPr>
            <w:tcW w:w="975" w:type="dxa"/>
            <w:vAlign w:val="center"/>
          </w:tcPr>
          <w:p w14:paraId="22642DB7" w14:textId="362983CA"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278,05</w:t>
            </w:r>
          </w:p>
        </w:tc>
        <w:tc>
          <w:tcPr>
            <w:tcW w:w="1028" w:type="dxa"/>
            <w:vAlign w:val="center"/>
          </w:tcPr>
          <w:p w14:paraId="783A77AE" w14:textId="48B150F7"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255,62</w:t>
            </w:r>
          </w:p>
        </w:tc>
        <w:tc>
          <w:tcPr>
            <w:tcW w:w="718" w:type="dxa"/>
            <w:vAlign w:val="center"/>
          </w:tcPr>
          <w:p w14:paraId="760E42DF" w14:textId="0E728A6C"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91,93</w:t>
            </w:r>
          </w:p>
        </w:tc>
        <w:tc>
          <w:tcPr>
            <w:tcW w:w="951" w:type="dxa"/>
            <w:vAlign w:val="center"/>
          </w:tcPr>
          <w:p w14:paraId="1C285E2C" w14:textId="1B84117B" w:rsidR="005579F1" w:rsidRPr="0073369C" w:rsidRDefault="005579F1" w:rsidP="005D67BB">
            <w:pPr>
              <w:jc w:val="right"/>
              <w:rPr>
                <w:rFonts w:asciiTheme="minorHAnsi" w:hAnsiTheme="minorHAnsi" w:cstheme="minorHAnsi"/>
                <w:sz w:val="18"/>
                <w:szCs w:val="18"/>
                <w:lang w:val="hr-HR"/>
              </w:rPr>
            </w:pPr>
            <w:r w:rsidRPr="0073369C">
              <w:rPr>
                <w:rFonts w:ascii="Calibri" w:hAnsi="Calibri" w:cs="Calibri"/>
                <w:sz w:val="18"/>
              </w:rPr>
              <w:t>240,90</w:t>
            </w:r>
          </w:p>
        </w:tc>
        <w:tc>
          <w:tcPr>
            <w:tcW w:w="709" w:type="dxa"/>
            <w:vAlign w:val="center"/>
          </w:tcPr>
          <w:p w14:paraId="53B18CE2" w14:textId="62C8BA3B"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86,64</w:t>
            </w:r>
          </w:p>
        </w:tc>
        <w:tc>
          <w:tcPr>
            <w:tcW w:w="992" w:type="dxa"/>
            <w:vAlign w:val="center"/>
          </w:tcPr>
          <w:p w14:paraId="5D769E34" w14:textId="12FC6FDA" w:rsidR="005579F1" w:rsidRPr="0073369C" w:rsidRDefault="005579F1" w:rsidP="00BC765D">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240,</w:t>
            </w:r>
            <w:r w:rsidR="00BC765D" w:rsidRPr="0073369C">
              <w:rPr>
                <w:rFonts w:asciiTheme="minorHAnsi" w:hAnsiTheme="minorHAnsi" w:cstheme="minorHAnsi"/>
                <w:sz w:val="18"/>
                <w:szCs w:val="18"/>
                <w:lang w:val="hr-HR"/>
              </w:rPr>
              <w:t>75</w:t>
            </w:r>
          </w:p>
        </w:tc>
        <w:tc>
          <w:tcPr>
            <w:tcW w:w="850" w:type="dxa"/>
            <w:vAlign w:val="center"/>
          </w:tcPr>
          <w:p w14:paraId="2AA02482" w14:textId="795BAB4D"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86,</w:t>
            </w:r>
            <w:r w:rsidR="00BC765D" w:rsidRPr="0073369C">
              <w:rPr>
                <w:rFonts w:asciiTheme="minorHAnsi" w:hAnsiTheme="minorHAnsi" w:cstheme="minorHAnsi"/>
                <w:sz w:val="18"/>
                <w:szCs w:val="18"/>
                <w:lang w:val="hr-HR"/>
              </w:rPr>
              <w:t>59</w:t>
            </w:r>
          </w:p>
        </w:tc>
        <w:tc>
          <w:tcPr>
            <w:tcW w:w="993" w:type="dxa"/>
            <w:vAlign w:val="center"/>
          </w:tcPr>
          <w:p w14:paraId="5CA54D1E" w14:textId="4A588CA0"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240,10</w:t>
            </w:r>
          </w:p>
        </w:tc>
        <w:tc>
          <w:tcPr>
            <w:tcW w:w="850" w:type="dxa"/>
            <w:vAlign w:val="center"/>
          </w:tcPr>
          <w:p w14:paraId="4C8C5316" w14:textId="21A9A9B3"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86,35</w:t>
            </w:r>
          </w:p>
        </w:tc>
      </w:tr>
      <w:tr w:rsidR="005579F1" w:rsidRPr="00AA5DF3" w14:paraId="62B55BDB" w14:textId="77777777" w:rsidTr="00CA777A">
        <w:trPr>
          <w:trHeight w:val="397"/>
          <w:jc w:val="right"/>
        </w:trPr>
        <w:tc>
          <w:tcPr>
            <w:tcW w:w="1148" w:type="dxa"/>
            <w:vAlign w:val="center"/>
          </w:tcPr>
          <w:p w14:paraId="764FB54C" w14:textId="1DB68166"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IPA II</w:t>
            </w:r>
          </w:p>
        </w:tc>
        <w:tc>
          <w:tcPr>
            <w:tcW w:w="975" w:type="dxa"/>
            <w:vAlign w:val="center"/>
          </w:tcPr>
          <w:p w14:paraId="6AEB1FF0" w14:textId="6F66A39B"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17,52</w:t>
            </w:r>
          </w:p>
        </w:tc>
        <w:tc>
          <w:tcPr>
            <w:tcW w:w="1028" w:type="dxa"/>
            <w:vAlign w:val="center"/>
          </w:tcPr>
          <w:p w14:paraId="593539CA" w14:textId="31121483"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17,22</w:t>
            </w:r>
          </w:p>
        </w:tc>
        <w:tc>
          <w:tcPr>
            <w:tcW w:w="718" w:type="dxa"/>
            <w:vAlign w:val="center"/>
          </w:tcPr>
          <w:p w14:paraId="69F6E11B" w14:textId="13B7556C"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98,27</w:t>
            </w:r>
          </w:p>
        </w:tc>
        <w:tc>
          <w:tcPr>
            <w:tcW w:w="951" w:type="dxa"/>
            <w:vAlign w:val="center"/>
          </w:tcPr>
          <w:p w14:paraId="3F26CA23" w14:textId="4CC79026" w:rsidR="005579F1" w:rsidRPr="0073369C" w:rsidRDefault="005579F1" w:rsidP="005D67BB">
            <w:pPr>
              <w:jc w:val="right"/>
              <w:rPr>
                <w:rFonts w:asciiTheme="minorHAnsi" w:hAnsiTheme="minorHAnsi" w:cstheme="minorHAnsi"/>
                <w:sz w:val="18"/>
                <w:szCs w:val="18"/>
                <w:lang w:val="hr-HR"/>
              </w:rPr>
            </w:pPr>
            <w:r w:rsidRPr="0073369C">
              <w:rPr>
                <w:rFonts w:ascii="Calibri" w:hAnsi="Calibri" w:cs="Calibri"/>
                <w:sz w:val="18"/>
              </w:rPr>
              <w:t>15,6</w:t>
            </w:r>
            <w:r w:rsidR="00775DE6" w:rsidRPr="0073369C">
              <w:rPr>
                <w:rFonts w:ascii="Calibri" w:hAnsi="Calibri" w:cs="Calibri"/>
                <w:sz w:val="18"/>
              </w:rPr>
              <w:t>1</w:t>
            </w:r>
          </w:p>
        </w:tc>
        <w:tc>
          <w:tcPr>
            <w:tcW w:w="709" w:type="dxa"/>
            <w:vAlign w:val="center"/>
          </w:tcPr>
          <w:p w14:paraId="4E2567D2" w14:textId="1EF1E04B"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89,1</w:t>
            </w:r>
            <w:r w:rsidR="00775DE6" w:rsidRPr="0073369C">
              <w:rPr>
                <w:rFonts w:asciiTheme="minorHAnsi" w:hAnsiTheme="minorHAnsi" w:cstheme="minorHAnsi"/>
                <w:sz w:val="18"/>
                <w:szCs w:val="18"/>
                <w:lang w:val="hr-HR"/>
              </w:rPr>
              <w:t>0</w:t>
            </w:r>
          </w:p>
        </w:tc>
        <w:tc>
          <w:tcPr>
            <w:tcW w:w="992" w:type="dxa"/>
            <w:vAlign w:val="center"/>
          </w:tcPr>
          <w:p w14:paraId="0C0CCB98" w14:textId="40365298" w:rsidR="005579F1" w:rsidRPr="0073369C" w:rsidRDefault="005579F1" w:rsidP="00BC765D">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15,</w:t>
            </w:r>
            <w:r w:rsidR="00BC765D" w:rsidRPr="0073369C">
              <w:rPr>
                <w:rFonts w:asciiTheme="minorHAnsi" w:hAnsiTheme="minorHAnsi" w:cstheme="minorHAnsi"/>
                <w:sz w:val="18"/>
                <w:szCs w:val="18"/>
                <w:lang w:val="hr-HR"/>
              </w:rPr>
              <w:t>61</w:t>
            </w:r>
          </w:p>
        </w:tc>
        <w:tc>
          <w:tcPr>
            <w:tcW w:w="850" w:type="dxa"/>
            <w:vAlign w:val="center"/>
          </w:tcPr>
          <w:p w14:paraId="61EB33B3" w14:textId="7F0B77A4" w:rsidR="005579F1" w:rsidRPr="0073369C" w:rsidRDefault="00BC765D"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89,08</w:t>
            </w:r>
          </w:p>
        </w:tc>
        <w:tc>
          <w:tcPr>
            <w:tcW w:w="993" w:type="dxa"/>
            <w:vAlign w:val="center"/>
          </w:tcPr>
          <w:p w14:paraId="172B3DAF" w14:textId="75F9DA64" w:rsidR="005579F1" w:rsidRPr="0073369C" w:rsidRDefault="005579F1" w:rsidP="00BC765D">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15,</w:t>
            </w:r>
            <w:r w:rsidR="00BC765D" w:rsidRPr="0073369C">
              <w:rPr>
                <w:rFonts w:asciiTheme="minorHAnsi" w:hAnsiTheme="minorHAnsi" w:cstheme="minorHAnsi"/>
                <w:sz w:val="18"/>
                <w:szCs w:val="18"/>
                <w:lang w:val="hr-HR"/>
              </w:rPr>
              <w:t>61</w:t>
            </w:r>
          </w:p>
        </w:tc>
        <w:tc>
          <w:tcPr>
            <w:tcW w:w="850" w:type="dxa"/>
            <w:vAlign w:val="center"/>
          </w:tcPr>
          <w:p w14:paraId="70EA2C60" w14:textId="0D3C2C70" w:rsidR="005579F1" w:rsidRPr="0073369C" w:rsidRDefault="00BC765D"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89,08</w:t>
            </w:r>
          </w:p>
        </w:tc>
      </w:tr>
      <w:tr w:rsidR="005579F1" w:rsidRPr="00AA5DF3" w14:paraId="6BC3F335" w14:textId="77777777" w:rsidTr="00CA777A">
        <w:trPr>
          <w:trHeight w:val="397"/>
          <w:jc w:val="right"/>
        </w:trPr>
        <w:tc>
          <w:tcPr>
            <w:tcW w:w="1148" w:type="dxa"/>
            <w:vAlign w:val="center"/>
          </w:tcPr>
          <w:p w14:paraId="6291B97F" w14:textId="3E27FD51"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sz w:val="18"/>
                <w:szCs w:val="18"/>
                <w:lang w:val="hr-HR"/>
              </w:rPr>
              <w:t>IPA V</w:t>
            </w:r>
          </w:p>
        </w:tc>
        <w:tc>
          <w:tcPr>
            <w:tcW w:w="975" w:type="dxa"/>
            <w:vAlign w:val="center"/>
          </w:tcPr>
          <w:p w14:paraId="0B862E48" w14:textId="3E327886"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121,81</w:t>
            </w:r>
          </w:p>
        </w:tc>
        <w:tc>
          <w:tcPr>
            <w:tcW w:w="1028" w:type="dxa"/>
            <w:vAlign w:val="center"/>
          </w:tcPr>
          <w:p w14:paraId="35AA3E46" w14:textId="783C1E27"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106,62</w:t>
            </w:r>
          </w:p>
        </w:tc>
        <w:tc>
          <w:tcPr>
            <w:tcW w:w="718" w:type="dxa"/>
            <w:vAlign w:val="center"/>
          </w:tcPr>
          <w:p w14:paraId="5F23CD28" w14:textId="65019ADA"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87,52</w:t>
            </w:r>
          </w:p>
        </w:tc>
        <w:tc>
          <w:tcPr>
            <w:tcW w:w="951" w:type="dxa"/>
            <w:vAlign w:val="center"/>
          </w:tcPr>
          <w:p w14:paraId="7B826D8A" w14:textId="58816CC6" w:rsidR="005579F1" w:rsidRPr="0073369C" w:rsidRDefault="00BF59DC" w:rsidP="00EF3986">
            <w:pPr>
              <w:jc w:val="center"/>
              <w:rPr>
                <w:rFonts w:asciiTheme="minorHAnsi" w:hAnsiTheme="minorHAnsi" w:cstheme="minorHAnsi"/>
                <w:sz w:val="18"/>
                <w:szCs w:val="18"/>
                <w:lang w:val="hr-HR"/>
              </w:rPr>
            </w:pPr>
            <w:r w:rsidRPr="0073369C">
              <w:rPr>
                <w:rFonts w:ascii="Calibri" w:hAnsi="Calibri" w:cs="Calibri"/>
                <w:sz w:val="18"/>
              </w:rPr>
              <w:t xml:space="preserve">       </w:t>
            </w:r>
            <w:r w:rsidR="00775DE6" w:rsidRPr="0073369C">
              <w:rPr>
                <w:rFonts w:ascii="Calibri" w:hAnsi="Calibri" w:cs="Calibri"/>
                <w:sz w:val="18"/>
              </w:rPr>
              <w:t>99,22</w:t>
            </w:r>
          </w:p>
        </w:tc>
        <w:tc>
          <w:tcPr>
            <w:tcW w:w="709" w:type="dxa"/>
            <w:vAlign w:val="center"/>
          </w:tcPr>
          <w:p w14:paraId="55B14A8E" w14:textId="7836C896"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w:t>
            </w:r>
            <w:r w:rsidR="00775DE6" w:rsidRPr="0073369C">
              <w:rPr>
                <w:rFonts w:asciiTheme="minorHAnsi" w:hAnsiTheme="minorHAnsi" w:cstheme="minorHAnsi"/>
                <w:sz w:val="18"/>
                <w:szCs w:val="18"/>
                <w:lang w:val="hr-HR"/>
              </w:rPr>
              <w:t>1,45</w:t>
            </w:r>
          </w:p>
        </w:tc>
        <w:tc>
          <w:tcPr>
            <w:tcW w:w="992" w:type="dxa"/>
            <w:vAlign w:val="center"/>
          </w:tcPr>
          <w:p w14:paraId="0D861A82" w14:textId="63912430"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124,25</w:t>
            </w:r>
          </w:p>
        </w:tc>
        <w:tc>
          <w:tcPr>
            <w:tcW w:w="850" w:type="dxa"/>
            <w:vAlign w:val="center"/>
          </w:tcPr>
          <w:p w14:paraId="6CB3966F" w14:textId="2089DEEB" w:rsidR="005579F1" w:rsidRPr="0073369C" w:rsidRDefault="005579F1" w:rsidP="005D67BB">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102,00</w:t>
            </w:r>
          </w:p>
        </w:tc>
        <w:tc>
          <w:tcPr>
            <w:tcW w:w="993" w:type="dxa"/>
            <w:vAlign w:val="center"/>
          </w:tcPr>
          <w:p w14:paraId="409F1CC8" w14:textId="68BA0878" w:rsidR="005579F1" w:rsidRPr="0073369C" w:rsidRDefault="005579F1" w:rsidP="0024014C">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105,</w:t>
            </w:r>
            <w:r w:rsidR="0024014C" w:rsidRPr="0073369C">
              <w:rPr>
                <w:rFonts w:asciiTheme="minorHAnsi" w:hAnsiTheme="minorHAnsi" w:cstheme="minorHAnsi"/>
                <w:sz w:val="18"/>
                <w:szCs w:val="18"/>
                <w:lang w:val="hr-HR"/>
              </w:rPr>
              <w:t>15</w:t>
            </w:r>
          </w:p>
        </w:tc>
        <w:tc>
          <w:tcPr>
            <w:tcW w:w="850" w:type="dxa"/>
            <w:vAlign w:val="center"/>
          </w:tcPr>
          <w:p w14:paraId="331FF342" w14:textId="43E3C5AD" w:rsidR="005579F1" w:rsidRPr="0073369C" w:rsidRDefault="005579F1" w:rsidP="0024014C">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86,</w:t>
            </w:r>
            <w:r w:rsidR="0024014C" w:rsidRPr="0073369C">
              <w:rPr>
                <w:rFonts w:asciiTheme="minorHAnsi" w:hAnsiTheme="minorHAnsi" w:cstheme="minorHAnsi"/>
                <w:sz w:val="18"/>
                <w:szCs w:val="18"/>
                <w:lang w:val="hr-HR"/>
              </w:rPr>
              <w:t>32</w:t>
            </w:r>
          </w:p>
        </w:tc>
      </w:tr>
      <w:tr w:rsidR="005579F1" w:rsidRPr="00AA5DF3" w14:paraId="45D50AA0" w14:textId="77777777" w:rsidTr="00CA777A">
        <w:trPr>
          <w:trHeight w:val="113"/>
          <w:jc w:val="right"/>
        </w:trPr>
        <w:tc>
          <w:tcPr>
            <w:tcW w:w="1148" w:type="dxa"/>
            <w:vAlign w:val="center"/>
          </w:tcPr>
          <w:p w14:paraId="575615FD" w14:textId="77777777" w:rsidR="005579F1" w:rsidRPr="0073369C" w:rsidRDefault="005579F1" w:rsidP="005579F1">
            <w:pPr>
              <w:rPr>
                <w:rFonts w:asciiTheme="minorHAnsi" w:hAnsiTheme="minorHAnsi" w:cstheme="minorHAnsi"/>
                <w:sz w:val="18"/>
                <w:szCs w:val="18"/>
                <w:lang w:val="hr-HR"/>
              </w:rPr>
            </w:pPr>
          </w:p>
        </w:tc>
        <w:tc>
          <w:tcPr>
            <w:tcW w:w="975" w:type="dxa"/>
            <w:tcBorders>
              <w:bottom w:val="single" w:sz="4" w:space="0" w:color="808080" w:themeColor="background1" w:themeShade="80"/>
            </w:tcBorders>
            <w:vAlign w:val="center"/>
          </w:tcPr>
          <w:p w14:paraId="1C966DBE" w14:textId="77777777" w:rsidR="005579F1" w:rsidRPr="0073369C" w:rsidRDefault="005579F1" w:rsidP="005D67BB">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51FCDBE7" w14:textId="77777777" w:rsidR="005579F1" w:rsidRPr="0073369C" w:rsidRDefault="005579F1" w:rsidP="005D67BB">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6C8D0A80" w14:textId="77777777" w:rsidR="005579F1" w:rsidRPr="0073369C" w:rsidRDefault="005579F1" w:rsidP="005D67BB">
            <w:pPr>
              <w:jc w:val="right"/>
              <w:rPr>
                <w:rFonts w:asciiTheme="minorHAnsi" w:hAnsiTheme="minorHAnsi" w:cstheme="minorHAnsi"/>
                <w:sz w:val="8"/>
                <w:szCs w:val="18"/>
                <w:lang w:val="hr-HR"/>
              </w:rPr>
            </w:pPr>
          </w:p>
        </w:tc>
        <w:tc>
          <w:tcPr>
            <w:tcW w:w="951" w:type="dxa"/>
            <w:tcBorders>
              <w:bottom w:val="single" w:sz="4" w:space="0" w:color="808080" w:themeColor="background1" w:themeShade="80"/>
            </w:tcBorders>
            <w:vAlign w:val="center"/>
          </w:tcPr>
          <w:p w14:paraId="79D8CBAE" w14:textId="77777777" w:rsidR="005579F1" w:rsidRPr="0073369C" w:rsidRDefault="005579F1" w:rsidP="005D67BB">
            <w:pPr>
              <w:jc w:val="right"/>
              <w:rPr>
                <w:rFonts w:asciiTheme="minorHAnsi" w:hAnsiTheme="minorHAnsi" w:cstheme="minorHAnsi"/>
                <w:sz w:val="8"/>
                <w:szCs w:val="18"/>
                <w:lang w:val="hr-HR"/>
              </w:rPr>
            </w:pPr>
          </w:p>
        </w:tc>
        <w:tc>
          <w:tcPr>
            <w:tcW w:w="709" w:type="dxa"/>
            <w:tcBorders>
              <w:bottom w:val="single" w:sz="4" w:space="0" w:color="808080" w:themeColor="background1" w:themeShade="80"/>
            </w:tcBorders>
            <w:vAlign w:val="center"/>
          </w:tcPr>
          <w:p w14:paraId="0D0AC3BB" w14:textId="77777777" w:rsidR="005579F1" w:rsidRPr="0073369C" w:rsidRDefault="005579F1" w:rsidP="005D67BB">
            <w:pPr>
              <w:jc w:val="right"/>
              <w:rPr>
                <w:rFonts w:asciiTheme="minorHAnsi" w:hAnsiTheme="minorHAnsi" w:cstheme="minorHAnsi"/>
                <w:sz w:val="8"/>
                <w:szCs w:val="18"/>
                <w:lang w:val="hr-HR"/>
              </w:rPr>
            </w:pPr>
          </w:p>
        </w:tc>
        <w:tc>
          <w:tcPr>
            <w:tcW w:w="992" w:type="dxa"/>
            <w:tcBorders>
              <w:bottom w:val="single" w:sz="4" w:space="0" w:color="808080" w:themeColor="background1" w:themeShade="80"/>
            </w:tcBorders>
            <w:vAlign w:val="center"/>
          </w:tcPr>
          <w:p w14:paraId="7103979A" w14:textId="77777777" w:rsidR="005579F1" w:rsidRPr="0073369C" w:rsidRDefault="005579F1" w:rsidP="005D67BB">
            <w:pPr>
              <w:jc w:val="right"/>
              <w:rPr>
                <w:rFonts w:asciiTheme="minorHAnsi" w:hAnsiTheme="minorHAnsi" w:cstheme="minorHAnsi"/>
                <w:sz w:val="8"/>
                <w:szCs w:val="18"/>
                <w:lang w:val="hr-HR"/>
              </w:rPr>
            </w:pPr>
          </w:p>
        </w:tc>
        <w:tc>
          <w:tcPr>
            <w:tcW w:w="850" w:type="dxa"/>
            <w:tcBorders>
              <w:bottom w:val="single" w:sz="4" w:space="0" w:color="808080" w:themeColor="background1" w:themeShade="80"/>
            </w:tcBorders>
            <w:vAlign w:val="center"/>
          </w:tcPr>
          <w:p w14:paraId="31DBD167" w14:textId="77777777" w:rsidR="005579F1" w:rsidRPr="0073369C" w:rsidRDefault="005579F1" w:rsidP="005D67BB">
            <w:pPr>
              <w:jc w:val="right"/>
              <w:rPr>
                <w:rFonts w:asciiTheme="minorHAnsi" w:hAnsiTheme="minorHAnsi" w:cstheme="minorHAnsi"/>
                <w:sz w:val="8"/>
                <w:szCs w:val="18"/>
                <w:lang w:val="hr-HR"/>
              </w:rPr>
            </w:pPr>
          </w:p>
        </w:tc>
        <w:tc>
          <w:tcPr>
            <w:tcW w:w="993" w:type="dxa"/>
            <w:tcBorders>
              <w:bottom w:val="single" w:sz="4" w:space="0" w:color="808080" w:themeColor="background1" w:themeShade="80"/>
            </w:tcBorders>
            <w:vAlign w:val="center"/>
          </w:tcPr>
          <w:p w14:paraId="58FD29F8" w14:textId="77777777" w:rsidR="005579F1" w:rsidRPr="0073369C" w:rsidRDefault="005579F1" w:rsidP="005D67BB">
            <w:pPr>
              <w:jc w:val="right"/>
              <w:rPr>
                <w:rFonts w:asciiTheme="minorHAnsi" w:hAnsiTheme="minorHAnsi" w:cstheme="minorHAnsi"/>
                <w:sz w:val="8"/>
                <w:szCs w:val="18"/>
                <w:lang w:val="hr-HR"/>
              </w:rPr>
            </w:pPr>
          </w:p>
        </w:tc>
        <w:tc>
          <w:tcPr>
            <w:tcW w:w="850" w:type="dxa"/>
            <w:tcBorders>
              <w:bottom w:val="single" w:sz="4" w:space="0" w:color="808080" w:themeColor="background1" w:themeShade="80"/>
            </w:tcBorders>
            <w:vAlign w:val="center"/>
          </w:tcPr>
          <w:p w14:paraId="033FE8DD" w14:textId="77777777" w:rsidR="005579F1" w:rsidRPr="0073369C" w:rsidRDefault="005579F1" w:rsidP="005D67BB">
            <w:pPr>
              <w:jc w:val="right"/>
              <w:rPr>
                <w:rFonts w:asciiTheme="minorHAnsi" w:hAnsiTheme="minorHAnsi" w:cstheme="minorHAnsi"/>
                <w:sz w:val="8"/>
                <w:szCs w:val="18"/>
                <w:lang w:val="hr-HR"/>
              </w:rPr>
            </w:pPr>
          </w:p>
        </w:tc>
      </w:tr>
      <w:tr w:rsidR="00405F4E" w:rsidRPr="005D67BB" w14:paraId="00E390F9" w14:textId="77777777" w:rsidTr="00CA777A">
        <w:trPr>
          <w:trHeight w:val="510"/>
          <w:jc w:val="right"/>
        </w:trPr>
        <w:tc>
          <w:tcPr>
            <w:tcW w:w="1148" w:type="dxa"/>
            <w:vAlign w:val="center"/>
          </w:tcPr>
          <w:p w14:paraId="190579A4" w14:textId="57773E03" w:rsidR="00405F4E" w:rsidRPr="0073369C" w:rsidRDefault="00405F4E" w:rsidP="00405F4E">
            <w:pPr>
              <w:rPr>
                <w:rFonts w:asciiTheme="minorHAnsi" w:hAnsiTheme="minorHAnsi" w:cstheme="minorHAnsi"/>
                <w:sz w:val="18"/>
                <w:szCs w:val="18"/>
                <w:lang w:val="hr-HR"/>
              </w:rPr>
            </w:pPr>
            <w:r w:rsidRPr="0073369C">
              <w:rPr>
                <w:rFonts w:asciiTheme="minorHAnsi" w:hAnsiTheme="minorHAnsi" w:cstheme="minorHAnsi"/>
                <w:sz w:val="18"/>
                <w:szCs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02184713" w14:textId="5EB011C5" w:rsidR="00405F4E" w:rsidRPr="0073369C" w:rsidRDefault="00405F4E" w:rsidP="00405F4E">
            <w:pPr>
              <w:jc w:val="right"/>
              <w:rPr>
                <w:rFonts w:asciiTheme="minorHAnsi" w:hAnsiTheme="minorHAnsi" w:cstheme="minorHAnsi"/>
                <w:sz w:val="18"/>
                <w:szCs w:val="24"/>
                <w:lang w:val="hr-HR"/>
              </w:rPr>
            </w:pPr>
            <w:r w:rsidRPr="0073369C">
              <w:rPr>
                <w:rFonts w:asciiTheme="minorHAnsi" w:hAnsiTheme="minorHAnsi" w:cstheme="minorHAnsi"/>
                <w:sz w:val="18"/>
                <w:lang w:val="hr-HR"/>
              </w:rPr>
              <w:t>1.275,66</w:t>
            </w:r>
          </w:p>
        </w:tc>
        <w:tc>
          <w:tcPr>
            <w:tcW w:w="1028" w:type="dxa"/>
            <w:tcBorders>
              <w:top w:val="single" w:sz="4" w:space="0" w:color="808080" w:themeColor="background1" w:themeShade="80"/>
              <w:bottom w:val="single" w:sz="4" w:space="0" w:color="808080" w:themeColor="background1" w:themeShade="80"/>
            </w:tcBorders>
            <w:vAlign w:val="center"/>
          </w:tcPr>
          <w:p w14:paraId="786B43BE" w14:textId="4B2B1800"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1.271,83</w:t>
            </w:r>
          </w:p>
        </w:tc>
        <w:tc>
          <w:tcPr>
            <w:tcW w:w="718" w:type="dxa"/>
            <w:tcBorders>
              <w:top w:val="single" w:sz="4" w:space="0" w:color="808080" w:themeColor="background1" w:themeShade="80"/>
              <w:bottom w:val="single" w:sz="4" w:space="0" w:color="808080" w:themeColor="background1" w:themeShade="80"/>
            </w:tcBorders>
            <w:vAlign w:val="center"/>
          </w:tcPr>
          <w:p w14:paraId="4612D7CC" w14:textId="14007DC4"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99,70</w:t>
            </w:r>
          </w:p>
        </w:tc>
        <w:tc>
          <w:tcPr>
            <w:tcW w:w="951" w:type="dxa"/>
            <w:tcBorders>
              <w:top w:val="single" w:sz="4" w:space="0" w:color="808080" w:themeColor="background1" w:themeShade="80"/>
              <w:bottom w:val="single" w:sz="4" w:space="0" w:color="808080" w:themeColor="background1" w:themeShade="80"/>
            </w:tcBorders>
            <w:vAlign w:val="center"/>
          </w:tcPr>
          <w:p w14:paraId="5BED7CC2" w14:textId="3C2EBB10"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1.123,2</w:t>
            </w:r>
            <w:r w:rsidR="00A96019" w:rsidRPr="0073369C">
              <w:rPr>
                <w:rFonts w:asciiTheme="minorHAnsi" w:hAnsiTheme="minorHAnsi" w:cstheme="minorHAnsi"/>
                <w:sz w:val="18"/>
                <w:szCs w:val="18"/>
                <w:lang w:val="hr-HR"/>
              </w:rPr>
              <w:t>1</w:t>
            </w:r>
          </w:p>
        </w:tc>
        <w:tc>
          <w:tcPr>
            <w:tcW w:w="709" w:type="dxa"/>
            <w:tcBorders>
              <w:top w:val="single" w:sz="4" w:space="0" w:color="808080" w:themeColor="background1" w:themeShade="80"/>
              <w:bottom w:val="single" w:sz="4" w:space="0" w:color="808080" w:themeColor="background1" w:themeShade="80"/>
            </w:tcBorders>
            <w:vAlign w:val="center"/>
          </w:tcPr>
          <w:p w14:paraId="40D7FB8A" w14:textId="5CE968DF"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88,05</w:t>
            </w:r>
          </w:p>
        </w:tc>
        <w:tc>
          <w:tcPr>
            <w:tcW w:w="992" w:type="dxa"/>
            <w:tcBorders>
              <w:top w:val="single" w:sz="4" w:space="0" w:color="808080" w:themeColor="background1" w:themeShade="80"/>
              <w:bottom w:val="single" w:sz="4" w:space="0" w:color="808080" w:themeColor="background1" w:themeShade="80"/>
            </w:tcBorders>
            <w:vAlign w:val="center"/>
          </w:tcPr>
          <w:p w14:paraId="38D9A78A" w14:textId="24C2CD6E" w:rsidR="00405F4E" w:rsidRPr="0073369C" w:rsidRDefault="00405F4E" w:rsidP="00405F4E">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1.162,27</w:t>
            </w:r>
          </w:p>
        </w:tc>
        <w:tc>
          <w:tcPr>
            <w:tcW w:w="850" w:type="dxa"/>
            <w:tcBorders>
              <w:top w:val="single" w:sz="4" w:space="0" w:color="808080" w:themeColor="background1" w:themeShade="80"/>
              <w:bottom w:val="single" w:sz="4" w:space="0" w:color="808080" w:themeColor="background1" w:themeShade="80"/>
            </w:tcBorders>
            <w:vAlign w:val="center"/>
          </w:tcPr>
          <w:p w14:paraId="10FD1AC6" w14:textId="0C9C6400" w:rsidR="00405F4E" w:rsidRPr="0073369C" w:rsidRDefault="00405F4E" w:rsidP="00405F4E">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91,11</w:t>
            </w:r>
          </w:p>
        </w:tc>
        <w:tc>
          <w:tcPr>
            <w:tcW w:w="993" w:type="dxa"/>
            <w:tcBorders>
              <w:top w:val="single" w:sz="4" w:space="0" w:color="808080" w:themeColor="background1" w:themeShade="80"/>
              <w:bottom w:val="single" w:sz="4" w:space="0" w:color="808080" w:themeColor="background1" w:themeShade="80"/>
            </w:tcBorders>
            <w:vAlign w:val="center"/>
          </w:tcPr>
          <w:p w14:paraId="58F8D5E6" w14:textId="66B51077" w:rsidR="00405F4E" w:rsidRPr="0073369C" w:rsidRDefault="00405F4E" w:rsidP="00405F4E">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1.128,62</w:t>
            </w:r>
          </w:p>
        </w:tc>
        <w:tc>
          <w:tcPr>
            <w:tcW w:w="850" w:type="dxa"/>
            <w:tcBorders>
              <w:top w:val="single" w:sz="4" w:space="0" w:color="808080" w:themeColor="background1" w:themeShade="80"/>
              <w:bottom w:val="single" w:sz="4" w:space="0" w:color="808080" w:themeColor="background1" w:themeShade="80"/>
            </w:tcBorders>
            <w:vAlign w:val="center"/>
          </w:tcPr>
          <w:p w14:paraId="5D32CCB1" w14:textId="4B459579" w:rsidR="00405F4E" w:rsidRPr="0073369C" w:rsidRDefault="00405F4E" w:rsidP="00405F4E">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88,47</w:t>
            </w:r>
          </w:p>
        </w:tc>
      </w:tr>
    </w:tbl>
    <w:p w14:paraId="7D773E1C" w14:textId="77777777" w:rsidR="005D67BB" w:rsidRDefault="005D67BB" w:rsidP="00741C5E">
      <w:pPr>
        <w:pStyle w:val="Caption"/>
        <w:spacing w:before="120" w:after="120"/>
        <w:jc w:val="both"/>
        <w:rPr>
          <w:color w:val="auto"/>
          <w:sz w:val="20"/>
          <w:szCs w:val="20"/>
          <w:lang w:val="hr-HR"/>
        </w:rPr>
      </w:pPr>
      <w:bookmarkStart w:id="35" w:name="_Toc371326805"/>
      <w:bookmarkEnd w:id="34"/>
    </w:p>
    <w:p w14:paraId="353D5ECC" w14:textId="15686B72" w:rsidR="00E46443" w:rsidRPr="00AA5DF3" w:rsidRDefault="00F2296E" w:rsidP="00741C5E">
      <w:pPr>
        <w:pStyle w:val="Caption"/>
        <w:spacing w:before="120" w:after="120"/>
        <w:jc w:val="both"/>
        <w:rPr>
          <w:color w:val="auto"/>
          <w:sz w:val="20"/>
          <w:szCs w:val="20"/>
          <w:lang w:val="hr-HR"/>
        </w:rPr>
      </w:pPr>
      <w:bookmarkStart w:id="36" w:name="_Toc65668359"/>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0177C5">
        <w:rPr>
          <w:noProof/>
          <w:color w:val="auto"/>
          <w:sz w:val="20"/>
          <w:szCs w:val="20"/>
          <w:lang w:val="hr-HR"/>
        </w:rPr>
        <w:t>6</w:t>
      </w:r>
      <w:r w:rsidR="00BE6224" w:rsidRPr="00AA5DF3">
        <w:rPr>
          <w:color w:val="auto"/>
          <w:sz w:val="20"/>
          <w:szCs w:val="20"/>
          <w:lang w:val="hr-HR"/>
        </w:rPr>
        <w:fldChar w:fldCharType="end"/>
      </w:r>
      <w:r w:rsidRPr="00AA5DF3">
        <w:rPr>
          <w:color w:val="auto"/>
          <w:sz w:val="20"/>
          <w:szCs w:val="20"/>
          <w:lang w:val="hr-HR"/>
        </w:rPr>
        <w:t xml:space="preserve">: </w:t>
      </w:r>
      <w:r w:rsidR="00E46443" w:rsidRPr="00AA5DF3">
        <w:rPr>
          <w:color w:val="auto"/>
          <w:sz w:val="20"/>
          <w:szCs w:val="20"/>
          <w:lang w:val="hr-HR"/>
        </w:rPr>
        <w:t>Napredak u ugovaranju i plaćanju pojedinih Operativnih programa i komponenti programa IPA u odnosu na zadnji dan prethodnog izvještajnog razdoblj</w:t>
      </w:r>
      <w:bookmarkEnd w:id="35"/>
      <w:r w:rsidR="00E46443" w:rsidRPr="00AA5DF3">
        <w:rPr>
          <w:color w:val="auto"/>
          <w:sz w:val="20"/>
          <w:szCs w:val="20"/>
          <w:lang w:val="hr-HR"/>
        </w:rPr>
        <w:t>a (sredstva EU, u milijunima eura)</w:t>
      </w:r>
      <w:bookmarkEnd w:id="36"/>
    </w:p>
    <w:tbl>
      <w:tblPr>
        <w:tblStyle w:val="TableGrid"/>
        <w:tblW w:w="9086"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1113"/>
        <w:gridCol w:w="1085"/>
        <w:gridCol w:w="1112"/>
        <w:gridCol w:w="1034"/>
        <w:gridCol w:w="405"/>
        <w:gridCol w:w="1112"/>
        <w:gridCol w:w="1112"/>
        <w:gridCol w:w="1103"/>
        <w:gridCol w:w="1010"/>
      </w:tblGrid>
      <w:tr w:rsidR="00AA5DF3" w:rsidRPr="00AA5DF3" w14:paraId="725F641F" w14:textId="77777777" w:rsidTr="008650B3">
        <w:trPr>
          <w:trHeight w:val="454"/>
        </w:trPr>
        <w:tc>
          <w:tcPr>
            <w:tcW w:w="1113" w:type="dxa"/>
            <w:vAlign w:val="center"/>
          </w:tcPr>
          <w:p w14:paraId="0E6A96C0" w14:textId="77777777" w:rsidR="007F0D1A" w:rsidRPr="00AA5DF3" w:rsidRDefault="007F0D1A" w:rsidP="00E2152B">
            <w:pPr>
              <w:jc w:val="center"/>
              <w:rPr>
                <w:sz w:val="16"/>
                <w:lang w:val="hr-HR"/>
              </w:rPr>
            </w:pPr>
          </w:p>
        </w:tc>
        <w:tc>
          <w:tcPr>
            <w:tcW w:w="3231" w:type="dxa"/>
            <w:gridSpan w:val="3"/>
            <w:tcBorders>
              <w:bottom w:val="single" w:sz="4" w:space="0" w:color="808080" w:themeColor="background1" w:themeShade="80"/>
            </w:tcBorders>
            <w:vAlign w:val="center"/>
          </w:tcPr>
          <w:p w14:paraId="2A25EC2D" w14:textId="77777777" w:rsidR="007F0D1A" w:rsidRPr="00AA5DF3" w:rsidRDefault="007F0D1A" w:rsidP="00E2152B">
            <w:pPr>
              <w:jc w:val="center"/>
              <w:rPr>
                <w:rFonts w:asciiTheme="minorHAnsi" w:hAnsiTheme="minorHAnsi" w:cstheme="minorHAnsi"/>
                <w:sz w:val="16"/>
                <w:lang w:val="hr-HR"/>
              </w:rPr>
            </w:pPr>
            <w:r w:rsidRPr="00AA5DF3">
              <w:rPr>
                <w:rFonts w:asciiTheme="minorHAnsi" w:hAnsiTheme="minorHAnsi" w:cstheme="minorHAnsi"/>
                <w:sz w:val="16"/>
                <w:lang w:val="hr-HR"/>
              </w:rPr>
              <w:t>Ugovoreno</w:t>
            </w:r>
          </w:p>
        </w:tc>
        <w:tc>
          <w:tcPr>
            <w:tcW w:w="405" w:type="dxa"/>
            <w:vAlign w:val="center"/>
          </w:tcPr>
          <w:p w14:paraId="0BE240D2" w14:textId="77777777" w:rsidR="007F0D1A" w:rsidRPr="00AA5DF3" w:rsidRDefault="007F0D1A" w:rsidP="00E2152B">
            <w:pPr>
              <w:jc w:val="center"/>
              <w:rPr>
                <w:rFonts w:asciiTheme="minorHAnsi" w:hAnsiTheme="minorHAnsi" w:cstheme="minorHAnsi"/>
                <w:sz w:val="16"/>
                <w:lang w:val="hr-HR"/>
              </w:rPr>
            </w:pPr>
          </w:p>
        </w:tc>
        <w:tc>
          <w:tcPr>
            <w:tcW w:w="1112" w:type="dxa"/>
            <w:tcBorders>
              <w:bottom w:val="nil"/>
            </w:tcBorders>
            <w:vAlign w:val="center"/>
          </w:tcPr>
          <w:p w14:paraId="01DD788B" w14:textId="77777777" w:rsidR="007F0D1A" w:rsidRPr="00AA5DF3" w:rsidRDefault="007F0D1A" w:rsidP="00E2152B">
            <w:pPr>
              <w:jc w:val="center"/>
              <w:rPr>
                <w:rFonts w:asciiTheme="minorHAnsi" w:hAnsiTheme="minorHAnsi" w:cstheme="minorHAnsi"/>
                <w:sz w:val="16"/>
                <w:lang w:val="hr-HR"/>
              </w:rPr>
            </w:pPr>
          </w:p>
        </w:tc>
        <w:tc>
          <w:tcPr>
            <w:tcW w:w="3225" w:type="dxa"/>
            <w:gridSpan w:val="3"/>
            <w:tcBorders>
              <w:bottom w:val="single" w:sz="4" w:space="0" w:color="808080" w:themeColor="background1" w:themeShade="80"/>
            </w:tcBorders>
            <w:vAlign w:val="center"/>
          </w:tcPr>
          <w:p w14:paraId="286629D4" w14:textId="77777777" w:rsidR="007F0D1A" w:rsidRPr="00AA5DF3" w:rsidRDefault="007F0D1A" w:rsidP="00E2152B">
            <w:pPr>
              <w:jc w:val="center"/>
              <w:rPr>
                <w:rFonts w:asciiTheme="minorHAnsi" w:hAnsiTheme="minorHAnsi" w:cstheme="minorHAnsi"/>
                <w:sz w:val="16"/>
                <w:lang w:val="hr-HR"/>
              </w:rPr>
            </w:pPr>
            <w:r w:rsidRPr="00AA5DF3">
              <w:rPr>
                <w:rFonts w:asciiTheme="minorHAnsi" w:hAnsiTheme="minorHAnsi" w:cstheme="minorHAnsi"/>
                <w:sz w:val="16"/>
                <w:lang w:val="hr-HR"/>
              </w:rPr>
              <w:t>Plaćeno</w:t>
            </w:r>
          </w:p>
        </w:tc>
      </w:tr>
      <w:tr w:rsidR="00AA5DF3" w:rsidRPr="00AA5DF3" w14:paraId="7A542B68" w14:textId="77777777" w:rsidTr="008650B3">
        <w:trPr>
          <w:trHeight w:val="567"/>
        </w:trPr>
        <w:tc>
          <w:tcPr>
            <w:tcW w:w="1113" w:type="dxa"/>
            <w:vAlign w:val="center"/>
          </w:tcPr>
          <w:p w14:paraId="5090F801" w14:textId="77777777" w:rsidR="004F08AD" w:rsidRPr="00AA5DF3" w:rsidRDefault="004F08AD" w:rsidP="004F08AD">
            <w:pPr>
              <w:rPr>
                <w:rFonts w:asciiTheme="minorHAnsi" w:hAnsiTheme="minorHAnsi" w:cstheme="minorHAnsi"/>
                <w:sz w:val="16"/>
                <w:lang w:val="hr-HR"/>
              </w:rPr>
            </w:pPr>
            <w:r w:rsidRPr="00AA5DF3">
              <w:rPr>
                <w:rFonts w:asciiTheme="minorHAnsi" w:hAnsiTheme="minorHAnsi" w:cstheme="minorHAnsi"/>
                <w:sz w:val="16"/>
                <w:lang w:val="hr-HR"/>
              </w:rPr>
              <w:t>Program/ komponenta</w:t>
            </w:r>
          </w:p>
        </w:tc>
        <w:tc>
          <w:tcPr>
            <w:tcW w:w="1085" w:type="dxa"/>
            <w:tcBorders>
              <w:top w:val="single" w:sz="4" w:space="0" w:color="808080" w:themeColor="background1" w:themeShade="80"/>
              <w:bottom w:val="single" w:sz="4" w:space="0" w:color="808080" w:themeColor="background1" w:themeShade="80"/>
            </w:tcBorders>
            <w:vAlign w:val="center"/>
          </w:tcPr>
          <w:p w14:paraId="64870E76" w14:textId="252A4D3B" w:rsidR="004F08AD" w:rsidRPr="00E862B3" w:rsidRDefault="00E34970" w:rsidP="00E862B3">
            <w:pPr>
              <w:jc w:val="right"/>
              <w:rPr>
                <w:rFonts w:asciiTheme="minorHAnsi" w:hAnsiTheme="minorHAnsi" w:cstheme="minorHAnsi"/>
                <w:sz w:val="16"/>
                <w:lang w:val="hr-HR"/>
              </w:rPr>
            </w:pPr>
            <w:r w:rsidRPr="00E34970">
              <w:rPr>
                <w:rFonts w:asciiTheme="minorHAnsi" w:hAnsiTheme="minorHAnsi" w:cstheme="minorHAnsi"/>
                <w:sz w:val="16"/>
                <w:lang w:val="hr-HR"/>
              </w:rPr>
              <w:t>30.6.2020</w:t>
            </w:r>
            <w:r w:rsidR="004F08AD" w:rsidRPr="00E862B3">
              <w:rPr>
                <w:rFonts w:asciiTheme="minorHAnsi" w:hAnsiTheme="minorHAnsi" w:cstheme="minorHAnsi"/>
                <w:sz w:val="16"/>
                <w:lang w:val="hr-HR"/>
              </w:rPr>
              <w:t>.</w:t>
            </w:r>
          </w:p>
        </w:tc>
        <w:tc>
          <w:tcPr>
            <w:tcW w:w="1112" w:type="dxa"/>
            <w:tcBorders>
              <w:top w:val="single" w:sz="4" w:space="0" w:color="808080" w:themeColor="background1" w:themeShade="80"/>
              <w:bottom w:val="single" w:sz="4" w:space="0" w:color="808080" w:themeColor="background1" w:themeShade="80"/>
            </w:tcBorders>
            <w:vAlign w:val="center"/>
          </w:tcPr>
          <w:p w14:paraId="2C42A560" w14:textId="01C0F078" w:rsidR="004F08AD" w:rsidRPr="00E862B3" w:rsidRDefault="00E34970" w:rsidP="00E862B3">
            <w:pPr>
              <w:jc w:val="right"/>
              <w:rPr>
                <w:rFonts w:asciiTheme="minorHAnsi" w:hAnsiTheme="minorHAnsi" w:cstheme="minorHAnsi"/>
                <w:sz w:val="16"/>
                <w:lang w:val="hr-HR"/>
              </w:rPr>
            </w:pPr>
            <w:r>
              <w:rPr>
                <w:rFonts w:asciiTheme="minorHAnsi" w:hAnsiTheme="minorHAnsi" w:cstheme="minorHAnsi"/>
                <w:sz w:val="16"/>
                <w:lang w:val="hr-HR"/>
              </w:rPr>
              <w:t>31.12</w:t>
            </w:r>
            <w:r w:rsidR="00AB4A71" w:rsidRPr="00E862B3">
              <w:rPr>
                <w:rFonts w:asciiTheme="minorHAnsi" w:hAnsiTheme="minorHAnsi" w:cstheme="minorHAnsi"/>
                <w:sz w:val="16"/>
                <w:lang w:val="hr-HR"/>
              </w:rPr>
              <w:t>.2020</w:t>
            </w:r>
            <w:r w:rsidR="004F08AD" w:rsidRPr="00E862B3">
              <w:rPr>
                <w:rFonts w:asciiTheme="minorHAnsi" w:hAnsiTheme="minorHAnsi" w:cstheme="minorHAnsi"/>
                <w:sz w:val="16"/>
                <w:lang w:val="hr-HR"/>
              </w:rPr>
              <w:t>.</w:t>
            </w:r>
          </w:p>
        </w:tc>
        <w:tc>
          <w:tcPr>
            <w:tcW w:w="1034" w:type="dxa"/>
            <w:tcBorders>
              <w:top w:val="single" w:sz="4" w:space="0" w:color="808080" w:themeColor="background1" w:themeShade="80"/>
              <w:bottom w:val="single" w:sz="4" w:space="0" w:color="808080" w:themeColor="background1" w:themeShade="80"/>
            </w:tcBorders>
            <w:vAlign w:val="center"/>
          </w:tcPr>
          <w:p w14:paraId="13CF2BEB" w14:textId="77777777" w:rsidR="004F08AD" w:rsidRPr="00E862B3" w:rsidRDefault="004F08AD" w:rsidP="00E862B3">
            <w:pPr>
              <w:jc w:val="right"/>
              <w:rPr>
                <w:rFonts w:asciiTheme="minorHAnsi" w:hAnsiTheme="minorHAnsi" w:cstheme="minorHAnsi"/>
                <w:sz w:val="16"/>
                <w:lang w:val="hr-HR"/>
              </w:rPr>
            </w:pPr>
            <w:r w:rsidRPr="00E862B3">
              <w:rPr>
                <w:rFonts w:asciiTheme="minorHAnsi" w:hAnsiTheme="minorHAnsi" w:cstheme="minorHAnsi"/>
                <w:sz w:val="16"/>
                <w:lang w:val="hr-HR"/>
              </w:rPr>
              <w:t>Indeks promjene</w:t>
            </w:r>
          </w:p>
        </w:tc>
        <w:tc>
          <w:tcPr>
            <w:tcW w:w="405" w:type="dxa"/>
            <w:tcBorders>
              <w:bottom w:val="nil"/>
            </w:tcBorders>
            <w:vAlign w:val="center"/>
          </w:tcPr>
          <w:p w14:paraId="0DD49A42" w14:textId="77777777" w:rsidR="004F08AD" w:rsidRPr="00AA5DF3" w:rsidRDefault="004F08AD" w:rsidP="004F08AD">
            <w:pPr>
              <w:rPr>
                <w:rFonts w:asciiTheme="minorHAnsi" w:hAnsiTheme="minorHAnsi" w:cstheme="minorHAnsi"/>
                <w:sz w:val="16"/>
                <w:lang w:val="hr-HR"/>
              </w:rPr>
            </w:pPr>
          </w:p>
        </w:tc>
        <w:tc>
          <w:tcPr>
            <w:tcW w:w="1112" w:type="dxa"/>
            <w:tcBorders>
              <w:bottom w:val="nil"/>
            </w:tcBorders>
            <w:vAlign w:val="center"/>
          </w:tcPr>
          <w:p w14:paraId="302E9F2F" w14:textId="77777777" w:rsidR="004F08AD" w:rsidRPr="00AA5DF3" w:rsidRDefault="004F08AD" w:rsidP="004F08AD">
            <w:pPr>
              <w:rPr>
                <w:rFonts w:asciiTheme="minorHAnsi" w:hAnsiTheme="minorHAnsi" w:cstheme="minorHAnsi"/>
                <w:sz w:val="16"/>
                <w:lang w:val="hr-HR"/>
              </w:rPr>
            </w:pPr>
            <w:r w:rsidRPr="00AA5DF3">
              <w:rPr>
                <w:rFonts w:asciiTheme="minorHAnsi" w:hAnsiTheme="minorHAnsi" w:cstheme="minorHAnsi"/>
                <w:sz w:val="16"/>
                <w:lang w:val="hr-HR"/>
              </w:rPr>
              <w:t>Program/ komponenta</w:t>
            </w:r>
          </w:p>
        </w:tc>
        <w:tc>
          <w:tcPr>
            <w:tcW w:w="1112" w:type="dxa"/>
            <w:tcBorders>
              <w:top w:val="single" w:sz="4" w:space="0" w:color="808080" w:themeColor="background1" w:themeShade="80"/>
              <w:bottom w:val="single" w:sz="4" w:space="0" w:color="808080" w:themeColor="background1" w:themeShade="80"/>
            </w:tcBorders>
            <w:vAlign w:val="center"/>
          </w:tcPr>
          <w:p w14:paraId="079D9350" w14:textId="19CDFBDB" w:rsidR="004F08AD" w:rsidRPr="00071161" w:rsidRDefault="00E34970" w:rsidP="004F08AD">
            <w:pPr>
              <w:jc w:val="right"/>
              <w:rPr>
                <w:rFonts w:asciiTheme="minorHAnsi" w:hAnsiTheme="minorHAnsi" w:cstheme="minorHAnsi"/>
                <w:sz w:val="16"/>
                <w:lang w:val="hr-HR"/>
              </w:rPr>
            </w:pPr>
            <w:r w:rsidRPr="00E34970">
              <w:rPr>
                <w:rFonts w:asciiTheme="minorHAnsi" w:hAnsiTheme="minorHAnsi" w:cstheme="minorHAnsi"/>
                <w:sz w:val="16"/>
                <w:lang w:val="hr-HR"/>
              </w:rPr>
              <w:t>30.6.2020.</w:t>
            </w:r>
          </w:p>
        </w:tc>
        <w:tc>
          <w:tcPr>
            <w:tcW w:w="1103" w:type="dxa"/>
            <w:tcBorders>
              <w:top w:val="single" w:sz="4" w:space="0" w:color="808080" w:themeColor="background1" w:themeShade="80"/>
              <w:bottom w:val="single" w:sz="4" w:space="0" w:color="808080" w:themeColor="background1" w:themeShade="80"/>
            </w:tcBorders>
            <w:vAlign w:val="center"/>
          </w:tcPr>
          <w:p w14:paraId="4329113F" w14:textId="2D51619D" w:rsidR="004F08AD" w:rsidRPr="00071161" w:rsidRDefault="00E34970" w:rsidP="004F08AD">
            <w:pPr>
              <w:jc w:val="right"/>
              <w:rPr>
                <w:rFonts w:asciiTheme="minorHAnsi" w:hAnsiTheme="minorHAnsi" w:cstheme="minorHAnsi"/>
                <w:sz w:val="16"/>
                <w:lang w:val="hr-HR"/>
              </w:rPr>
            </w:pPr>
            <w:r w:rsidRPr="00E34970">
              <w:rPr>
                <w:rFonts w:asciiTheme="minorHAnsi" w:hAnsiTheme="minorHAnsi" w:cstheme="minorHAnsi"/>
                <w:sz w:val="16"/>
                <w:lang w:val="hr-HR"/>
              </w:rPr>
              <w:t>31.12.2020.</w:t>
            </w:r>
          </w:p>
        </w:tc>
        <w:tc>
          <w:tcPr>
            <w:tcW w:w="1010" w:type="dxa"/>
            <w:tcBorders>
              <w:top w:val="single" w:sz="4" w:space="0" w:color="808080" w:themeColor="background1" w:themeShade="80"/>
              <w:bottom w:val="single" w:sz="4" w:space="0" w:color="808080" w:themeColor="background1" w:themeShade="80"/>
            </w:tcBorders>
            <w:vAlign w:val="center"/>
          </w:tcPr>
          <w:p w14:paraId="198765AC" w14:textId="77777777" w:rsidR="004F08AD" w:rsidRPr="00071161" w:rsidRDefault="004F08AD" w:rsidP="004F08AD">
            <w:pPr>
              <w:jc w:val="right"/>
              <w:rPr>
                <w:rFonts w:asciiTheme="minorHAnsi" w:hAnsiTheme="minorHAnsi" w:cstheme="minorHAnsi"/>
                <w:sz w:val="16"/>
                <w:lang w:val="hr-HR"/>
              </w:rPr>
            </w:pPr>
            <w:r w:rsidRPr="00071161">
              <w:rPr>
                <w:rFonts w:asciiTheme="minorHAnsi" w:hAnsiTheme="minorHAnsi" w:cstheme="minorHAnsi"/>
                <w:sz w:val="16"/>
                <w:lang w:val="hr-HR"/>
              </w:rPr>
              <w:t>Indeks promjene</w:t>
            </w:r>
          </w:p>
        </w:tc>
      </w:tr>
      <w:tr w:rsidR="00AA5DF3" w:rsidRPr="00AA5DF3" w14:paraId="7A67FC39" w14:textId="77777777" w:rsidTr="008650B3">
        <w:trPr>
          <w:trHeight w:val="113"/>
        </w:trPr>
        <w:tc>
          <w:tcPr>
            <w:tcW w:w="1113" w:type="dxa"/>
            <w:vAlign w:val="center"/>
          </w:tcPr>
          <w:p w14:paraId="0A123044" w14:textId="77777777" w:rsidR="00AA0C1A" w:rsidRPr="00AA5DF3" w:rsidRDefault="00AA0C1A" w:rsidP="00E2152B">
            <w:pPr>
              <w:rPr>
                <w:rFonts w:asciiTheme="minorHAnsi" w:hAnsiTheme="minorHAnsi" w:cstheme="minorHAnsi"/>
                <w:sz w:val="8"/>
                <w:lang w:val="hr-HR"/>
              </w:rPr>
            </w:pPr>
          </w:p>
        </w:tc>
        <w:tc>
          <w:tcPr>
            <w:tcW w:w="1085" w:type="dxa"/>
            <w:tcBorders>
              <w:top w:val="single" w:sz="4" w:space="0" w:color="808080" w:themeColor="background1" w:themeShade="80"/>
            </w:tcBorders>
            <w:vAlign w:val="center"/>
          </w:tcPr>
          <w:p w14:paraId="76D2615D" w14:textId="77777777" w:rsidR="00AA0C1A" w:rsidRPr="00E862B3" w:rsidRDefault="00AA0C1A" w:rsidP="00E862B3">
            <w:pPr>
              <w:jc w:val="right"/>
              <w:rPr>
                <w:rFonts w:asciiTheme="minorHAnsi" w:hAnsiTheme="minorHAnsi" w:cstheme="minorHAnsi"/>
                <w:sz w:val="8"/>
                <w:lang w:val="hr-HR"/>
              </w:rPr>
            </w:pPr>
          </w:p>
        </w:tc>
        <w:tc>
          <w:tcPr>
            <w:tcW w:w="1112" w:type="dxa"/>
            <w:tcBorders>
              <w:top w:val="nil"/>
            </w:tcBorders>
            <w:vAlign w:val="center"/>
          </w:tcPr>
          <w:p w14:paraId="7FEE239E" w14:textId="77777777" w:rsidR="00AA0C1A" w:rsidRPr="00E862B3" w:rsidRDefault="00AA0C1A" w:rsidP="00E862B3">
            <w:pPr>
              <w:jc w:val="right"/>
              <w:rPr>
                <w:rFonts w:asciiTheme="minorHAnsi" w:hAnsiTheme="minorHAnsi" w:cstheme="minorHAnsi"/>
                <w:sz w:val="8"/>
                <w:lang w:val="hr-HR"/>
              </w:rPr>
            </w:pPr>
          </w:p>
        </w:tc>
        <w:tc>
          <w:tcPr>
            <w:tcW w:w="1034" w:type="dxa"/>
            <w:tcBorders>
              <w:top w:val="single" w:sz="4" w:space="0" w:color="808080" w:themeColor="background1" w:themeShade="80"/>
            </w:tcBorders>
            <w:vAlign w:val="center"/>
          </w:tcPr>
          <w:p w14:paraId="6DD967E5" w14:textId="77777777" w:rsidR="00AA0C1A" w:rsidRPr="00E862B3" w:rsidRDefault="00AA0C1A" w:rsidP="00E862B3">
            <w:pPr>
              <w:jc w:val="right"/>
              <w:rPr>
                <w:rFonts w:asciiTheme="minorHAnsi" w:hAnsiTheme="minorHAnsi" w:cstheme="minorHAnsi"/>
                <w:sz w:val="8"/>
                <w:lang w:val="hr-HR"/>
              </w:rPr>
            </w:pPr>
          </w:p>
        </w:tc>
        <w:tc>
          <w:tcPr>
            <w:tcW w:w="405" w:type="dxa"/>
            <w:tcBorders>
              <w:top w:val="nil"/>
            </w:tcBorders>
            <w:vAlign w:val="center"/>
          </w:tcPr>
          <w:p w14:paraId="4873B400" w14:textId="77777777" w:rsidR="00AA0C1A" w:rsidRPr="00AA5DF3" w:rsidRDefault="00AA0C1A" w:rsidP="00E2152B">
            <w:pPr>
              <w:rPr>
                <w:rFonts w:asciiTheme="minorHAnsi" w:hAnsiTheme="minorHAnsi" w:cstheme="minorHAnsi"/>
                <w:sz w:val="8"/>
                <w:lang w:val="hr-HR"/>
              </w:rPr>
            </w:pPr>
          </w:p>
        </w:tc>
        <w:tc>
          <w:tcPr>
            <w:tcW w:w="1112" w:type="dxa"/>
            <w:tcBorders>
              <w:top w:val="nil"/>
            </w:tcBorders>
            <w:vAlign w:val="center"/>
          </w:tcPr>
          <w:p w14:paraId="19CD4EED" w14:textId="77777777" w:rsidR="00AA0C1A" w:rsidRPr="00AA5DF3" w:rsidRDefault="00AA0C1A" w:rsidP="00E2152B">
            <w:pPr>
              <w:rPr>
                <w:rFonts w:asciiTheme="minorHAnsi" w:hAnsiTheme="minorHAnsi" w:cstheme="minorHAnsi"/>
                <w:sz w:val="8"/>
                <w:lang w:val="hr-HR"/>
              </w:rPr>
            </w:pPr>
          </w:p>
        </w:tc>
        <w:tc>
          <w:tcPr>
            <w:tcW w:w="1112" w:type="dxa"/>
            <w:tcBorders>
              <w:top w:val="single" w:sz="4" w:space="0" w:color="808080" w:themeColor="background1" w:themeShade="80"/>
            </w:tcBorders>
            <w:vAlign w:val="center"/>
          </w:tcPr>
          <w:p w14:paraId="7459954A" w14:textId="77777777" w:rsidR="00AA0C1A" w:rsidRPr="00071161" w:rsidRDefault="00AA0C1A" w:rsidP="00E2152B">
            <w:pPr>
              <w:rPr>
                <w:rFonts w:asciiTheme="minorHAnsi" w:hAnsiTheme="minorHAnsi" w:cstheme="minorHAnsi"/>
                <w:sz w:val="8"/>
                <w:lang w:val="hr-HR"/>
              </w:rPr>
            </w:pPr>
          </w:p>
        </w:tc>
        <w:tc>
          <w:tcPr>
            <w:tcW w:w="1103" w:type="dxa"/>
            <w:tcBorders>
              <w:top w:val="single" w:sz="4" w:space="0" w:color="808080" w:themeColor="background1" w:themeShade="80"/>
            </w:tcBorders>
            <w:vAlign w:val="center"/>
          </w:tcPr>
          <w:p w14:paraId="2BC124C1" w14:textId="77777777" w:rsidR="00AA0C1A" w:rsidRPr="00071161" w:rsidRDefault="00AA0C1A" w:rsidP="00E2152B">
            <w:pPr>
              <w:rPr>
                <w:rFonts w:asciiTheme="minorHAnsi" w:hAnsiTheme="minorHAnsi" w:cstheme="minorHAnsi"/>
                <w:sz w:val="8"/>
                <w:lang w:val="hr-HR"/>
              </w:rPr>
            </w:pPr>
          </w:p>
        </w:tc>
        <w:tc>
          <w:tcPr>
            <w:tcW w:w="1010" w:type="dxa"/>
            <w:tcBorders>
              <w:top w:val="single" w:sz="4" w:space="0" w:color="808080" w:themeColor="background1" w:themeShade="80"/>
            </w:tcBorders>
            <w:vAlign w:val="center"/>
          </w:tcPr>
          <w:p w14:paraId="2BABD71B" w14:textId="77777777" w:rsidR="00AA0C1A" w:rsidRPr="00071161" w:rsidRDefault="00AA0C1A" w:rsidP="00E2152B">
            <w:pPr>
              <w:rPr>
                <w:rFonts w:asciiTheme="minorHAnsi" w:hAnsiTheme="minorHAnsi" w:cstheme="minorHAnsi"/>
                <w:sz w:val="8"/>
                <w:lang w:val="hr-HR"/>
              </w:rPr>
            </w:pPr>
          </w:p>
        </w:tc>
      </w:tr>
      <w:tr w:rsidR="00071161" w:rsidRPr="0073369C" w14:paraId="14A0C5F5" w14:textId="77777777" w:rsidTr="0034635F">
        <w:trPr>
          <w:trHeight w:val="397"/>
        </w:trPr>
        <w:tc>
          <w:tcPr>
            <w:tcW w:w="1113" w:type="dxa"/>
            <w:vAlign w:val="center"/>
          </w:tcPr>
          <w:p w14:paraId="0244199C" w14:textId="1805E223" w:rsidR="00071161" w:rsidRPr="009A2D6E" w:rsidRDefault="00071161" w:rsidP="00071161">
            <w:pPr>
              <w:rPr>
                <w:rFonts w:asciiTheme="minorHAnsi" w:hAnsiTheme="minorHAnsi" w:cstheme="minorHAnsi"/>
                <w:sz w:val="18"/>
                <w:szCs w:val="18"/>
                <w:lang w:val="hr-HR"/>
              </w:rPr>
            </w:pPr>
            <w:r w:rsidRPr="009A2D6E">
              <w:rPr>
                <w:rFonts w:ascii="Calibri" w:hAnsi="Calibri" w:cs="Calibri"/>
                <w:color w:val="000000"/>
                <w:sz w:val="18"/>
              </w:rPr>
              <w:t>OPP</w:t>
            </w:r>
          </w:p>
        </w:tc>
        <w:tc>
          <w:tcPr>
            <w:tcW w:w="1085" w:type="dxa"/>
            <w:vAlign w:val="center"/>
          </w:tcPr>
          <w:p w14:paraId="099735BD" w14:textId="22822692" w:rsidR="00071161" w:rsidRPr="0073369C" w:rsidRDefault="00071161" w:rsidP="00071161">
            <w:pPr>
              <w:jc w:val="right"/>
              <w:rPr>
                <w:rFonts w:asciiTheme="minorHAnsi" w:hAnsiTheme="minorHAnsi" w:cstheme="minorHAnsi"/>
                <w:sz w:val="18"/>
                <w:szCs w:val="18"/>
                <w:lang w:val="hr-HR"/>
              </w:rPr>
            </w:pPr>
            <w:r w:rsidRPr="0073369C">
              <w:rPr>
                <w:rFonts w:ascii="Calibri" w:hAnsi="Calibri" w:cs="Calibri"/>
                <w:color w:val="000000"/>
                <w:sz w:val="18"/>
              </w:rPr>
              <w:t>187,20</w:t>
            </w:r>
          </w:p>
        </w:tc>
        <w:tc>
          <w:tcPr>
            <w:tcW w:w="1112" w:type="dxa"/>
            <w:vAlign w:val="center"/>
          </w:tcPr>
          <w:p w14:paraId="08F552C1" w14:textId="07C9C3D9" w:rsidR="00071161" w:rsidRPr="0073369C" w:rsidRDefault="00071161" w:rsidP="00071161">
            <w:pPr>
              <w:jc w:val="right"/>
              <w:rPr>
                <w:rFonts w:asciiTheme="minorHAnsi" w:hAnsiTheme="minorHAnsi" w:cstheme="minorHAnsi"/>
                <w:sz w:val="18"/>
                <w:szCs w:val="18"/>
                <w:lang w:val="hr-HR"/>
              </w:rPr>
            </w:pPr>
            <w:r w:rsidRPr="0073369C">
              <w:rPr>
                <w:rFonts w:ascii="Calibri" w:hAnsi="Calibri" w:cs="Calibri"/>
                <w:color w:val="000000"/>
                <w:sz w:val="18"/>
              </w:rPr>
              <w:t>187,20</w:t>
            </w:r>
          </w:p>
        </w:tc>
        <w:tc>
          <w:tcPr>
            <w:tcW w:w="1034" w:type="dxa"/>
            <w:vAlign w:val="center"/>
          </w:tcPr>
          <w:p w14:paraId="46747E56" w14:textId="7497F70E" w:rsidR="00071161" w:rsidRPr="0073369C" w:rsidRDefault="00071161" w:rsidP="00071161">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c>
          <w:tcPr>
            <w:tcW w:w="405" w:type="dxa"/>
            <w:vAlign w:val="center"/>
          </w:tcPr>
          <w:p w14:paraId="7E1F77B7" w14:textId="77777777" w:rsidR="00071161" w:rsidRPr="0073369C" w:rsidRDefault="00071161" w:rsidP="00071161">
            <w:pPr>
              <w:rPr>
                <w:rFonts w:asciiTheme="minorHAnsi" w:hAnsiTheme="minorHAnsi" w:cstheme="minorHAnsi"/>
                <w:sz w:val="18"/>
                <w:szCs w:val="18"/>
                <w:lang w:val="hr-HR"/>
              </w:rPr>
            </w:pPr>
          </w:p>
        </w:tc>
        <w:tc>
          <w:tcPr>
            <w:tcW w:w="1112" w:type="dxa"/>
            <w:vAlign w:val="center"/>
          </w:tcPr>
          <w:p w14:paraId="1840B5EC" w14:textId="5826AAA8" w:rsidR="00071161" w:rsidRPr="0073369C" w:rsidRDefault="00071161" w:rsidP="00071161">
            <w:pPr>
              <w:rPr>
                <w:rFonts w:asciiTheme="minorHAnsi" w:hAnsiTheme="minorHAnsi" w:cstheme="minorHAnsi"/>
                <w:sz w:val="18"/>
                <w:szCs w:val="18"/>
                <w:lang w:val="hr-HR"/>
              </w:rPr>
            </w:pPr>
            <w:r w:rsidRPr="0073369C">
              <w:rPr>
                <w:rFonts w:asciiTheme="minorHAnsi" w:hAnsiTheme="minorHAnsi" w:cstheme="minorHAnsi"/>
                <w:color w:val="000000"/>
                <w:sz w:val="18"/>
                <w:szCs w:val="18"/>
              </w:rPr>
              <w:t>OPP</w:t>
            </w:r>
          </w:p>
        </w:tc>
        <w:tc>
          <w:tcPr>
            <w:tcW w:w="1112" w:type="dxa"/>
            <w:tcBorders>
              <w:bottom w:val="nil"/>
            </w:tcBorders>
            <w:vAlign w:val="center"/>
          </w:tcPr>
          <w:p w14:paraId="058FDDC1" w14:textId="0C7D139A" w:rsidR="00071161" w:rsidRPr="0073369C" w:rsidRDefault="00071161" w:rsidP="00E6199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168,</w:t>
            </w:r>
            <w:r w:rsidR="00BF59DC" w:rsidRPr="0073369C">
              <w:rPr>
                <w:rFonts w:asciiTheme="minorHAnsi" w:hAnsiTheme="minorHAnsi" w:cstheme="minorHAnsi"/>
                <w:color w:val="000000"/>
                <w:sz w:val="18"/>
                <w:szCs w:val="18"/>
              </w:rPr>
              <w:t>05</w:t>
            </w:r>
          </w:p>
        </w:tc>
        <w:tc>
          <w:tcPr>
            <w:tcW w:w="1103" w:type="dxa"/>
            <w:tcBorders>
              <w:bottom w:val="nil"/>
            </w:tcBorders>
            <w:vAlign w:val="center"/>
          </w:tcPr>
          <w:p w14:paraId="7B3ADF5F" w14:textId="52171ABD" w:rsidR="00071161" w:rsidRPr="0073369C" w:rsidRDefault="00405F4E" w:rsidP="00071161">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163,04</w:t>
            </w:r>
          </w:p>
        </w:tc>
        <w:tc>
          <w:tcPr>
            <w:tcW w:w="1010" w:type="dxa"/>
            <w:tcBorders>
              <w:bottom w:val="nil"/>
            </w:tcBorders>
            <w:vAlign w:val="center"/>
          </w:tcPr>
          <w:p w14:paraId="1C982A70" w14:textId="7FEC5B67" w:rsidR="00071161" w:rsidRPr="0073369C" w:rsidRDefault="00405F4E" w:rsidP="00071161">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97,02</w:t>
            </w:r>
          </w:p>
        </w:tc>
      </w:tr>
      <w:tr w:rsidR="0029164E" w:rsidRPr="0073369C" w14:paraId="0DEEFDA1" w14:textId="77777777" w:rsidTr="008650B3">
        <w:trPr>
          <w:trHeight w:val="397"/>
        </w:trPr>
        <w:tc>
          <w:tcPr>
            <w:tcW w:w="1113" w:type="dxa"/>
            <w:vAlign w:val="center"/>
          </w:tcPr>
          <w:p w14:paraId="76D7157A" w14:textId="7008826C" w:rsidR="0029164E" w:rsidRPr="009A2D6E" w:rsidRDefault="0029164E" w:rsidP="0029164E">
            <w:pPr>
              <w:rPr>
                <w:rFonts w:asciiTheme="minorHAnsi" w:hAnsiTheme="minorHAnsi" w:cstheme="minorHAnsi"/>
                <w:sz w:val="18"/>
                <w:szCs w:val="18"/>
                <w:lang w:val="hr-HR"/>
              </w:rPr>
            </w:pPr>
            <w:r w:rsidRPr="009A2D6E">
              <w:rPr>
                <w:rFonts w:ascii="Calibri" w:hAnsi="Calibri" w:cs="Calibri"/>
                <w:color w:val="000000"/>
                <w:sz w:val="18"/>
              </w:rPr>
              <w:t>OPZO</w:t>
            </w:r>
          </w:p>
        </w:tc>
        <w:tc>
          <w:tcPr>
            <w:tcW w:w="1085" w:type="dxa"/>
            <w:vAlign w:val="center"/>
          </w:tcPr>
          <w:p w14:paraId="345FE27B" w14:textId="241F2E83" w:rsidR="0029164E" w:rsidRPr="0073369C" w:rsidRDefault="0029164E" w:rsidP="00E862B3">
            <w:pPr>
              <w:jc w:val="right"/>
              <w:rPr>
                <w:rFonts w:asciiTheme="minorHAnsi" w:hAnsiTheme="minorHAnsi" w:cstheme="minorHAnsi"/>
                <w:sz w:val="18"/>
                <w:szCs w:val="18"/>
                <w:lang w:val="hr-HR"/>
              </w:rPr>
            </w:pPr>
            <w:r w:rsidRPr="0073369C">
              <w:rPr>
                <w:rFonts w:ascii="Calibri" w:hAnsi="Calibri" w:cs="Calibri"/>
                <w:color w:val="000000"/>
                <w:sz w:val="18"/>
              </w:rPr>
              <w:t>354,77</w:t>
            </w:r>
          </w:p>
        </w:tc>
        <w:tc>
          <w:tcPr>
            <w:tcW w:w="1112" w:type="dxa"/>
            <w:vAlign w:val="center"/>
          </w:tcPr>
          <w:p w14:paraId="5D805795" w14:textId="2C666F26" w:rsidR="0029164E" w:rsidRPr="0073369C" w:rsidRDefault="0029164E" w:rsidP="00E862B3">
            <w:pPr>
              <w:jc w:val="right"/>
              <w:rPr>
                <w:rFonts w:asciiTheme="minorHAnsi" w:hAnsiTheme="minorHAnsi" w:cstheme="minorHAnsi"/>
                <w:sz w:val="18"/>
                <w:szCs w:val="18"/>
                <w:lang w:val="hr-HR"/>
              </w:rPr>
            </w:pPr>
            <w:r w:rsidRPr="0073369C">
              <w:rPr>
                <w:rFonts w:ascii="Calibri" w:hAnsi="Calibri" w:cs="Calibri"/>
                <w:color w:val="000000"/>
                <w:sz w:val="18"/>
              </w:rPr>
              <w:t>354,77</w:t>
            </w:r>
          </w:p>
        </w:tc>
        <w:tc>
          <w:tcPr>
            <w:tcW w:w="1034" w:type="dxa"/>
            <w:vAlign w:val="center"/>
          </w:tcPr>
          <w:p w14:paraId="1FACD33C" w14:textId="70D93754" w:rsidR="0029164E" w:rsidRPr="0073369C" w:rsidRDefault="0029164E" w:rsidP="00E862B3">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c>
          <w:tcPr>
            <w:tcW w:w="405" w:type="dxa"/>
            <w:vAlign w:val="center"/>
          </w:tcPr>
          <w:p w14:paraId="4430720C" w14:textId="77777777" w:rsidR="0029164E" w:rsidRPr="0073369C" w:rsidRDefault="0029164E" w:rsidP="0029164E">
            <w:pPr>
              <w:rPr>
                <w:rFonts w:asciiTheme="minorHAnsi" w:hAnsiTheme="minorHAnsi" w:cstheme="minorHAnsi"/>
                <w:sz w:val="18"/>
                <w:szCs w:val="18"/>
                <w:lang w:val="hr-HR"/>
              </w:rPr>
            </w:pPr>
          </w:p>
        </w:tc>
        <w:tc>
          <w:tcPr>
            <w:tcW w:w="1112" w:type="dxa"/>
            <w:vAlign w:val="center"/>
          </w:tcPr>
          <w:p w14:paraId="11941A9E" w14:textId="38C682B2" w:rsidR="0029164E" w:rsidRPr="0073369C" w:rsidRDefault="0029164E" w:rsidP="0029164E">
            <w:pPr>
              <w:rPr>
                <w:rFonts w:asciiTheme="minorHAnsi" w:hAnsiTheme="minorHAnsi" w:cstheme="minorHAnsi"/>
                <w:sz w:val="18"/>
                <w:szCs w:val="18"/>
                <w:lang w:val="hr-HR"/>
              </w:rPr>
            </w:pPr>
            <w:r w:rsidRPr="0073369C">
              <w:rPr>
                <w:rFonts w:asciiTheme="minorHAnsi" w:hAnsiTheme="minorHAnsi" w:cstheme="minorHAnsi"/>
                <w:color w:val="000000"/>
                <w:sz w:val="18"/>
                <w:szCs w:val="18"/>
              </w:rPr>
              <w:t>OPZO</w:t>
            </w:r>
          </w:p>
        </w:tc>
        <w:tc>
          <w:tcPr>
            <w:tcW w:w="1112" w:type="dxa"/>
            <w:vAlign w:val="center"/>
          </w:tcPr>
          <w:p w14:paraId="79CDD438" w14:textId="332FBEF0" w:rsidR="0029164E" w:rsidRPr="0073369C" w:rsidRDefault="0029164E"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279,49</w:t>
            </w:r>
          </w:p>
        </w:tc>
        <w:tc>
          <w:tcPr>
            <w:tcW w:w="1103" w:type="dxa"/>
            <w:vAlign w:val="center"/>
          </w:tcPr>
          <w:p w14:paraId="68536AB8" w14:textId="77891746" w:rsidR="0029164E" w:rsidRPr="0073369C" w:rsidRDefault="0029164E"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279,49</w:t>
            </w:r>
          </w:p>
        </w:tc>
        <w:tc>
          <w:tcPr>
            <w:tcW w:w="1010" w:type="dxa"/>
            <w:vAlign w:val="center"/>
          </w:tcPr>
          <w:p w14:paraId="6331F0C7" w14:textId="614EBE41" w:rsidR="0029164E" w:rsidRPr="0073369C" w:rsidRDefault="0029164E"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100,00</w:t>
            </w:r>
          </w:p>
        </w:tc>
      </w:tr>
      <w:tr w:rsidR="00AE478C" w:rsidRPr="0073369C" w14:paraId="12D75E98" w14:textId="77777777" w:rsidTr="008650B3">
        <w:trPr>
          <w:trHeight w:val="397"/>
        </w:trPr>
        <w:tc>
          <w:tcPr>
            <w:tcW w:w="1113" w:type="dxa"/>
            <w:vAlign w:val="center"/>
          </w:tcPr>
          <w:p w14:paraId="2484BC37" w14:textId="05A4A783" w:rsidR="00AE478C" w:rsidRPr="009A2D6E" w:rsidRDefault="00AE478C" w:rsidP="00AE478C">
            <w:pPr>
              <w:rPr>
                <w:rFonts w:asciiTheme="minorHAnsi" w:hAnsiTheme="minorHAnsi" w:cstheme="minorHAnsi"/>
                <w:sz w:val="18"/>
                <w:szCs w:val="18"/>
                <w:lang w:val="hr-HR"/>
              </w:rPr>
            </w:pPr>
            <w:r w:rsidRPr="009A2D6E">
              <w:rPr>
                <w:rFonts w:ascii="Calibri" w:hAnsi="Calibri" w:cs="Calibri"/>
                <w:color w:val="000000"/>
                <w:sz w:val="18"/>
              </w:rPr>
              <w:t>OPRK</w:t>
            </w:r>
          </w:p>
        </w:tc>
        <w:tc>
          <w:tcPr>
            <w:tcW w:w="1085" w:type="dxa"/>
            <w:vAlign w:val="center"/>
          </w:tcPr>
          <w:p w14:paraId="133562B3" w14:textId="76C9123D" w:rsidR="00AE478C" w:rsidRPr="0073369C" w:rsidRDefault="00AE478C" w:rsidP="00E862B3">
            <w:pPr>
              <w:jc w:val="right"/>
              <w:rPr>
                <w:rFonts w:asciiTheme="minorHAnsi" w:hAnsiTheme="minorHAnsi" w:cstheme="minorHAnsi"/>
                <w:sz w:val="18"/>
                <w:szCs w:val="18"/>
                <w:lang w:val="hr-HR"/>
              </w:rPr>
            </w:pPr>
            <w:r w:rsidRPr="0073369C">
              <w:rPr>
                <w:rFonts w:ascii="Calibri" w:hAnsi="Calibri" w:cs="Calibri"/>
                <w:color w:val="000000"/>
                <w:sz w:val="18"/>
              </w:rPr>
              <w:t>198,35</w:t>
            </w:r>
          </w:p>
        </w:tc>
        <w:tc>
          <w:tcPr>
            <w:tcW w:w="1112" w:type="dxa"/>
            <w:vAlign w:val="center"/>
          </w:tcPr>
          <w:p w14:paraId="021822E8" w14:textId="7E182C6A" w:rsidR="00AE478C" w:rsidRPr="0073369C" w:rsidRDefault="00AE478C" w:rsidP="00E862B3">
            <w:pPr>
              <w:jc w:val="right"/>
              <w:rPr>
                <w:rFonts w:asciiTheme="minorHAnsi" w:hAnsiTheme="minorHAnsi" w:cstheme="minorHAnsi"/>
                <w:sz w:val="18"/>
                <w:szCs w:val="18"/>
                <w:lang w:val="hr-HR"/>
              </w:rPr>
            </w:pPr>
            <w:r w:rsidRPr="0073369C">
              <w:rPr>
                <w:rFonts w:ascii="Calibri" w:hAnsi="Calibri" w:cs="Calibri"/>
                <w:color w:val="000000"/>
                <w:sz w:val="18"/>
              </w:rPr>
              <w:t>198,35</w:t>
            </w:r>
          </w:p>
        </w:tc>
        <w:tc>
          <w:tcPr>
            <w:tcW w:w="1034" w:type="dxa"/>
            <w:vAlign w:val="center"/>
          </w:tcPr>
          <w:p w14:paraId="72FFC265" w14:textId="2AF42E0F" w:rsidR="00AE478C" w:rsidRPr="0073369C" w:rsidRDefault="00AE478C" w:rsidP="00E862B3">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c>
          <w:tcPr>
            <w:tcW w:w="405" w:type="dxa"/>
            <w:vAlign w:val="center"/>
          </w:tcPr>
          <w:p w14:paraId="58D18BA9" w14:textId="77777777" w:rsidR="00AE478C" w:rsidRPr="0073369C" w:rsidRDefault="00AE478C" w:rsidP="00AE478C">
            <w:pPr>
              <w:rPr>
                <w:rFonts w:asciiTheme="minorHAnsi" w:hAnsiTheme="minorHAnsi" w:cstheme="minorHAnsi"/>
                <w:sz w:val="18"/>
                <w:szCs w:val="18"/>
                <w:lang w:val="hr-HR"/>
              </w:rPr>
            </w:pPr>
          </w:p>
        </w:tc>
        <w:tc>
          <w:tcPr>
            <w:tcW w:w="1112" w:type="dxa"/>
            <w:vAlign w:val="center"/>
          </w:tcPr>
          <w:p w14:paraId="79E7C39C" w14:textId="24E5BE1F" w:rsidR="00AE478C" w:rsidRPr="0073369C" w:rsidRDefault="00AE478C" w:rsidP="00AE478C">
            <w:pPr>
              <w:rPr>
                <w:rFonts w:asciiTheme="minorHAnsi" w:hAnsiTheme="minorHAnsi" w:cstheme="minorHAnsi"/>
                <w:sz w:val="18"/>
                <w:szCs w:val="18"/>
                <w:lang w:val="hr-HR"/>
              </w:rPr>
            </w:pPr>
            <w:r w:rsidRPr="0073369C">
              <w:rPr>
                <w:rFonts w:asciiTheme="minorHAnsi" w:hAnsiTheme="minorHAnsi" w:cstheme="minorHAnsi"/>
                <w:color w:val="000000"/>
                <w:sz w:val="18"/>
                <w:szCs w:val="18"/>
              </w:rPr>
              <w:t>OPRK</w:t>
            </w:r>
          </w:p>
        </w:tc>
        <w:tc>
          <w:tcPr>
            <w:tcW w:w="1112" w:type="dxa"/>
            <w:vAlign w:val="center"/>
          </w:tcPr>
          <w:p w14:paraId="4B48231E" w14:textId="4976EC3D" w:rsidR="00AE478C" w:rsidRPr="0073369C" w:rsidRDefault="00071161" w:rsidP="00AE478C">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180,3</w:t>
            </w:r>
            <w:r w:rsidR="003D37D1" w:rsidRPr="0073369C">
              <w:rPr>
                <w:rFonts w:asciiTheme="minorHAnsi" w:hAnsiTheme="minorHAnsi" w:cstheme="minorHAnsi"/>
                <w:color w:val="000000"/>
                <w:sz w:val="18"/>
                <w:szCs w:val="18"/>
              </w:rPr>
              <w:t>2</w:t>
            </w:r>
          </w:p>
        </w:tc>
        <w:tc>
          <w:tcPr>
            <w:tcW w:w="1103" w:type="dxa"/>
            <w:vAlign w:val="center"/>
          </w:tcPr>
          <w:p w14:paraId="29782206" w14:textId="381C8AF6" w:rsidR="00AE478C" w:rsidRPr="0073369C" w:rsidRDefault="00E862B3" w:rsidP="00AE478C">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180,3</w:t>
            </w:r>
            <w:r w:rsidR="003D37D1" w:rsidRPr="0073369C">
              <w:rPr>
                <w:rFonts w:asciiTheme="minorHAnsi" w:hAnsiTheme="minorHAnsi" w:cstheme="minorHAnsi"/>
                <w:color w:val="000000"/>
                <w:sz w:val="18"/>
                <w:szCs w:val="18"/>
              </w:rPr>
              <w:t>2</w:t>
            </w:r>
          </w:p>
        </w:tc>
        <w:tc>
          <w:tcPr>
            <w:tcW w:w="1010" w:type="dxa"/>
            <w:vAlign w:val="center"/>
          </w:tcPr>
          <w:p w14:paraId="00BDF7C8" w14:textId="46408746" w:rsidR="00AE478C" w:rsidRPr="0073369C" w:rsidRDefault="00AE478C" w:rsidP="00AE478C">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100,00</w:t>
            </w:r>
          </w:p>
        </w:tc>
      </w:tr>
      <w:tr w:rsidR="0029164E" w:rsidRPr="0073369C" w14:paraId="76205FCD" w14:textId="77777777" w:rsidTr="008650B3">
        <w:trPr>
          <w:trHeight w:val="397"/>
        </w:trPr>
        <w:tc>
          <w:tcPr>
            <w:tcW w:w="1113" w:type="dxa"/>
            <w:vAlign w:val="center"/>
          </w:tcPr>
          <w:p w14:paraId="6B54A3C4" w14:textId="57970E03" w:rsidR="0029164E" w:rsidRPr="009A2D6E" w:rsidRDefault="0029164E" w:rsidP="0029164E">
            <w:pPr>
              <w:rPr>
                <w:rFonts w:asciiTheme="minorHAnsi" w:hAnsiTheme="minorHAnsi" w:cstheme="minorHAnsi"/>
                <w:sz w:val="18"/>
                <w:szCs w:val="18"/>
                <w:lang w:val="hr-HR"/>
              </w:rPr>
            </w:pPr>
            <w:r w:rsidRPr="009A2D6E">
              <w:rPr>
                <w:rFonts w:ascii="Calibri" w:hAnsi="Calibri" w:cs="Calibri"/>
                <w:color w:val="000000"/>
                <w:sz w:val="18"/>
              </w:rPr>
              <w:t>OPRLJP</w:t>
            </w:r>
          </w:p>
        </w:tc>
        <w:tc>
          <w:tcPr>
            <w:tcW w:w="1085" w:type="dxa"/>
            <w:vAlign w:val="center"/>
          </w:tcPr>
          <w:p w14:paraId="291B8489" w14:textId="60AF6BA2" w:rsidR="0029164E" w:rsidRPr="0073369C" w:rsidRDefault="0029164E" w:rsidP="00E862B3">
            <w:pPr>
              <w:jc w:val="right"/>
              <w:rPr>
                <w:rFonts w:asciiTheme="minorHAnsi" w:hAnsiTheme="minorHAnsi" w:cstheme="minorHAnsi"/>
                <w:sz w:val="18"/>
                <w:szCs w:val="18"/>
                <w:lang w:val="hr-HR"/>
              </w:rPr>
            </w:pPr>
            <w:r w:rsidRPr="0073369C">
              <w:rPr>
                <w:rFonts w:ascii="Calibri" w:hAnsi="Calibri" w:cs="Calibri"/>
                <w:color w:val="000000"/>
                <w:sz w:val="18"/>
              </w:rPr>
              <w:t>152,05</w:t>
            </w:r>
          </w:p>
        </w:tc>
        <w:tc>
          <w:tcPr>
            <w:tcW w:w="1112" w:type="dxa"/>
            <w:vAlign w:val="center"/>
          </w:tcPr>
          <w:p w14:paraId="1FB85469" w14:textId="7B358E97" w:rsidR="0029164E" w:rsidRPr="0073369C" w:rsidRDefault="0029164E" w:rsidP="00E862B3">
            <w:pPr>
              <w:jc w:val="right"/>
              <w:rPr>
                <w:rFonts w:asciiTheme="minorHAnsi" w:hAnsiTheme="minorHAnsi" w:cstheme="minorHAnsi"/>
                <w:sz w:val="18"/>
                <w:szCs w:val="18"/>
                <w:lang w:val="hr-HR"/>
              </w:rPr>
            </w:pPr>
            <w:r w:rsidRPr="0073369C">
              <w:rPr>
                <w:rFonts w:ascii="Calibri" w:hAnsi="Calibri" w:cs="Calibri"/>
                <w:color w:val="000000"/>
                <w:sz w:val="18"/>
              </w:rPr>
              <w:t>152,05</w:t>
            </w:r>
          </w:p>
        </w:tc>
        <w:tc>
          <w:tcPr>
            <w:tcW w:w="1034" w:type="dxa"/>
            <w:vAlign w:val="center"/>
          </w:tcPr>
          <w:p w14:paraId="7D8B1569" w14:textId="61396EFA" w:rsidR="0029164E" w:rsidRPr="0073369C" w:rsidRDefault="0029164E" w:rsidP="00E862B3">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c>
          <w:tcPr>
            <w:tcW w:w="405" w:type="dxa"/>
            <w:vAlign w:val="center"/>
          </w:tcPr>
          <w:p w14:paraId="5BC1521B" w14:textId="77777777" w:rsidR="0029164E" w:rsidRPr="0073369C" w:rsidRDefault="0029164E" w:rsidP="0029164E">
            <w:pPr>
              <w:rPr>
                <w:rFonts w:asciiTheme="minorHAnsi" w:hAnsiTheme="minorHAnsi" w:cstheme="minorHAnsi"/>
                <w:sz w:val="18"/>
                <w:szCs w:val="18"/>
                <w:lang w:val="hr-HR"/>
              </w:rPr>
            </w:pPr>
          </w:p>
        </w:tc>
        <w:tc>
          <w:tcPr>
            <w:tcW w:w="1112" w:type="dxa"/>
            <w:vAlign w:val="center"/>
          </w:tcPr>
          <w:p w14:paraId="2277C47B" w14:textId="34925349" w:rsidR="0029164E" w:rsidRPr="0073369C" w:rsidRDefault="0029164E" w:rsidP="0029164E">
            <w:pPr>
              <w:rPr>
                <w:rFonts w:asciiTheme="minorHAnsi" w:hAnsiTheme="minorHAnsi" w:cstheme="minorHAnsi"/>
                <w:sz w:val="18"/>
                <w:szCs w:val="18"/>
                <w:lang w:val="hr-HR"/>
              </w:rPr>
            </w:pPr>
            <w:r w:rsidRPr="0073369C">
              <w:rPr>
                <w:rFonts w:asciiTheme="minorHAnsi" w:hAnsiTheme="minorHAnsi" w:cstheme="minorHAnsi"/>
                <w:color w:val="000000"/>
                <w:sz w:val="18"/>
                <w:szCs w:val="18"/>
              </w:rPr>
              <w:t>OPRLJP</w:t>
            </w:r>
          </w:p>
        </w:tc>
        <w:tc>
          <w:tcPr>
            <w:tcW w:w="1112" w:type="dxa"/>
            <w:vAlign w:val="center"/>
          </w:tcPr>
          <w:p w14:paraId="67B96106" w14:textId="18FD8A77" w:rsidR="0029164E" w:rsidRPr="0073369C" w:rsidRDefault="0029164E"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144,63</w:t>
            </w:r>
          </w:p>
        </w:tc>
        <w:tc>
          <w:tcPr>
            <w:tcW w:w="1103" w:type="dxa"/>
            <w:vAlign w:val="center"/>
          </w:tcPr>
          <w:p w14:paraId="4DCC01D0" w14:textId="32C8EBEB" w:rsidR="0029164E" w:rsidRPr="0073369C" w:rsidRDefault="0029164E"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144,63</w:t>
            </w:r>
          </w:p>
        </w:tc>
        <w:tc>
          <w:tcPr>
            <w:tcW w:w="1010" w:type="dxa"/>
            <w:vAlign w:val="center"/>
          </w:tcPr>
          <w:p w14:paraId="266E7237" w14:textId="610F6678" w:rsidR="0029164E" w:rsidRPr="0073369C" w:rsidRDefault="0029164E"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100,00</w:t>
            </w:r>
          </w:p>
        </w:tc>
      </w:tr>
      <w:tr w:rsidR="0029164E" w:rsidRPr="0073369C" w14:paraId="4EFC877D" w14:textId="77777777" w:rsidTr="00BC61F4">
        <w:trPr>
          <w:trHeight w:val="397"/>
        </w:trPr>
        <w:tc>
          <w:tcPr>
            <w:tcW w:w="1113" w:type="dxa"/>
            <w:vAlign w:val="center"/>
          </w:tcPr>
          <w:p w14:paraId="530821AD" w14:textId="27A15A97" w:rsidR="0029164E" w:rsidRPr="009A2D6E" w:rsidRDefault="0029164E" w:rsidP="0029164E">
            <w:pPr>
              <w:rPr>
                <w:rFonts w:asciiTheme="minorHAnsi" w:hAnsiTheme="minorHAnsi" w:cstheme="minorHAnsi"/>
                <w:sz w:val="18"/>
                <w:szCs w:val="18"/>
                <w:lang w:val="hr-HR"/>
              </w:rPr>
            </w:pPr>
            <w:r w:rsidRPr="009A2D6E">
              <w:rPr>
                <w:rFonts w:ascii="Calibri" w:hAnsi="Calibri" w:cs="Calibri"/>
                <w:color w:val="000000"/>
                <w:sz w:val="18"/>
              </w:rPr>
              <w:t>IPA II</w:t>
            </w:r>
          </w:p>
        </w:tc>
        <w:tc>
          <w:tcPr>
            <w:tcW w:w="1085" w:type="dxa"/>
            <w:vAlign w:val="center"/>
          </w:tcPr>
          <w:p w14:paraId="7A00BA64" w14:textId="3CC487F6" w:rsidR="0029164E" w:rsidRPr="0073369C" w:rsidRDefault="0029164E" w:rsidP="00E862B3">
            <w:pPr>
              <w:jc w:val="right"/>
              <w:rPr>
                <w:rFonts w:asciiTheme="minorHAnsi" w:hAnsiTheme="minorHAnsi" w:cstheme="minorHAnsi"/>
                <w:sz w:val="18"/>
                <w:szCs w:val="18"/>
                <w:lang w:val="hr-HR"/>
              </w:rPr>
            </w:pPr>
            <w:r w:rsidRPr="0073369C">
              <w:rPr>
                <w:rFonts w:ascii="Calibri" w:hAnsi="Calibri" w:cs="Calibri"/>
                <w:color w:val="000000"/>
                <w:sz w:val="18"/>
              </w:rPr>
              <w:t>17,22</w:t>
            </w:r>
          </w:p>
        </w:tc>
        <w:tc>
          <w:tcPr>
            <w:tcW w:w="1112" w:type="dxa"/>
            <w:vAlign w:val="center"/>
          </w:tcPr>
          <w:p w14:paraId="08FB98A6" w14:textId="4B49E8A1" w:rsidR="0029164E" w:rsidRPr="0073369C" w:rsidRDefault="0029164E" w:rsidP="00E862B3">
            <w:pPr>
              <w:jc w:val="right"/>
              <w:rPr>
                <w:rFonts w:asciiTheme="minorHAnsi" w:hAnsiTheme="minorHAnsi" w:cstheme="minorHAnsi"/>
                <w:sz w:val="18"/>
                <w:szCs w:val="18"/>
                <w:lang w:val="hr-HR"/>
              </w:rPr>
            </w:pPr>
            <w:r w:rsidRPr="0073369C">
              <w:rPr>
                <w:rFonts w:ascii="Calibri" w:hAnsi="Calibri" w:cs="Calibri"/>
                <w:color w:val="000000"/>
                <w:sz w:val="18"/>
              </w:rPr>
              <w:t>17,22</w:t>
            </w:r>
          </w:p>
        </w:tc>
        <w:tc>
          <w:tcPr>
            <w:tcW w:w="1034" w:type="dxa"/>
            <w:vAlign w:val="center"/>
          </w:tcPr>
          <w:p w14:paraId="371BD7C5" w14:textId="5CD3A574" w:rsidR="0029164E" w:rsidRPr="0073369C" w:rsidRDefault="0029164E" w:rsidP="00E862B3">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c>
          <w:tcPr>
            <w:tcW w:w="405" w:type="dxa"/>
            <w:vAlign w:val="center"/>
          </w:tcPr>
          <w:p w14:paraId="423174A3" w14:textId="77777777" w:rsidR="0029164E" w:rsidRPr="0073369C" w:rsidRDefault="0029164E" w:rsidP="0029164E">
            <w:pPr>
              <w:rPr>
                <w:rFonts w:asciiTheme="minorHAnsi" w:hAnsiTheme="minorHAnsi" w:cstheme="minorHAnsi"/>
                <w:sz w:val="18"/>
                <w:szCs w:val="18"/>
                <w:lang w:val="hr-HR"/>
              </w:rPr>
            </w:pPr>
          </w:p>
        </w:tc>
        <w:tc>
          <w:tcPr>
            <w:tcW w:w="1112" w:type="dxa"/>
            <w:vAlign w:val="center"/>
          </w:tcPr>
          <w:p w14:paraId="7E546368" w14:textId="1CD5108D" w:rsidR="0029164E" w:rsidRPr="0073369C" w:rsidRDefault="00071161" w:rsidP="0029164E">
            <w:pPr>
              <w:rPr>
                <w:rFonts w:asciiTheme="minorHAnsi" w:hAnsiTheme="minorHAnsi" w:cstheme="minorHAnsi"/>
                <w:sz w:val="18"/>
                <w:szCs w:val="18"/>
                <w:lang w:val="hr-HR"/>
              </w:rPr>
            </w:pPr>
            <w:r w:rsidRPr="0073369C">
              <w:rPr>
                <w:rFonts w:asciiTheme="minorHAnsi" w:hAnsiTheme="minorHAnsi" w:cstheme="minorHAnsi"/>
                <w:color w:val="000000"/>
                <w:sz w:val="18"/>
                <w:szCs w:val="18"/>
              </w:rPr>
              <w:t>IPA I</w:t>
            </w:r>
          </w:p>
        </w:tc>
        <w:tc>
          <w:tcPr>
            <w:tcW w:w="1112" w:type="dxa"/>
            <w:tcBorders>
              <w:bottom w:val="nil"/>
            </w:tcBorders>
            <w:vAlign w:val="center"/>
          </w:tcPr>
          <w:p w14:paraId="067696F4" w14:textId="19822FAB" w:rsidR="0029164E" w:rsidRPr="0073369C" w:rsidRDefault="00071161" w:rsidP="00E6199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240,</w:t>
            </w:r>
            <w:r w:rsidR="00BF59DC" w:rsidRPr="0073369C">
              <w:rPr>
                <w:rFonts w:asciiTheme="minorHAnsi" w:hAnsiTheme="minorHAnsi" w:cstheme="minorHAnsi"/>
                <w:color w:val="000000"/>
                <w:sz w:val="18"/>
                <w:szCs w:val="18"/>
              </w:rPr>
              <w:t>90</w:t>
            </w:r>
          </w:p>
        </w:tc>
        <w:tc>
          <w:tcPr>
            <w:tcW w:w="1103" w:type="dxa"/>
            <w:tcBorders>
              <w:bottom w:val="nil"/>
            </w:tcBorders>
            <w:vAlign w:val="center"/>
          </w:tcPr>
          <w:p w14:paraId="0E89C006" w14:textId="7FA15149" w:rsidR="0029164E" w:rsidRPr="0073369C" w:rsidRDefault="00071161"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240,90</w:t>
            </w:r>
          </w:p>
        </w:tc>
        <w:tc>
          <w:tcPr>
            <w:tcW w:w="1010" w:type="dxa"/>
            <w:tcBorders>
              <w:bottom w:val="nil"/>
            </w:tcBorders>
            <w:vAlign w:val="center"/>
          </w:tcPr>
          <w:p w14:paraId="55984E31" w14:textId="326B658D" w:rsidR="0029164E" w:rsidRPr="0073369C" w:rsidRDefault="00071161"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100,0</w:t>
            </w:r>
            <w:r w:rsidR="00BF59DC" w:rsidRPr="0073369C">
              <w:rPr>
                <w:rFonts w:asciiTheme="minorHAnsi" w:hAnsiTheme="minorHAnsi" w:cstheme="minorHAnsi"/>
                <w:color w:val="000000"/>
                <w:sz w:val="18"/>
                <w:szCs w:val="18"/>
              </w:rPr>
              <w:t>0</w:t>
            </w:r>
          </w:p>
        </w:tc>
      </w:tr>
      <w:tr w:rsidR="0029164E" w:rsidRPr="0073369C" w14:paraId="6DF0E717" w14:textId="77777777" w:rsidTr="008650B3">
        <w:trPr>
          <w:trHeight w:val="397"/>
        </w:trPr>
        <w:tc>
          <w:tcPr>
            <w:tcW w:w="1113" w:type="dxa"/>
            <w:vAlign w:val="center"/>
          </w:tcPr>
          <w:p w14:paraId="48E6B082" w14:textId="1926D571" w:rsidR="0029164E" w:rsidRPr="009A2D6E" w:rsidRDefault="0029164E" w:rsidP="0029164E">
            <w:pPr>
              <w:rPr>
                <w:rFonts w:asciiTheme="minorHAnsi" w:hAnsiTheme="minorHAnsi" w:cstheme="minorHAnsi"/>
                <w:sz w:val="18"/>
                <w:szCs w:val="18"/>
                <w:lang w:val="hr-HR"/>
              </w:rPr>
            </w:pPr>
            <w:r w:rsidRPr="009A2D6E">
              <w:rPr>
                <w:rFonts w:ascii="Calibri" w:hAnsi="Calibri" w:cs="Calibri"/>
                <w:color w:val="000000"/>
                <w:sz w:val="18"/>
              </w:rPr>
              <w:t>IPA V</w:t>
            </w:r>
          </w:p>
        </w:tc>
        <w:tc>
          <w:tcPr>
            <w:tcW w:w="1085" w:type="dxa"/>
            <w:tcBorders>
              <w:bottom w:val="nil"/>
            </w:tcBorders>
            <w:vAlign w:val="center"/>
          </w:tcPr>
          <w:p w14:paraId="550E4CDB" w14:textId="65698FDD" w:rsidR="0029164E" w:rsidRPr="0073369C" w:rsidRDefault="0029164E" w:rsidP="00E862B3">
            <w:pPr>
              <w:jc w:val="right"/>
              <w:rPr>
                <w:rFonts w:asciiTheme="minorHAnsi" w:hAnsiTheme="minorHAnsi" w:cstheme="minorHAnsi"/>
                <w:sz w:val="18"/>
                <w:szCs w:val="18"/>
                <w:lang w:val="hr-HR"/>
              </w:rPr>
            </w:pPr>
            <w:r w:rsidRPr="0073369C">
              <w:rPr>
                <w:rFonts w:ascii="Calibri" w:hAnsi="Calibri" w:cs="Calibri"/>
                <w:color w:val="000000"/>
                <w:sz w:val="18"/>
              </w:rPr>
              <w:t>106,62</w:t>
            </w:r>
          </w:p>
        </w:tc>
        <w:tc>
          <w:tcPr>
            <w:tcW w:w="1112" w:type="dxa"/>
            <w:tcBorders>
              <w:bottom w:val="nil"/>
            </w:tcBorders>
            <w:vAlign w:val="center"/>
          </w:tcPr>
          <w:p w14:paraId="20A76166" w14:textId="28FCAD40" w:rsidR="0029164E" w:rsidRPr="0073369C" w:rsidRDefault="0029164E" w:rsidP="00E862B3">
            <w:pPr>
              <w:jc w:val="right"/>
              <w:rPr>
                <w:rFonts w:asciiTheme="minorHAnsi" w:hAnsiTheme="minorHAnsi" w:cstheme="minorHAnsi"/>
                <w:sz w:val="18"/>
                <w:szCs w:val="18"/>
                <w:lang w:val="hr-HR"/>
              </w:rPr>
            </w:pPr>
            <w:r w:rsidRPr="0073369C">
              <w:rPr>
                <w:rFonts w:ascii="Calibri" w:hAnsi="Calibri" w:cs="Calibri"/>
                <w:color w:val="000000"/>
                <w:sz w:val="18"/>
              </w:rPr>
              <w:t>106,62</w:t>
            </w:r>
          </w:p>
        </w:tc>
        <w:tc>
          <w:tcPr>
            <w:tcW w:w="1034" w:type="dxa"/>
            <w:tcBorders>
              <w:bottom w:val="nil"/>
            </w:tcBorders>
            <w:vAlign w:val="center"/>
          </w:tcPr>
          <w:p w14:paraId="505058DA" w14:textId="1D06FA2F" w:rsidR="0029164E" w:rsidRPr="0073369C" w:rsidRDefault="0029164E" w:rsidP="00E862B3">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c>
          <w:tcPr>
            <w:tcW w:w="405" w:type="dxa"/>
            <w:vAlign w:val="center"/>
          </w:tcPr>
          <w:p w14:paraId="356D7205" w14:textId="77777777" w:rsidR="0029164E" w:rsidRPr="0073369C" w:rsidRDefault="0029164E" w:rsidP="0029164E">
            <w:pPr>
              <w:rPr>
                <w:rFonts w:asciiTheme="minorHAnsi" w:hAnsiTheme="minorHAnsi" w:cstheme="minorHAnsi"/>
                <w:sz w:val="18"/>
                <w:szCs w:val="18"/>
                <w:lang w:val="hr-HR"/>
              </w:rPr>
            </w:pPr>
          </w:p>
        </w:tc>
        <w:tc>
          <w:tcPr>
            <w:tcW w:w="1112" w:type="dxa"/>
            <w:vAlign w:val="center"/>
          </w:tcPr>
          <w:p w14:paraId="42BC06F4" w14:textId="45D48529" w:rsidR="0029164E" w:rsidRPr="0073369C" w:rsidRDefault="0029164E" w:rsidP="0029164E">
            <w:pPr>
              <w:rPr>
                <w:rFonts w:asciiTheme="minorHAnsi" w:hAnsiTheme="minorHAnsi" w:cstheme="minorHAnsi"/>
                <w:sz w:val="18"/>
                <w:szCs w:val="18"/>
                <w:lang w:val="hr-HR"/>
              </w:rPr>
            </w:pPr>
            <w:r w:rsidRPr="0073369C">
              <w:rPr>
                <w:rFonts w:asciiTheme="minorHAnsi" w:hAnsiTheme="minorHAnsi" w:cstheme="minorHAnsi"/>
                <w:color w:val="000000"/>
                <w:sz w:val="18"/>
                <w:szCs w:val="18"/>
              </w:rPr>
              <w:t>IPA II</w:t>
            </w:r>
          </w:p>
        </w:tc>
        <w:tc>
          <w:tcPr>
            <w:tcW w:w="1112" w:type="dxa"/>
            <w:tcBorders>
              <w:bottom w:val="nil"/>
            </w:tcBorders>
            <w:vAlign w:val="center"/>
          </w:tcPr>
          <w:p w14:paraId="42639003" w14:textId="20504A2C" w:rsidR="0029164E" w:rsidRPr="0073369C" w:rsidRDefault="0029164E"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15,62</w:t>
            </w:r>
          </w:p>
        </w:tc>
        <w:tc>
          <w:tcPr>
            <w:tcW w:w="1103" w:type="dxa"/>
            <w:tcBorders>
              <w:bottom w:val="nil"/>
            </w:tcBorders>
            <w:vAlign w:val="center"/>
          </w:tcPr>
          <w:p w14:paraId="0098A6F9" w14:textId="5D238F10" w:rsidR="0029164E" w:rsidRPr="0073369C" w:rsidRDefault="0029164E" w:rsidP="00E61999">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15,</w:t>
            </w:r>
            <w:r w:rsidR="00BF59DC" w:rsidRPr="0073369C">
              <w:rPr>
                <w:rFonts w:asciiTheme="minorHAnsi" w:hAnsiTheme="minorHAnsi" w:cstheme="minorHAnsi"/>
                <w:color w:val="000000"/>
                <w:sz w:val="18"/>
                <w:szCs w:val="18"/>
              </w:rPr>
              <w:t>61</w:t>
            </w:r>
          </w:p>
        </w:tc>
        <w:tc>
          <w:tcPr>
            <w:tcW w:w="1010" w:type="dxa"/>
            <w:tcBorders>
              <w:bottom w:val="nil"/>
            </w:tcBorders>
            <w:vAlign w:val="center"/>
          </w:tcPr>
          <w:p w14:paraId="7B4A56CD" w14:textId="38344589" w:rsidR="0029164E" w:rsidRPr="0073369C" w:rsidRDefault="004F6472" w:rsidP="0029164E">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99,91</w:t>
            </w:r>
          </w:p>
        </w:tc>
      </w:tr>
      <w:tr w:rsidR="005579F1" w:rsidRPr="0073369C" w14:paraId="45101101" w14:textId="77777777" w:rsidTr="00BC61F4">
        <w:trPr>
          <w:trHeight w:val="397"/>
        </w:trPr>
        <w:tc>
          <w:tcPr>
            <w:tcW w:w="1113" w:type="dxa"/>
            <w:vAlign w:val="center"/>
          </w:tcPr>
          <w:p w14:paraId="4DDE4308" w14:textId="3127DE49" w:rsidR="005579F1" w:rsidRPr="009A2D6E" w:rsidRDefault="005579F1" w:rsidP="005579F1">
            <w:pPr>
              <w:rPr>
                <w:rFonts w:asciiTheme="minorHAnsi" w:hAnsiTheme="minorHAnsi" w:cstheme="minorHAnsi"/>
                <w:sz w:val="18"/>
                <w:szCs w:val="18"/>
                <w:lang w:val="hr-HR"/>
              </w:rPr>
            </w:pPr>
            <w:r w:rsidRPr="009A2D6E">
              <w:rPr>
                <w:rFonts w:ascii="Calibri" w:hAnsi="Calibri" w:cs="Calibri"/>
                <w:color w:val="000000"/>
                <w:sz w:val="18"/>
              </w:rPr>
              <w:t>IPA I</w:t>
            </w:r>
          </w:p>
        </w:tc>
        <w:tc>
          <w:tcPr>
            <w:tcW w:w="1085" w:type="dxa"/>
            <w:tcBorders>
              <w:bottom w:val="nil"/>
            </w:tcBorders>
            <w:vAlign w:val="center"/>
          </w:tcPr>
          <w:p w14:paraId="62BE767A" w14:textId="0DD5131E" w:rsidR="005579F1" w:rsidRPr="0073369C" w:rsidRDefault="005579F1" w:rsidP="00E862B3">
            <w:pPr>
              <w:jc w:val="right"/>
              <w:rPr>
                <w:rFonts w:asciiTheme="minorHAnsi" w:hAnsiTheme="minorHAnsi" w:cstheme="minorHAnsi"/>
                <w:sz w:val="18"/>
                <w:szCs w:val="18"/>
                <w:lang w:val="hr-HR"/>
              </w:rPr>
            </w:pPr>
            <w:r w:rsidRPr="0073369C">
              <w:rPr>
                <w:rFonts w:ascii="Calibri" w:hAnsi="Calibri" w:cs="Calibri"/>
                <w:color w:val="000000"/>
                <w:sz w:val="18"/>
              </w:rPr>
              <w:t>255,62</w:t>
            </w:r>
          </w:p>
        </w:tc>
        <w:tc>
          <w:tcPr>
            <w:tcW w:w="1112" w:type="dxa"/>
            <w:tcBorders>
              <w:bottom w:val="nil"/>
            </w:tcBorders>
            <w:vAlign w:val="center"/>
          </w:tcPr>
          <w:p w14:paraId="3FD407BA" w14:textId="1396623D" w:rsidR="005579F1" w:rsidRPr="0073369C" w:rsidRDefault="005579F1" w:rsidP="00E862B3">
            <w:pPr>
              <w:jc w:val="right"/>
              <w:rPr>
                <w:rFonts w:asciiTheme="minorHAnsi" w:hAnsiTheme="minorHAnsi" w:cstheme="minorHAnsi"/>
                <w:sz w:val="18"/>
                <w:szCs w:val="18"/>
                <w:lang w:val="hr-HR"/>
              </w:rPr>
            </w:pPr>
            <w:r w:rsidRPr="0073369C">
              <w:rPr>
                <w:rFonts w:ascii="Calibri" w:hAnsi="Calibri" w:cs="Calibri"/>
                <w:color w:val="000000"/>
                <w:sz w:val="18"/>
              </w:rPr>
              <w:t>255,62</w:t>
            </w:r>
          </w:p>
        </w:tc>
        <w:tc>
          <w:tcPr>
            <w:tcW w:w="1034" w:type="dxa"/>
            <w:tcBorders>
              <w:bottom w:val="nil"/>
            </w:tcBorders>
            <w:vAlign w:val="center"/>
          </w:tcPr>
          <w:p w14:paraId="44394981" w14:textId="1F773CD8" w:rsidR="005579F1" w:rsidRPr="0073369C" w:rsidRDefault="005579F1" w:rsidP="00E862B3">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c>
          <w:tcPr>
            <w:tcW w:w="405" w:type="dxa"/>
            <w:tcBorders>
              <w:bottom w:val="nil"/>
            </w:tcBorders>
            <w:vAlign w:val="center"/>
          </w:tcPr>
          <w:p w14:paraId="64C5B905" w14:textId="77777777" w:rsidR="005579F1" w:rsidRPr="0073369C" w:rsidRDefault="005579F1" w:rsidP="005579F1">
            <w:pPr>
              <w:rPr>
                <w:rFonts w:asciiTheme="minorHAnsi" w:hAnsiTheme="minorHAnsi" w:cstheme="minorHAnsi"/>
                <w:sz w:val="18"/>
                <w:szCs w:val="18"/>
                <w:lang w:val="hr-HR"/>
              </w:rPr>
            </w:pPr>
          </w:p>
        </w:tc>
        <w:tc>
          <w:tcPr>
            <w:tcW w:w="1112" w:type="dxa"/>
            <w:tcBorders>
              <w:bottom w:val="nil"/>
            </w:tcBorders>
            <w:vAlign w:val="center"/>
          </w:tcPr>
          <w:p w14:paraId="1057E8E2" w14:textId="087C593E" w:rsidR="005579F1" w:rsidRPr="0073369C" w:rsidRDefault="005579F1" w:rsidP="005579F1">
            <w:pPr>
              <w:rPr>
                <w:rFonts w:asciiTheme="minorHAnsi" w:hAnsiTheme="minorHAnsi" w:cstheme="minorHAnsi"/>
                <w:sz w:val="18"/>
                <w:szCs w:val="18"/>
                <w:lang w:val="hr-HR"/>
              </w:rPr>
            </w:pPr>
            <w:r w:rsidRPr="0073369C">
              <w:rPr>
                <w:rFonts w:asciiTheme="minorHAnsi" w:hAnsiTheme="minorHAnsi" w:cstheme="minorHAnsi"/>
                <w:color w:val="000000"/>
                <w:sz w:val="18"/>
                <w:szCs w:val="18"/>
              </w:rPr>
              <w:t>IPA V</w:t>
            </w:r>
          </w:p>
        </w:tc>
        <w:tc>
          <w:tcPr>
            <w:tcW w:w="1112" w:type="dxa"/>
            <w:tcBorders>
              <w:bottom w:val="nil"/>
            </w:tcBorders>
            <w:vAlign w:val="center"/>
          </w:tcPr>
          <w:p w14:paraId="178DE771" w14:textId="416A4E0F" w:rsidR="005579F1" w:rsidRPr="0073369C" w:rsidRDefault="005579F1"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rPr>
              <w:t>100,65</w:t>
            </w:r>
          </w:p>
        </w:tc>
        <w:tc>
          <w:tcPr>
            <w:tcW w:w="1103" w:type="dxa"/>
            <w:tcBorders>
              <w:bottom w:val="nil"/>
            </w:tcBorders>
            <w:vAlign w:val="center"/>
          </w:tcPr>
          <w:p w14:paraId="39F49C83" w14:textId="485C61C0" w:rsidR="005579F1" w:rsidRPr="0073369C" w:rsidRDefault="00BF59DC"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rPr>
              <w:t>99,22</w:t>
            </w:r>
          </w:p>
        </w:tc>
        <w:tc>
          <w:tcPr>
            <w:tcW w:w="1010" w:type="dxa"/>
            <w:tcBorders>
              <w:bottom w:val="nil"/>
            </w:tcBorders>
            <w:vAlign w:val="center"/>
          </w:tcPr>
          <w:p w14:paraId="78252BD9" w14:textId="0988A3F6" w:rsidR="005579F1" w:rsidRPr="0073369C" w:rsidRDefault="004F6472" w:rsidP="005579F1">
            <w:pPr>
              <w:jc w:val="right"/>
              <w:rPr>
                <w:rFonts w:asciiTheme="minorHAnsi" w:hAnsiTheme="minorHAnsi" w:cstheme="minorHAnsi"/>
                <w:sz w:val="18"/>
                <w:szCs w:val="18"/>
                <w:lang w:val="hr-HR"/>
              </w:rPr>
            </w:pPr>
            <w:r w:rsidRPr="0073369C">
              <w:rPr>
                <w:rFonts w:asciiTheme="minorHAnsi" w:hAnsiTheme="minorHAnsi" w:cstheme="minorHAnsi"/>
                <w:sz w:val="18"/>
                <w:szCs w:val="18"/>
              </w:rPr>
              <w:t>98,58</w:t>
            </w:r>
          </w:p>
        </w:tc>
      </w:tr>
      <w:tr w:rsidR="000B1BA4" w:rsidRPr="0073369C" w14:paraId="15BDDA30" w14:textId="77777777" w:rsidTr="008650B3">
        <w:trPr>
          <w:trHeight w:val="113"/>
        </w:trPr>
        <w:tc>
          <w:tcPr>
            <w:tcW w:w="1113" w:type="dxa"/>
            <w:tcBorders>
              <w:bottom w:val="nil"/>
            </w:tcBorders>
            <w:vAlign w:val="center"/>
          </w:tcPr>
          <w:p w14:paraId="14691FDE" w14:textId="77777777" w:rsidR="000B1BA4" w:rsidRPr="00AA5DF3" w:rsidRDefault="000B1BA4" w:rsidP="000B1BA4">
            <w:pPr>
              <w:rPr>
                <w:rFonts w:asciiTheme="minorHAnsi" w:hAnsiTheme="minorHAnsi" w:cstheme="minorHAnsi"/>
                <w:sz w:val="8"/>
                <w:szCs w:val="18"/>
                <w:lang w:val="hr-HR"/>
              </w:rPr>
            </w:pPr>
          </w:p>
        </w:tc>
        <w:tc>
          <w:tcPr>
            <w:tcW w:w="1085" w:type="dxa"/>
            <w:tcBorders>
              <w:top w:val="nil"/>
              <w:bottom w:val="single" w:sz="4" w:space="0" w:color="808080" w:themeColor="background1" w:themeShade="80"/>
            </w:tcBorders>
            <w:vAlign w:val="center"/>
          </w:tcPr>
          <w:p w14:paraId="1FF84C96" w14:textId="77777777" w:rsidR="000B1BA4" w:rsidRPr="0073369C" w:rsidRDefault="000B1BA4" w:rsidP="00E862B3">
            <w:pPr>
              <w:jc w:val="right"/>
              <w:rPr>
                <w:rFonts w:asciiTheme="minorHAnsi" w:hAnsiTheme="minorHAnsi" w:cstheme="minorHAnsi"/>
                <w:sz w:val="8"/>
                <w:szCs w:val="18"/>
                <w:lang w:val="hr-HR"/>
              </w:rPr>
            </w:pPr>
          </w:p>
        </w:tc>
        <w:tc>
          <w:tcPr>
            <w:tcW w:w="1112" w:type="dxa"/>
            <w:tcBorders>
              <w:top w:val="nil"/>
              <w:bottom w:val="single" w:sz="4" w:space="0" w:color="808080" w:themeColor="background1" w:themeShade="80"/>
            </w:tcBorders>
            <w:vAlign w:val="center"/>
          </w:tcPr>
          <w:p w14:paraId="139ECE2B" w14:textId="77777777" w:rsidR="000B1BA4" w:rsidRPr="0073369C" w:rsidRDefault="000B1BA4" w:rsidP="00E862B3">
            <w:pPr>
              <w:jc w:val="right"/>
              <w:rPr>
                <w:rFonts w:asciiTheme="minorHAnsi" w:hAnsiTheme="minorHAnsi" w:cstheme="minorHAnsi"/>
                <w:sz w:val="8"/>
                <w:szCs w:val="18"/>
                <w:lang w:val="hr-HR"/>
              </w:rPr>
            </w:pPr>
          </w:p>
        </w:tc>
        <w:tc>
          <w:tcPr>
            <w:tcW w:w="1034" w:type="dxa"/>
            <w:tcBorders>
              <w:top w:val="nil"/>
              <w:bottom w:val="single" w:sz="4" w:space="0" w:color="808080" w:themeColor="background1" w:themeShade="80"/>
            </w:tcBorders>
            <w:vAlign w:val="center"/>
          </w:tcPr>
          <w:p w14:paraId="4E57F986" w14:textId="77777777" w:rsidR="000B1BA4" w:rsidRPr="0073369C" w:rsidRDefault="000B1BA4" w:rsidP="00E862B3">
            <w:pPr>
              <w:jc w:val="right"/>
              <w:rPr>
                <w:rFonts w:asciiTheme="minorHAnsi" w:hAnsiTheme="minorHAnsi" w:cstheme="minorHAnsi"/>
                <w:sz w:val="8"/>
                <w:szCs w:val="18"/>
                <w:lang w:val="hr-HR"/>
              </w:rPr>
            </w:pPr>
          </w:p>
        </w:tc>
        <w:tc>
          <w:tcPr>
            <w:tcW w:w="405" w:type="dxa"/>
            <w:tcBorders>
              <w:bottom w:val="nil"/>
            </w:tcBorders>
            <w:vAlign w:val="center"/>
          </w:tcPr>
          <w:p w14:paraId="200C6279" w14:textId="77777777" w:rsidR="000B1BA4" w:rsidRPr="0073369C" w:rsidRDefault="000B1BA4" w:rsidP="000B1BA4">
            <w:pPr>
              <w:rPr>
                <w:rFonts w:asciiTheme="minorHAnsi" w:hAnsiTheme="minorHAnsi" w:cstheme="minorHAnsi"/>
                <w:sz w:val="8"/>
                <w:szCs w:val="18"/>
                <w:lang w:val="hr-HR"/>
              </w:rPr>
            </w:pPr>
          </w:p>
        </w:tc>
        <w:tc>
          <w:tcPr>
            <w:tcW w:w="1112" w:type="dxa"/>
            <w:tcBorders>
              <w:bottom w:val="nil"/>
            </w:tcBorders>
            <w:vAlign w:val="center"/>
          </w:tcPr>
          <w:p w14:paraId="162A78CD" w14:textId="77777777" w:rsidR="000B1BA4" w:rsidRPr="0073369C" w:rsidRDefault="000B1BA4" w:rsidP="000B1BA4">
            <w:pPr>
              <w:rPr>
                <w:rFonts w:asciiTheme="minorHAnsi" w:hAnsiTheme="minorHAnsi" w:cstheme="minorHAnsi"/>
                <w:sz w:val="8"/>
                <w:szCs w:val="18"/>
                <w:lang w:val="hr-HR"/>
              </w:rPr>
            </w:pPr>
          </w:p>
        </w:tc>
        <w:tc>
          <w:tcPr>
            <w:tcW w:w="1112" w:type="dxa"/>
            <w:tcBorders>
              <w:top w:val="nil"/>
              <w:bottom w:val="single" w:sz="4" w:space="0" w:color="808080" w:themeColor="background1" w:themeShade="80"/>
            </w:tcBorders>
            <w:vAlign w:val="center"/>
          </w:tcPr>
          <w:p w14:paraId="766916D4" w14:textId="77777777" w:rsidR="000B1BA4" w:rsidRPr="0073369C" w:rsidRDefault="000B1BA4" w:rsidP="000B1BA4">
            <w:pPr>
              <w:rPr>
                <w:rFonts w:asciiTheme="minorHAnsi" w:hAnsiTheme="minorHAnsi" w:cstheme="minorHAnsi"/>
                <w:sz w:val="18"/>
                <w:szCs w:val="18"/>
                <w:lang w:val="hr-HR"/>
              </w:rPr>
            </w:pPr>
          </w:p>
        </w:tc>
        <w:tc>
          <w:tcPr>
            <w:tcW w:w="1103" w:type="dxa"/>
            <w:tcBorders>
              <w:top w:val="nil"/>
              <w:bottom w:val="single" w:sz="4" w:space="0" w:color="808080" w:themeColor="background1" w:themeShade="80"/>
            </w:tcBorders>
            <w:vAlign w:val="center"/>
          </w:tcPr>
          <w:p w14:paraId="389DB25C" w14:textId="77777777" w:rsidR="000B1BA4" w:rsidRPr="0073369C" w:rsidRDefault="000B1BA4" w:rsidP="000B1BA4">
            <w:pPr>
              <w:rPr>
                <w:rFonts w:asciiTheme="minorHAnsi" w:hAnsiTheme="minorHAnsi" w:cstheme="minorHAnsi"/>
                <w:sz w:val="18"/>
                <w:szCs w:val="18"/>
                <w:lang w:val="hr-HR"/>
              </w:rPr>
            </w:pPr>
          </w:p>
        </w:tc>
        <w:tc>
          <w:tcPr>
            <w:tcW w:w="1010" w:type="dxa"/>
            <w:tcBorders>
              <w:top w:val="nil"/>
              <w:bottom w:val="single" w:sz="4" w:space="0" w:color="808080" w:themeColor="background1" w:themeShade="80"/>
            </w:tcBorders>
            <w:vAlign w:val="center"/>
          </w:tcPr>
          <w:p w14:paraId="14D04A44" w14:textId="77777777" w:rsidR="000B1BA4" w:rsidRPr="0073369C" w:rsidRDefault="000B1BA4" w:rsidP="000B1BA4">
            <w:pPr>
              <w:rPr>
                <w:rFonts w:asciiTheme="minorHAnsi" w:hAnsiTheme="minorHAnsi" w:cstheme="minorHAnsi"/>
                <w:sz w:val="18"/>
                <w:szCs w:val="18"/>
                <w:lang w:val="hr-HR"/>
              </w:rPr>
            </w:pPr>
          </w:p>
        </w:tc>
      </w:tr>
      <w:tr w:rsidR="00405F4E" w:rsidRPr="0073369C" w14:paraId="5988020C" w14:textId="77777777" w:rsidTr="008650B3">
        <w:trPr>
          <w:trHeight w:val="510"/>
        </w:trPr>
        <w:tc>
          <w:tcPr>
            <w:tcW w:w="1113" w:type="dxa"/>
            <w:tcBorders>
              <w:bottom w:val="nil"/>
            </w:tcBorders>
            <w:vAlign w:val="center"/>
          </w:tcPr>
          <w:p w14:paraId="2F6821DB" w14:textId="77777777" w:rsidR="00405F4E" w:rsidRPr="00AA5DF3" w:rsidRDefault="00405F4E" w:rsidP="00405F4E">
            <w:pPr>
              <w:rPr>
                <w:rFonts w:asciiTheme="minorHAnsi" w:hAnsiTheme="minorHAnsi" w:cstheme="minorHAnsi"/>
                <w:sz w:val="18"/>
                <w:szCs w:val="18"/>
                <w:lang w:val="hr-HR"/>
              </w:rPr>
            </w:pPr>
            <w:r w:rsidRPr="00AA5DF3">
              <w:rPr>
                <w:rFonts w:asciiTheme="minorHAnsi" w:hAnsiTheme="minorHAnsi" w:cstheme="minorHAnsi"/>
                <w:sz w:val="18"/>
                <w:szCs w:val="18"/>
                <w:lang w:val="hr-HR"/>
              </w:rPr>
              <w:t>UKUPNO</w:t>
            </w:r>
          </w:p>
        </w:tc>
        <w:tc>
          <w:tcPr>
            <w:tcW w:w="1085" w:type="dxa"/>
            <w:tcBorders>
              <w:top w:val="single" w:sz="4" w:space="0" w:color="808080" w:themeColor="background1" w:themeShade="80"/>
              <w:bottom w:val="single" w:sz="4" w:space="0" w:color="808080" w:themeColor="background1" w:themeShade="80"/>
            </w:tcBorders>
            <w:vAlign w:val="center"/>
          </w:tcPr>
          <w:p w14:paraId="48E78DCC" w14:textId="23D7E9C0" w:rsidR="00405F4E" w:rsidRPr="0073369C" w:rsidRDefault="00405F4E" w:rsidP="00405F4E">
            <w:pPr>
              <w:jc w:val="right"/>
              <w:rPr>
                <w:rFonts w:asciiTheme="minorHAnsi" w:hAnsiTheme="minorHAnsi" w:cstheme="minorHAnsi"/>
                <w:sz w:val="18"/>
                <w:szCs w:val="18"/>
                <w:lang w:val="hr-HR"/>
              </w:rPr>
            </w:pPr>
            <w:r w:rsidRPr="0073369C">
              <w:rPr>
                <w:rFonts w:ascii="Calibri" w:hAnsi="Calibri" w:cs="Calibri"/>
                <w:sz w:val="18"/>
                <w:szCs w:val="22"/>
              </w:rPr>
              <w:t>1.271,83</w:t>
            </w:r>
          </w:p>
        </w:tc>
        <w:tc>
          <w:tcPr>
            <w:tcW w:w="1112" w:type="dxa"/>
            <w:tcBorders>
              <w:top w:val="single" w:sz="4" w:space="0" w:color="808080" w:themeColor="background1" w:themeShade="80"/>
              <w:bottom w:val="single" w:sz="4" w:space="0" w:color="808080" w:themeColor="background1" w:themeShade="80"/>
            </w:tcBorders>
            <w:vAlign w:val="center"/>
          </w:tcPr>
          <w:p w14:paraId="7637B0A2" w14:textId="1685195F" w:rsidR="00405F4E" w:rsidRPr="0073369C" w:rsidRDefault="00405F4E" w:rsidP="00405F4E">
            <w:pPr>
              <w:jc w:val="right"/>
              <w:rPr>
                <w:rFonts w:asciiTheme="minorHAnsi" w:hAnsiTheme="minorHAnsi" w:cstheme="minorHAnsi"/>
                <w:sz w:val="18"/>
                <w:szCs w:val="18"/>
                <w:lang w:val="hr-HR"/>
              </w:rPr>
            </w:pPr>
            <w:r w:rsidRPr="0073369C">
              <w:rPr>
                <w:rFonts w:ascii="Calibri" w:hAnsi="Calibri" w:cs="Calibri"/>
                <w:sz w:val="18"/>
                <w:szCs w:val="22"/>
              </w:rPr>
              <w:t>1.271,83</w:t>
            </w:r>
          </w:p>
        </w:tc>
        <w:tc>
          <w:tcPr>
            <w:tcW w:w="1034" w:type="dxa"/>
            <w:tcBorders>
              <w:top w:val="single" w:sz="4" w:space="0" w:color="808080" w:themeColor="background1" w:themeShade="80"/>
              <w:bottom w:val="single" w:sz="4" w:space="0" w:color="808080" w:themeColor="background1" w:themeShade="80"/>
            </w:tcBorders>
            <w:vAlign w:val="center"/>
          </w:tcPr>
          <w:p w14:paraId="51803BC6" w14:textId="6740AF7C"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100,00</w:t>
            </w:r>
          </w:p>
        </w:tc>
        <w:tc>
          <w:tcPr>
            <w:tcW w:w="405" w:type="dxa"/>
            <w:tcBorders>
              <w:bottom w:val="nil"/>
            </w:tcBorders>
            <w:vAlign w:val="center"/>
          </w:tcPr>
          <w:p w14:paraId="3F81FDC3" w14:textId="77777777" w:rsidR="00405F4E" w:rsidRPr="0073369C" w:rsidRDefault="00405F4E" w:rsidP="00405F4E">
            <w:pPr>
              <w:rPr>
                <w:rFonts w:asciiTheme="minorHAnsi" w:hAnsiTheme="minorHAnsi" w:cstheme="minorHAnsi"/>
                <w:sz w:val="18"/>
                <w:szCs w:val="18"/>
                <w:lang w:val="hr-HR"/>
              </w:rPr>
            </w:pPr>
          </w:p>
        </w:tc>
        <w:tc>
          <w:tcPr>
            <w:tcW w:w="1112" w:type="dxa"/>
            <w:tcBorders>
              <w:bottom w:val="nil"/>
            </w:tcBorders>
            <w:vAlign w:val="center"/>
          </w:tcPr>
          <w:p w14:paraId="78F0EBB7" w14:textId="77777777" w:rsidR="00405F4E" w:rsidRPr="0073369C" w:rsidRDefault="00405F4E" w:rsidP="00405F4E">
            <w:pPr>
              <w:rPr>
                <w:rFonts w:asciiTheme="minorHAnsi" w:hAnsiTheme="minorHAnsi" w:cstheme="minorHAnsi"/>
                <w:sz w:val="18"/>
                <w:szCs w:val="18"/>
                <w:lang w:val="hr-HR"/>
              </w:rPr>
            </w:pPr>
            <w:r w:rsidRPr="0073369C">
              <w:rPr>
                <w:rFonts w:asciiTheme="minorHAnsi" w:hAnsiTheme="minorHAnsi" w:cstheme="minorHAnsi"/>
                <w:sz w:val="18"/>
                <w:szCs w:val="18"/>
                <w:lang w:val="hr-HR"/>
              </w:rPr>
              <w:t>UKUPNO</w:t>
            </w:r>
          </w:p>
        </w:tc>
        <w:tc>
          <w:tcPr>
            <w:tcW w:w="1112" w:type="dxa"/>
            <w:tcBorders>
              <w:top w:val="single" w:sz="4" w:space="0" w:color="808080" w:themeColor="background1" w:themeShade="80"/>
              <w:bottom w:val="single" w:sz="4" w:space="0" w:color="808080" w:themeColor="background1" w:themeShade="80"/>
            </w:tcBorders>
            <w:vAlign w:val="center"/>
          </w:tcPr>
          <w:p w14:paraId="4D8FCF6E" w14:textId="77521A31"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bCs/>
                <w:sz w:val="18"/>
                <w:szCs w:val="18"/>
              </w:rPr>
              <w:t>1.129,</w:t>
            </w:r>
            <w:r w:rsidR="00A96019" w:rsidRPr="0073369C">
              <w:rPr>
                <w:rFonts w:asciiTheme="minorHAnsi" w:hAnsiTheme="minorHAnsi" w:cstheme="minorHAnsi"/>
                <w:bCs/>
                <w:sz w:val="18"/>
                <w:szCs w:val="18"/>
              </w:rPr>
              <w:t>66</w:t>
            </w:r>
          </w:p>
        </w:tc>
        <w:tc>
          <w:tcPr>
            <w:tcW w:w="1103" w:type="dxa"/>
            <w:tcBorders>
              <w:top w:val="single" w:sz="4" w:space="0" w:color="808080" w:themeColor="background1" w:themeShade="80"/>
              <w:bottom w:val="single" w:sz="4" w:space="0" w:color="808080" w:themeColor="background1" w:themeShade="80"/>
            </w:tcBorders>
            <w:vAlign w:val="center"/>
          </w:tcPr>
          <w:p w14:paraId="211583DB" w14:textId="266ED977"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bCs/>
                <w:sz w:val="18"/>
                <w:szCs w:val="18"/>
              </w:rPr>
              <w:t>1.123,2</w:t>
            </w:r>
            <w:r w:rsidR="00A96019" w:rsidRPr="0073369C">
              <w:rPr>
                <w:rFonts w:asciiTheme="minorHAnsi" w:hAnsiTheme="minorHAnsi" w:cstheme="minorHAnsi"/>
                <w:bCs/>
                <w:sz w:val="18"/>
                <w:szCs w:val="18"/>
              </w:rPr>
              <w:t>1</w:t>
            </w:r>
          </w:p>
        </w:tc>
        <w:tc>
          <w:tcPr>
            <w:tcW w:w="1010" w:type="dxa"/>
            <w:tcBorders>
              <w:top w:val="single" w:sz="4" w:space="0" w:color="808080" w:themeColor="background1" w:themeShade="80"/>
              <w:bottom w:val="single" w:sz="4" w:space="0" w:color="808080" w:themeColor="background1" w:themeShade="80"/>
            </w:tcBorders>
            <w:vAlign w:val="center"/>
          </w:tcPr>
          <w:p w14:paraId="51703AAE" w14:textId="05EF3405" w:rsidR="00405F4E" w:rsidRPr="0073369C" w:rsidRDefault="00405F4E" w:rsidP="00405F4E">
            <w:pPr>
              <w:jc w:val="right"/>
              <w:rPr>
                <w:rFonts w:asciiTheme="minorHAnsi" w:hAnsiTheme="minorHAnsi" w:cstheme="minorHAnsi"/>
                <w:sz w:val="18"/>
                <w:szCs w:val="18"/>
                <w:lang w:val="hr-HR"/>
              </w:rPr>
            </w:pPr>
            <w:r w:rsidRPr="0073369C">
              <w:rPr>
                <w:rFonts w:asciiTheme="minorHAnsi" w:hAnsiTheme="minorHAnsi" w:cstheme="minorHAnsi"/>
                <w:bCs/>
                <w:sz w:val="18"/>
                <w:szCs w:val="18"/>
              </w:rPr>
              <w:t>99,43</w:t>
            </w:r>
          </w:p>
        </w:tc>
      </w:tr>
    </w:tbl>
    <w:p w14:paraId="51C36238" w14:textId="77777777" w:rsidR="00595E11" w:rsidRPr="00AA5DF3" w:rsidRDefault="00595E11" w:rsidP="00E2152B">
      <w:pPr>
        <w:tabs>
          <w:tab w:val="left" w:pos="1221"/>
          <w:tab w:val="left" w:pos="2306"/>
          <w:tab w:val="left" w:pos="3418"/>
          <w:tab w:val="left" w:pos="4452"/>
          <w:tab w:val="left" w:pos="4857"/>
          <w:tab w:val="left" w:pos="5969"/>
          <w:tab w:val="left" w:pos="7081"/>
          <w:tab w:val="left" w:pos="8184"/>
        </w:tabs>
        <w:ind w:left="108"/>
        <w:rPr>
          <w:rFonts w:asciiTheme="minorHAnsi" w:hAnsiTheme="minorHAnsi" w:cstheme="minorHAnsi"/>
          <w:sz w:val="18"/>
          <w:szCs w:val="18"/>
          <w:lang w:val="hr-HR"/>
        </w:rPr>
      </w:pPr>
    </w:p>
    <w:p w14:paraId="4F9BF2B5" w14:textId="77777777" w:rsidR="00595E11" w:rsidRPr="00AA5DF3" w:rsidRDefault="00595E11"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br w:type="page"/>
      </w:r>
    </w:p>
    <w:p w14:paraId="2CBAE6F7" w14:textId="77777777" w:rsidR="005319D3" w:rsidRPr="00AA5DF3" w:rsidRDefault="005319D3" w:rsidP="00E2152B">
      <w:pPr>
        <w:pStyle w:val="Heading1"/>
        <w:rPr>
          <w:lang w:val="hr-HR"/>
        </w:rPr>
      </w:pPr>
      <w:bookmarkStart w:id="37" w:name="_Toc456259142"/>
      <w:bookmarkStart w:id="38" w:name="_Toc66695485"/>
      <w:bookmarkStart w:id="39" w:name="_Toc351444785"/>
      <w:bookmarkEnd w:id="18"/>
      <w:bookmarkEnd w:id="19"/>
      <w:bookmarkEnd w:id="20"/>
      <w:bookmarkEnd w:id="21"/>
      <w:r w:rsidRPr="00AA5DF3">
        <w:rPr>
          <w:lang w:val="hr-HR"/>
        </w:rPr>
        <w:lastRenderedPageBreak/>
        <w:t>DETALJNI PREGLED PROVEDBE (OPERATIVNIH) PROGRAMA FINANCIJSKE PERSPEKTIVE 2014.</w:t>
      </w:r>
      <w:r w:rsidR="008D397F" w:rsidRPr="00AA5DF3">
        <w:rPr>
          <w:lang w:val="hr-HR"/>
        </w:rPr>
        <w:t xml:space="preserve"> – </w:t>
      </w:r>
      <w:r w:rsidRPr="00AA5DF3">
        <w:rPr>
          <w:lang w:val="hr-HR"/>
        </w:rPr>
        <w:t>2020.</w:t>
      </w:r>
      <w:bookmarkEnd w:id="37"/>
      <w:bookmarkEnd w:id="38"/>
    </w:p>
    <w:p w14:paraId="193B6A13" w14:textId="547DCCF0" w:rsidR="00CF38D4" w:rsidRPr="00AA5DF3" w:rsidRDefault="002B7689" w:rsidP="00E2152B">
      <w:pPr>
        <w:pStyle w:val="Heading2"/>
        <w:numPr>
          <w:ilvl w:val="1"/>
          <w:numId w:val="3"/>
        </w:numPr>
        <w:rPr>
          <w:lang w:val="hr-HR"/>
        </w:rPr>
      </w:pPr>
      <w:bookmarkStart w:id="40" w:name="_Toc66695486"/>
      <w:r w:rsidRPr="00AA5DF3">
        <w:rPr>
          <w:lang w:val="hr-HR"/>
        </w:rPr>
        <w:t>OPERATIVNI</w:t>
      </w:r>
      <w:r w:rsidR="00E66447" w:rsidRPr="00AA5DF3">
        <w:rPr>
          <w:lang w:val="hr-HR"/>
        </w:rPr>
        <w:t xml:space="preserve"> PROGRAM „</w:t>
      </w:r>
      <w:r w:rsidR="00A81CB6" w:rsidRPr="00AA5DF3">
        <w:rPr>
          <w:lang w:val="hr-HR"/>
        </w:rPr>
        <w:t>KONKURENT</w:t>
      </w:r>
      <w:r w:rsidRPr="00AA5DF3">
        <w:rPr>
          <w:lang w:val="hr-HR"/>
        </w:rPr>
        <w:t>NO</w:t>
      </w:r>
      <w:r w:rsidR="00A81CB6" w:rsidRPr="00AA5DF3">
        <w:rPr>
          <w:lang w:val="hr-HR"/>
        </w:rPr>
        <w:t>S</w:t>
      </w:r>
      <w:r w:rsidRPr="00AA5DF3">
        <w:rPr>
          <w:lang w:val="hr-HR"/>
        </w:rPr>
        <w:t>T I KOHEZIJA</w:t>
      </w:r>
      <w:r w:rsidR="00482B5D" w:rsidRPr="00AA5DF3">
        <w:rPr>
          <w:lang w:val="hr-HR"/>
        </w:rPr>
        <w:t>“</w:t>
      </w:r>
      <w:bookmarkEnd w:id="40"/>
      <w:r w:rsidR="00D13EEC">
        <w:rPr>
          <w:lang w:val="hr-HR"/>
        </w:rPr>
        <w:t xml:space="preserve"> </w:t>
      </w:r>
      <w:r w:rsidR="00244B97">
        <w:rPr>
          <w:lang w:val="hr-HR"/>
        </w:rPr>
        <w:t xml:space="preserve"> </w:t>
      </w:r>
    </w:p>
    <w:p w14:paraId="1761144D" w14:textId="286D95E1" w:rsidR="00CF38D4" w:rsidRPr="0073369C" w:rsidRDefault="00CF38D4" w:rsidP="00741C5E">
      <w:pPr>
        <w:spacing w:before="120" w:after="120"/>
        <w:jc w:val="both"/>
        <w:rPr>
          <w:sz w:val="24"/>
          <w:szCs w:val="24"/>
          <w:lang w:val="hr-HR"/>
        </w:rPr>
      </w:pPr>
      <w:r w:rsidRPr="00AA5DF3">
        <w:rPr>
          <w:sz w:val="24"/>
          <w:szCs w:val="24"/>
          <w:lang w:val="hr-HR"/>
        </w:rPr>
        <w:t>E</w:t>
      </w:r>
      <w:r w:rsidR="0088348C">
        <w:rPr>
          <w:sz w:val="24"/>
          <w:szCs w:val="24"/>
          <w:lang w:val="hr-HR"/>
        </w:rPr>
        <w:t xml:space="preserve">uropska </w:t>
      </w:r>
      <w:r w:rsidRPr="00AA5DF3">
        <w:rPr>
          <w:sz w:val="24"/>
          <w:szCs w:val="24"/>
          <w:lang w:val="hr-HR"/>
        </w:rPr>
        <w:t>K</w:t>
      </w:r>
      <w:r w:rsidR="0088348C">
        <w:rPr>
          <w:sz w:val="24"/>
          <w:szCs w:val="24"/>
          <w:lang w:val="hr-HR"/>
        </w:rPr>
        <w:t>omisija</w:t>
      </w:r>
      <w:r w:rsidRPr="00AA5DF3">
        <w:rPr>
          <w:sz w:val="24"/>
          <w:szCs w:val="24"/>
          <w:lang w:val="hr-HR"/>
        </w:rPr>
        <w:t xml:space="preserve"> je 14. kolovoza 2017. donijela Odluku kojom se zbog tehničkog usklađivanja temeljem članka 92. stavka 3. Uredbe (EU) br. 1303/2013, iznos dodijeljenih sredstava iz Kohezijskog fonda (KF) u okviru OPKK-a smanjuje za 49,79 milijuna eura. Sukladno tome, u okviru OPKK-a na raspolaganju je 6,83 milijardi eura od čega 4,32 milijarde eura iz Europskog fonda za regionalni razvoj (EFRR) i 2,51 milijardi eura iz KF. Kada se tome pridoda nacionalno </w:t>
      </w:r>
      <w:r w:rsidRPr="0073369C">
        <w:rPr>
          <w:sz w:val="24"/>
          <w:szCs w:val="24"/>
          <w:lang w:val="hr-HR"/>
        </w:rPr>
        <w:t>sufinanciranje, ukupna vrijednost iznosi 8,04 milijardi eura.</w:t>
      </w:r>
    </w:p>
    <w:p w14:paraId="3DACE46D" w14:textId="77777777" w:rsidR="00EA65D5" w:rsidRPr="0073369C" w:rsidRDefault="00EA65D5" w:rsidP="00741C5E">
      <w:pPr>
        <w:spacing w:before="120" w:after="120"/>
        <w:jc w:val="both"/>
        <w:rPr>
          <w:sz w:val="24"/>
          <w:szCs w:val="24"/>
          <w:lang w:val="hr-HR"/>
        </w:rPr>
      </w:pPr>
      <w:r w:rsidRPr="0073369C">
        <w:rPr>
          <w:sz w:val="24"/>
          <w:szCs w:val="24"/>
          <w:lang w:val="hr-HR"/>
        </w:rPr>
        <w:t>Do 31. prosinca 2020. ukupno su pokrenuta 322 postupka dodjele bespovratnih sredstava ukupne vrijednosti 69,6 milijardi kuna (9,16 milijardi eura). U izvještajnom razdoblju pokrenuto je 27 postupaka dodjele bespovratnih sredstava ukupne vrijednosti 2,19 milijardi kuna (288,23 milijuna eura).</w:t>
      </w:r>
    </w:p>
    <w:p w14:paraId="7FC02165" w14:textId="2161BD6E" w:rsidR="00CF38D4" w:rsidRPr="0073369C" w:rsidRDefault="00CF38D4" w:rsidP="00741C5E">
      <w:pPr>
        <w:spacing w:before="120" w:after="120"/>
        <w:jc w:val="both"/>
        <w:rPr>
          <w:b/>
          <w:bCs/>
          <w:lang w:val="hr-HR"/>
        </w:rPr>
      </w:pPr>
      <w:bookmarkStart w:id="41" w:name="_Toc65668360"/>
      <w:r w:rsidRPr="0073369C">
        <w:rPr>
          <w:b/>
          <w:bCs/>
          <w:lang w:val="hr-HR"/>
        </w:rPr>
        <w:t xml:space="preserve">Tablica </w:t>
      </w:r>
      <w:r w:rsidRPr="0073369C">
        <w:rPr>
          <w:b/>
          <w:bCs/>
          <w:lang w:val="hr-HR"/>
        </w:rPr>
        <w:fldChar w:fldCharType="begin"/>
      </w:r>
      <w:r w:rsidRPr="0073369C">
        <w:rPr>
          <w:b/>
          <w:bCs/>
          <w:lang w:val="hr-HR"/>
        </w:rPr>
        <w:instrText xml:space="preserve"> SEQ Tablica \* ARABIC </w:instrText>
      </w:r>
      <w:r w:rsidRPr="0073369C">
        <w:rPr>
          <w:b/>
          <w:bCs/>
          <w:lang w:val="hr-HR"/>
        </w:rPr>
        <w:fldChar w:fldCharType="separate"/>
      </w:r>
      <w:r w:rsidR="000177C5" w:rsidRPr="0073369C">
        <w:rPr>
          <w:b/>
          <w:bCs/>
          <w:noProof/>
          <w:lang w:val="hr-HR"/>
        </w:rPr>
        <w:t>7</w:t>
      </w:r>
      <w:r w:rsidRPr="0073369C">
        <w:rPr>
          <w:b/>
          <w:bCs/>
          <w:lang w:val="hr-HR"/>
        </w:rPr>
        <w:fldChar w:fldCharType="end"/>
      </w:r>
      <w:r w:rsidRPr="0073369C">
        <w:rPr>
          <w:b/>
          <w:bCs/>
          <w:lang w:val="hr-HR"/>
        </w:rPr>
        <w:t xml:space="preserve">: Popis objavljenih postupaka dodjele bespovratnih sredstava iz Operativnog programa „Konkurentnost i kohezija“ u izvještajnom razdoblju od </w:t>
      </w:r>
      <w:r w:rsidR="00E34970" w:rsidRPr="0073369C">
        <w:rPr>
          <w:b/>
          <w:bCs/>
          <w:lang w:val="hr-HR"/>
        </w:rPr>
        <w:t xml:space="preserve">1. srpnja do 31. prosinca </w:t>
      </w:r>
      <w:r w:rsidR="00F35A99" w:rsidRPr="0073369C">
        <w:rPr>
          <w:b/>
          <w:bCs/>
          <w:lang w:val="hr-HR"/>
        </w:rPr>
        <w:t>2020.</w:t>
      </w:r>
      <w:r w:rsidR="00EA7569" w:rsidRPr="0073369C">
        <w:rPr>
          <w:b/>
          <w:bCs/>
          <w:lang w:val="hr-HR"/>
        </w:rPr>
        <w:t xml:space="preserve"> </w:t>
      </w:r>
      <w:r w:rsidRPr="0073369C">
        <w:rPr>
          <w:b/>
          <w:bCs/>
          <w:lang w:val="hr-HR"/>
        </w:rPr>
        <w:t>(bespovratna sredstva)</w:t>
      </w:r>
      <w:bookmarkEnd w:id="41"/>
    </w:p>
    <w:tbl>
      <w:tblPr>
        <w:tblStyle w:val="TableGrid"/>
        <w:tblW w:w="4999"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0"/>
        <w:gridCol w:w="5914"/>
        <w:gridCol w:w="1977"/>
      </w:tblGrid>
      <w:tr w:rsidR="00AA5DF3" w:rsidRPr="0073369C" w14:paraId="4E39885A" w14:textId="77777777" w:rsidTr="6471FE37">
        <w:trPr>
          <w:trHeight w:val="510"/>
        </w:trPr>
        <w:tc>
          <w:tcPr>
            <w:tcW w:w="650" w:type="pct"/>
            <w:tcBorders>
              <w:bottom w:val="single" w:sz="4" w:space="0" w:color="808080" w:themeColor="text1" w:themeTint="7F" w:themeShade="00"/>
            </w:tcBorders>
            <w:shd w:val="clear" w:color="auto" w:fill="auto"/>
            <w:noWrap/>
            <w:hideMark/>
          </w:tcPr>
          <w:p w14:paraId="08CE0B85" w14:textId="77777777" w:rsidR="00CF38D4" w:rsidRPr="0073369C" w:rsidRDefault="00CF38D4" w:rsidP="00D03DA3">
            <w:pPr>
              <w:spacing w:before="120" w:after="120"/>
              <w:rPr>
                <w:b/>
                <w:bCs/>
                <w:lang w:val="hr-HR"/>
              </w:rPr>
            </w:pPr>
            <w:r w:rsidRPr="0073369C">
              <w:rPr>
                <w:b/>
                <w:bCs/>
                <w:lang w:val="hr-HR"/>
              </w:rPr>
              <w:t>Prioritetna os (PO)</w:t>
            </w:r>
          </w:p>
        </w:tc>
        <w:tc>
          <w:tcPr>
            <w:tcW w:w="3260" w:type="pct"/>
            <w:tcBorders>
              <w:bottom w:val="single" w:sz="4" w:space="0" w:color="808080" w:themeColor="text1" w:themeTint="7F" w:themeShade="00"/>
            </w:tcBorders>
            <w:shd w:val="clear" w:color="auto" w:fill="auto"/>
            <w:noWrap/>
            <w:hideMark/>
          </w:tcPr>
          <w:p w14:paraId="639CA00B" w14:textId="77777777" w:rsidR="00CF38D4" w:rsidRPr="0073369C" w:rsidRDefault="00CF38D4" w:rsidP="00D03DA3">
            <w:pPr>
              <w:spacing w:before="120" w:after="120"/>
              <w:rPr>
                <w:b/>
                <w:bCs/>
                <w:lang w:val="hr-HR"/>
              </w:rPr>
            </w:pPr>
            <w:r w:rsidRPr="0073369C">
              <w:rPr>
                <w:b/>
                <w:bCs/>
                <w:lang w:val="hr-HR"/>
              </w:rPr>
              <w:t>Naziv postupka dodjele bespovratnih sredstava</w:t>
            </w:r>
          </w:p>
        </w:tc>
        <w:tc>
          <w:tcPr>
            <w:tcW w:w="1090" w:type="pct"/>
            <w:tcBorders>
              <w:bottom w:val="single" w:sz="4" w:space="0" w:color="808080" w:themeColor="text1" w:themeTint="7F" w:themeShade="00"/>
            </w:tcBorders>
            <w:shd w:val="clear" w:color="auto" w:fill="auto"/>
            <w:hideMark/>
          </w:tcPr>
          <w:p w14:paraId="0AB49EB7" w14:textId="77777777" w:rsidR="00CF38D4" w:rsidRPr="0073369C" w:rsidRDefault="00CF38D4" w:rsidP="00043E98">
            <w:pPr>
              <w:spacing w:before="120" w:after="120"/>
              <w:rPr>
                <w:b/>
                <w:bCs/>
                <w:lang w:val="hr-HR"/>
              </w:rPr>
            </w:pPr>
            <w:r w:rsidRPr="0073369C">
              <w:rPr>
                <w:b/>
                <w:bCs/>
                <w:lang w:val="hr-HR"/>
              </w:rPr>
              <w:t>Vrijednost bespovratnih sredstava (kn)</w:t>
            </w:r>
          </w:p>
        </w:tc>
      </w:tr>
      <w:tr w:rsidR="00AE478C" w:rsidRPr="0073369C" w14:paraId="08B033B8" w14:textId="77777777" w:rsidTr="6471FE37">
        <w:trPr>
          <w:trHeight w:val="340"/>
        </w:trPr>
        <w:tc>
          <w:tcPr>
            <w:tcW w:w="650" w:type="pct"/>
            <w:tcBorders>
              <w:top w:val="single" w:sz="4" w:space="0" w:color="808080" w:themeColor="text1" w:themeTint="7F" w:themeShade="00"/>
            </w:tcBorders>
            <w:shd w:val="clear" w:color="auto" w:fill="auto"/>
            <w:noWrap/>
          </w:tcPr>
          <w:p w14:paraId="39BB1439" w14:textId="141261AC" w:rsidR="00AE478C" w:rsidRPr="0073369C" w:rsidRDefault="00AE478C" w:rsidP="00AE478C">
            <w:pPr>
              <w:spacing w:before="120" w:after="120"/>
              <w:rPr>
                <w:lang w:val="hr-HR"/>
              </w:rPr>
            </w:pPr>
            <w:r w:rsidRPr="0073369C">
              <w:rPr>
                <w:lang w:val="hr-HR"/>
              </w:rPr>
              <w:t>0</w:t>
            </w:r>
            <w:r w:rsidR="00EA65D5" w:rsidRPr="0073369C">
              <w:rPr>
                <w:lang w:val="hr-HR"/>
              </w:rPr>
              <w:t>3</w:t>
            </w:r>
          </w:p>
        </w:tc>
        <w:tc>
          <w:tcPr>
            <w:tcW w:w="3260" w:type="pct"/>
            <w:tcBorders>
              <w:top w:val="single" w:sz="4" w:space="0" w:color="808080" w:themeColor="text1" w:themeTint="7F" w:themeShade="00"/>
            </w:tcBorders>
            <w:shd w:val="clear" w:color="auto" w:fill="auto"/>
          </w:tcPr>
          <w:p w14:paraId="6D26BD36" w14:textId="77777777" w:rsidR="00EA65D5" w:rsidRPr="0073369C" w:rsidRDefault="00EA65D5" w:rsidP="00EA65D5">
            <w:pPr>
              <w:spacing w:before="120" w:after="120"/>
              <w:rPr>
                <w:lang w:val="hr-HR"/>
              </w:rPr>
            </w:pPr>
            <w:r w:rsidRPr="0073369C">
              <w:rPr>
                <w:lang w:val="hr-HR"/>
              </w:rPr>
              <w:t>ITU - Izgradnja prometnica S3-S4-T10 u Gospodarskoj zoni Jalševac u Jastrebarskom</w:t>
            </w:r>
          </w:p>
          <w:p w14:paraId="0235C432" w14:textId="77777777" w:rsidR="00EA65D5" w:rsidRPr="0073369C" w:rsidRDefault="00EA65D5" w:rsidP="00EA65D5">
            <w:pPr>
              <w:spacing w:before="120" w:after="120"/>
              <w:rPr>
                <w:lang w:val="hr-HR"/>
              </w:rPr>
            </w:pPr>
            <w:r w:rsidRPr="0073369C">
              <w:rPr>
                <w:lang w:val="hr-HR"/>
              </w:rPr>
              <w:t>ITU - VG Poduzetnički inkubator</w:t>
            </w:r>
          </w:p>
          <w:p w14:paraId="1A7298D7" w14:textId="437E2C6F" w:rsidR="00EA65D5" w:rsidRPr="0073369C" w:rsidRDefault="00EA65D5" w:rsidP="00EA65D5">
            <w:pPr>
              <w:spacing w:before="120" w:after="120"/>
              <w:rPr>
                <w:lang w:val="hr-HR"/>
              </w:rPr>
            </w:pPr>
            <w:r w:rsidRPr="0073369C">
              <w:rPr>
                <w:lang w:val="hr-HR"/>
              </w:rPr>
              <w:t>ITU - Poljoprivredno-poduzetnički inkubator Brodski Stupnik</w:t>
            </w:r>
          </w:p>
          <w:p w14:paraId="395E3FD4" w14:textId="77777777" w:rsidR="00EA65D5" w:rsidRPr="0073369C" w:rsidRDefault="00EA65D5" w:rsidP="00EA65D5">
            <w:pPr>
              <w:spacing w:before="120" w:after="120"/>
              <w:rPr>
                <w:lang w:val="hr-HR"/>
              </w:rPr>
            </w:pPr>
            <w:r w:rsidRPr="0073369C">
              <w:rPr>
                <w:lang w:val="hr-HR"/>
              </w:rPr>
              <w:t>ITU - „Zagreb za inovacije“ StartUp Factory Zagreb - faza II</w:t>
            </w:r>
          </w:p>
          <w:p w14:paraId="6FC38C0B" w14:textId="77777777" w:rsidR="00EA65D5" w:rsidRPr="0073369C" w:rsidRDefault="00EA65D5" w:rsidP="00EA65D5">
            <w:pPr>
              <w:spacing w:before="120" w:after="120"/>
              <w:rPr>
                <w:lang w:val="hr-HR"/>
              </w:rPr>
            </w:pPr>
            <w:r w:rsidRPr="0073369C">
              <w:rPr>
                <w:lang w:val="hr-HR"/>
              </w:rPr>
              <w:t>ITU - Mehanika - polivalentni centar</w:t>
            </w:r>
          </w:p>
          <w:p w14:paraId="3BE06EA5" w14:textId="77777777" w:rsidR="00EA65D5" w:rsidRPr="0073369C" w:rsidRDefault="00EA65D5" w:rsidP="00EA65D5">
            <w:pPr>
              <w:spacing w:before="120" w:after="120"/>
              <w:rPr>
                <w:lang w:val="hr-HR"/>
              </w:rPr>
            </w:pPr>
            <w:r w:rsidRPr="0073369C">
              <w:rPr>
                <w:lang w:val="hr-HR"/>
              </w:rPr>
              <w:t>ITU - Unaprjeđenje poduzetničke infrastrukture urbane aglomeracije Osijek</w:t>
            </w:r>
          </w:p>
          <w:p w14:paraId="2C01721B" w14:textId="77777777" w:rsidR="00EA65D5" w:rsidRPr="0073369C" w:rsidRDefault="00EA65D5" w:rsidP="00EA65D5">
            <w:pPr>
              <w:spacing w:before="120" w:after="120"/>
              <w:rPr>
                <w:lang w:val="hr-HR"/>
              </w:rPr>
            </w:pPr>
            <w:r w:rsidRPr="0073369C">
              <w:rPr>
                <w:lang w:val="hr-HR"/>
              </w:rPr>
              <w:t>Gospodarski centar</w:t>
            </w:r>
          </w:p>
          <w:p w14:paraId="4E833832" w14:textId="77777777" w:rsidR="00EA65D5" w:rsidRPr="0073369C" w:rsidRDefault="00EA65D5" w:rsidP="00EA65D5">
            <w:pPr>
              <w:spacing w:before="120" w:after="120"/>
              <w:rPr>
                <w:lang w:val="hr-HR"/>
              </w:rPr>
            </w:pPr>
            <w:r w:rsidRPr="0073369C">
              <w:rPr>
                <w:lang w:val="hr-HR"/>
              </w:rPr>
              <w:t>ITU - Izgradnja i opremanje centralnog objekta Tehnološkog parka Split – Dračevac</w:t>
            </w:r>
          </w:p>
          <w:p w14:paraId="5903AEEA" w14:textId="1B0FAD75" w:rsidR="00AE478C" w:rsidRPr="0073369C" w:rsidRDefault="00EA65D5" w:rsidP="00EA65D5">
            <w:pPr>
              <w:spacing w:before="120" w:after="120"/>
              <w:rPr>
                <w:lang w:val="hr-HR"/>
              </w:rPr>
            </w:pPr>
            <w:r w:rsidRPr="0073369C">
              <w:rPr>
                <w:lang w:val="hr-HR"/>
              </w:rPr>
              <w:t>ITU - Nikola Tesla Poduzetnički centar (NTPC)</w:t>
            </w:r>
          </w:p>
        </w:tc>
        <w:tc>
          <w:tcPr>
            <w:tcW w:w="1090" w:type="pct"/>
            <w:tcBorders>
              <w:top w:val="single" w:sz="4" w:space="0" w:color="808080" w:themeColor="text1" w:themeTint="7F" w:themeShade="00"/>
            </w:tcBorders>
            <w:shd w:val="clear" w:color="auto" w:fill="auto"/>
            <w:noWrap/>
          </w:tcPr>
          <w:p w14:paraId="16F3119C" w14:textId="613FE238" w:rsidR="00EA65D5" w:rsidRPr="0073369C" w:rsidRDefault="00EA65D5" w:rsidP="00265FE3">
            <w:pPr>
              <w:spacing w:before="120" w:after="360"/>
              <w:jc w:val="right"/>
              <w:rPr>
                <w:lang w:val="hr-HR"/>
              </w:rPr>
            </w:pPr>
            <w:r w:rsidRPr="0073369C">
              <w:rPr>
                <w:lang w:val="hr-HR"/>
              </w:rPr>
              <w:t xml:space="preserve">11.475.000,00 </w:t>
            </w:r>
          </w:p>
          <w:p w14:paraId="05F759F4" w14:textId="77777777" w:rsidR="00EA65D5" w:rsidRPr="0073369C" w:rsidRDefault="00EA65D5" w:rsidP="00EA65D5">
            <w:pPr>
              <w:spacing w:before="120" w:after="120"/>
              <w:jc w:val="right"/>
              <w:rPr>
                <w:lang w:val="hr-HR"/>
              </w:rPr>
            </w:pPr>
            <w:r w:rsidRPr="0073369C">
              <w:rPr>
                <w:lang w:val="hr-HR"/>
              </w:rPr>
              <w:t>21.250.000,00</w:t>
            </w:r>
          </w:p>
          <w:p w14:paraId="7D4295AB" w14:textId="77777777" w:rsidR="00EA65D5" w:rsidRPr="0073369C" w:rsidRDefault="00EA65D5" w:rsidP="00EA65D5">
            <w:pPr>
              <w:spacing w:before="120" w:after="120"/>
              <w:jc w:val="right"/>
              <w:rPr>
                <w:lang w:val="hr-HR"/>
              </w:rPr>
            </w:pPr>
            <w:r w:rsidRPr="0073369C">
              <w:rPr>
                <w:lang w:val="hr-HR"/>
              </w:rPr>
              <w:t>26.992.401,38</w:t>
            </w:r>
          </w:p>
          <w:p w14:paraId="7E74AB84" w14:textId="77777777" w:rsidR="00EA65D5" w:rsidRPr="0073369C" w:rsidRDefault="00EA65D5" w:rsidP="00EA65D5">
            <w:pPr>
              <w:spacing w:before="120" w:after="120"/>
              <w:jc w:val="right"/>
              <w:rPr>
                <w:lang w:val="hr-HR"/>
              </w:rPr>
            </w:pPr>
            <w:r w:rsidRPr="0073369C">
              <w:rPr>
                <w:lang w:val="hr-HR"/>
              </w:rPr>
              <w:t>88.583.469,32</w:t>
            </w:r>
          </w:p>
          <w:p w14:paraId="5CE4E475" w14:textId="77777777" w:rsidR="00EA65D5" w:rsidRPr="0073369C" w:rsidRDefault="00EA65D5" w:rsidP="00EA65D5">
            <w:pPr>
              <w:spacing w:before="120" w:after="120"/>
              <w:jc w:val="right"/>
              <w:rPr>
                <w:lang w:val="hr-HR"/>
              </w:rPr>
            </w:pPr>
            <w:r w:rsidRPr="0073369C">
              <w:rPr>
                <w:lang w:val="hr-HR"/>
              </w:rPr>
              <w:t>34.926.408,02</w:t>
            </w:r>
          </w:p>
          <w:p w14:paraId="541D3FEF" w14:textId="77777777" w:rsidR="00EA65D5" w:rsidRPr="0073369C" w:rsidRDefault="00EA65D5" w:rsidP="00265FE3">
            <w:pPr>
              <w:spacing w:before="120" w:after="360"/>
              <w:jc w:val="right"/>
              <w:rPr>
                <w:lang w:val="hr-HR"/>
              </w:rPr>
            </w:pPr>
            <w:r w:rsidRPr="0073369C">
              <w:rPr>
                <w:lang w:val="hr-HR"/>
              </w:rPr>
              <w:t>20.000.000,00</w:t>
            </w:r>
          </w:p>
          <w:p w14:paraId="012A8F17" w14:textId="77777777" w:rsidR="00EA65D5" w:rsidRPr="0073369C" w:rsidRDefault="00EA65D5" w:rsidP="00EA65D5">
            <w:pPr>
              <w:spacing w:before="120" w:after="120"/>
              <w:jc w:val="right"/>
              <w:rPr>
                <w:lang w:val="hr-HR"/>
              </w:rPr>
            </w:pPr>
            <w:r w:rsidRPr="0073369C">
              <w:rPr>
                <w:lang w:val="hr-HR"/>
              </w:rPr>
              <w:t>45.000.000,00</w:t>
            </w:r>
          </w:p>
          <w:p w14:paraId="58C021F9" w14:textId="77777777" w:rsidR="00EA65D5" w:rsidRPr="0073369C" w:rsidRDefault="00EA65D5" w:rsidP="00265FE3">
            <w:pPr>
              <w:spacing w:before="120" w:after="360"/>
              <w:jc w:val="right"/>
              <w:rPr>
                <w:lang w:val="hr-HR"/>
              </w:rPr>
            </w:pPr>
            <w:r w:rsidRPr="0073369C">
              <w:rPr>
                <w:lang w:val="hr-HR"/>
              </w:rPr>
              <w:t>60.800.000,00</w:t>
            </w:r>
          </w:p>
          <w:p w14:paraId="7D5A3500" w14:textId="5DE42546" w:rsidR="00AE478C" w:rsidRPr="0073369C" w:rsidRDefault="00EA65D5" w:rsidP="00EA65D5">
            <w:pPr>
              <w:spacing w:before="120" w:after="120"/>
              <w:jc w:val="right"/>
              <w:rPr>
                <w:lang w:val="hr-HR"/>
              </w:rPr>
            </w:pPr>
            <w:r w:rsidRPr="0073369C">
              <w:rPr>
                <w:lang w:val="hr-HR"/>
              </w:rPr>
              <w:t>23.176.823,55</w:t>
            </w:r>
          </w:p>
        </w:tc>
      </w:tr>
      <w:tr w:rsidR="00AE478C" w:rsidRPr="0073369C" w14:paraId="6715E1E8" w14:textId="77777777" w:rsidTr="6471FE37">
        <w:trPr>
          <w:trHeight w:val="340"/>
        </w:trPr>
        <w:tc>
          <w:tcPr>
            <w:tcW w:w="650" w:type="pct"/>
            <w:tcBorders>
              <w:top w:val="single" w:sz="4" w:space="0" w:color="808080" w:themeColor="text1" w:themeTint="7F" w:themeShade="00"/>
            </w:tcBorders>
            <w:shd w:val="clear" w:color="auto" w:fill="auto"/>
          </w:tcPr>
          <w:p w14:paraId="7C7C4E5A" w14:textId="5945D109" w:rsidR="00AE478C" w:rsidRPr="0073369C" w:rsidRDefault="00AE478C" w:rsidP="00AE478C">
            <w:pPr>
              <w:spacing w:before="120" w:after="120"/>
              <w:rPr>
                <w:lang w:val="hr-HR"/>
              </w:rPr>
            </w:pPr>
            <w:r w:rsidRPr="0073369C">
              <w:rPr>
                <w:lang w:val="hr-HR"/>
              </w:rPr>
              <w:t>0</w:t>
            </w:r>
            <w:r w:rsidR="00265FE3" w:rsidRPr="0073369C">
              <w:rPr>
                <w:lang w:val="hr-HR"/>
              </w:rPr>
              <w:t>4</w:t>
            </w:r>
          </w:p>
        </w:tc>
        <w:tc>
          <w:tcPr>
            <w:tcW w:w="3260" w:type="pct"/>
            <w:tcBorders>
              <w:top w:val="single" w:sz="4" w:space="0" w:color="808080" w:themeColor="text1" w:themeTint="7F" w:themeShade="00"/>
            </w:tcBorders>
            <w:shd w:val="clear" w:color="auto" w:fill="auto"/>
          </w:tcPr>
          <w:p w14:paraId="0B90582A" w14:textId="77777777" w:rsidR="00265FE3" w:rsidRPr="0073369C" w:rsidRDefault="00265FE3" w:rsidP="00265FE3">
            <w:pPr>
              <w:spacing w:before="120" w:after="120" w:line="276" w:lineRule="auto"/>
              <w:rPr>
                <w:lang w:val="hr-HR"/>
              </w:rPr>
            </w:pPr>
            <w:r w:rsidRPr="0073369C">
              <w:rPr>
                <w:lang w:val="hr-HR"/>
              </w:rPr>
              <w:t>Povećanje energetske učinkovitosti i korištenja obnovljivih izvora energije u proizvodnim industrijama</w:t>
            </w:r>
          </w:p>
          <w:p w14:paraId="3B930379" w14:textId="77777777" w:rsidR="00265FE3" w:rsidRPr="0073369C" w:rsidRDefault="00265FE3" w:rsidP="00265FE3">
            <w:pPr>
              <w:spacing w:before="120" w:after="120" w:line="276" w:lineRule="auto"/>
              <w:rPr>
                <w:lang w:val="hr-HR"/>
              </w:rPr>
            </w:pPr>
            <w:r w:rsidRPr="0073369C">
              <w:rPr>
                <w:lang w:val="hr-HR"/>
              </w:rPr>
              <w:t>ITU - Obnova toplinarstva Grada Rijeke</w:t>
            </w:r>
          </w:p>
          <w:p w14:paraId="488AB680" w14:textId="11F905FD" w:rsidR="00AE478C" w:rsidRPr="0073369C" w:rsidRDefault="00265FE3" w:rsidP="00265FE3">
            <w:pPr>
              <w:spacing w:before="120" w:after="120" w:line="276" w:lineRule="auto"/>
              <w:rPr>
                <w:lang w:val="hr-HR"/>
              </w:rPr>
            </w:pPr>
            <w:r w:rsidRPr="0073369C">
              <w:rPr>
                <w:lang w:val="hr-HR"/>
              </w:rPr>
              <w:t>ITU - Revitalizacija vrelovodne mreže u gradu Karlovcu</w:t>
            </w:r>
          </w:p>
        </w:tc>
        <w:tc>
          <w:tcPr>
            <w:tcW w:w="1090" w:type="pct"/>
            <w:tcBorders>
              <w:top w:val="single" w:sz="4" w:space="0" w:color="808080" w:themeColor="text1" w:themeTint="7F" w:themeShade="00"/>
            </w:tcBorders>
            <w:shd w:val="clear" w:color="auto" w:fill="auto"/>
            <w:noWrap/>
          </w:tcPr>
          <w:p w14:paraId="26967176" w14:textId="77777777" w:rsidR="00265FE3" w:rsidRPr="0073369C" w:rsidRDefault="00265FE3" w:rsidP="00265FE3">
            <w:pPr>
              <w:spacing w:before="120" w:after="120" w:line="360" w:lineRule="auto"/>
              <w:jc w:val="right"/>
              <w:rPr>
                <w:lang w:val="hr-HR"/>
              </w:rPr>
            </w:pPr>
            <w:r w:rsidRPr="0073369C">
              <w:rPr>
                <w:lang w:val="hr-HR"/>
              </w:rPr>
              <w:t>266.000.000,00</w:t>
            </w:r>
          </w:p>
          <w:p w14:paraId="748B70D7" w14:textId="77777777" w:rsidR="00265FE3" w:rsidRPr="0073369C" w:rsidRDefault="00265FE3" w:rsidP="00265FE3">
            <w:pPr>
              <w:spacing w:before="120" w:after="120" w:line="360" w:lineRule="auto"/>
              <w:jc w:val="right"/>
              <w:rPr>
                <w:lang w:val="hr-HR"/>
              </w:rPr>
            </w:pPr>
            <w:r w:rsidRPr="0073369C">
              <w:rPr>
                <w:lang w:val="hr-HR"/>
              </w:rPr>
              <w:t>83.904.277,51</w:t>
            </w:r>
          </w:p>
          <w:p w14:paraId="01244273" w14:textId="2474D20E" w:rsidR="00AE478C" w:rsidRPr="0073369C" w:rsidRDefault="00265FE3" w:rsidP="00265FE3">
            <w:pPr>
              <w:spacing w:before="120" w:after="120" w:line="360" w:lineRule="auto"/>
              <w:jc w:val="right"/>
              <w:rPr>
                <w:lang w:val="hr-HR"/>
              </w:rPr>
            </w:pPr>
            <w:r w:rsidRPr="0073369C">
              <w:rPr>
                <w:lang w:val="hr-HR"/>
              </w:rPr>
              <w:t>104.999.722,00</w:t>
            </w:r>
          </w:p>
        </w:tc>
      </w:tr>
      <w:tr w:rsidR="00AE478C" w:rsidRPr="0073369C" w14:paraId="3B75A669" w14:textId="77777777" w:rsidTr="00265FE3">
        <w:trPr>
          <w:trHeight w:val="567"/>
        </w:trPr>
        <w:tc>
          <w:tcPr>
            <w:tcW w:w="650" w:type="pct"/>
            <w:tcBorders>
              <w:top w:val="single" w:sz="4" w:space="0" w:color="808080" w:themeColor="text1" w:themeTint="7F" w:themeShade="00"/>
              <w:bottom w:val="single" w:sz="4" w:space="0" w:color="808080" w:themeColor="text1" w:themeTint="7F" w:themeShade="00"/>
            </w:tcBorders>
            <w:shd w:val="clear" w:color="auto" w:fill="auto"/>
          </w:tcPr>
          <w:p w14:paraId="0C991250" w14:textId="3F25D4F9" w:rsidR="00AE478C" w:rsidRPr="0073369C" w:rsidRDefault="00AE478C" w:rsidP="00AE478C">
            <w:pPr>
              <w:spacing w:before="120" w:after="120"/>
              <w:rPr>
                <w:lang w:val="hr-HR"/>
              </w:rPr>
            </w:pPr>
            <w:r w:rsidRPr="0073369C">
              <w:rPr>
                <w:lang w:val="hr-HR"/>
              </w:rPr>
              <w:t>05</w:t>
            </w:r>
          </w:p>
        </w:tc>
        <w:tc>
          <w:tcPr>
            <w:tcW w:w="3260" w:type="pct"/>
            <w:tcBorders>
              <w:top w:val="single" w:sz="4" w:space="0" w:color="808080" w:themeColor="text1" w:themeTint="7F" w:themeShade="00"/>
              <w:bottom w:val="single" w:sz="4" w:space="0" w:color="808080" w:themeColor="text1" w:themeTint="7F" w:themeShade="00"/>
            </w:tcBorders>
            <w:shd w:val="clear" w:color="auto" w:fill="auto"/>
          </w:tcPr>
          <w:p w14:paraId="6760343E" w14:textId="089A2674" w:rsidR="00AE478C" w:rsidRPr="0073369C" w:rsidRDefault="00265FE3" w:rsidP="00AE478C">
            <w:pPr>
              <w:spacing w:before="120" w:after="120"/>
              <w:rPr>
                <w:lang w:val="hr-HR"/>
              </w:rPr>
            </w:pPr>
            <w:r w:rsidRPr="0073369C">
              <w:rPr>
                <w:lang w:val="hr-HR"/>
              </w:rPr>
              <w:t>Helikopterska potpora sustavu civilne zaštite</w:t>
            </w:r>
            <w:r w:rsidR="00AE478C" w:rsidRPr="0073369C">
              <w:rPr>
                <w:lang w:val="hr-HR"/>
              </w:rPr>
              <w:t>)</w:t>
            </w:r>
          </w:p>
        </w:tc>
        <w:tc>
          <w:tcPr>
            <w:tcW w:w="1090" w:type="pct"/>
            <w:tcBorders>
              <w:top w:val="single" w:sz="4" w:space="0" w:color="808080" w:themeColor="text1" w:themeTint="7F" w:themeShade="00"/>
              <w:bottom w:val="single" w:sz="4" w:space="0" w:color="808080" w:themeColor="text1" w:themeTint="7F" w:themeShade="00"/>
            </w:tcBorders>
            <w:shd w:val="clear" w:color="auto" w:fill="auto"/>
            <w:noWrap/>
          </w:tcPr>
          <w:p w14:paraId="70C11CAA" w14:textId="4060FE0A" w:rsidR="00AE478C" w:rsidRPr="0073369C" w:rsidRDefault="00265FE3" w:rsidP="00043E98">
            <w:pPr>
              <w:spacing w:before="120" w:after="120"/>
              <w:jc w:val="right"/>
              <w:rPr>
                <w:lang w:val="hr-HR"/>
              </w:rPr>
            </w:pPr>
            <w:r w:rsidRPr="0073369C">
              <w:rPr>
                <w:lang w:val="hr-HR"/>
              </w:rPr>
              <w:t xml:space="preserve">161.500.000,00  </w:t>
            </w:r>
            <w:r w:rsidR="00AE478C" w:rsidRPr="0073369C">
              <w:rPr>
                <w:lang w:val="hr-HR"/>
              </w:rPr>
              <w:t xml:space="preserve"> </w:t>
            </w:r>
          </w:p>
        </w:tc>
      </w:tr>
      <w:tr w:rsidR="005248C0" w:rsidRPr="0073369C" w14:paraId="537BDC5C" w14:textId="77777777" w:rsidTr="005248C0">
        <w:trPr>
          <w:trHeight w:val="340"/>
        </w:trPr>
        <w:tc>
          <w:tcPr>
            <w:tcW w:w="650" w:type="pct"/>
            <w:shd w:val="clear" w:color="auto" w:fill="auto"/>
          </w:tcPr>
          <w:p w14:paraId="702736E9" w14:textId="2D98BE36" w:rsidR="005248C0" w:rsidRPr="0073369C" w:rsidRDefault="005248C0" w:rsidP="00AE478C">
            <w:pPr>
              <w:spacing w:before="120" w:after="120"/>
              <w:rPr>
                <w:lang w:val="hr-HR"/>
              </w:rPr>
            </w:pPr>
            <w:r w:rsidRPr="0073369C">
              <w:rPr>
                <w:lang w:val="hr-HR"/>
              </w:rPr>
              <w:t>06</w:t>
            </w:r>
          </w:p>
        </w:tc>
        <w:tc>
          <w:tcPr>
            <w:tcW w:w="3260" w:type="pct"/>
            <w:vMerge w:val="restart"/>
            <w:shd w:val="clear" w:color="auto" w:fill="auto"/>
          </w:tcPr>
          <w:p w14:paraId="3FBE46CD" w14:textId="77777777" w:rsidR="00265FE3" w:rsidRPr="0073369C" w:rsidRDefault="00265FE3" w:rsidP="00265FE3">
            <w:pPr>
              <w:spacing w:before="120" w:after="120"/>
              <w:rPr>
                <w:lang w:val="hr-HR"/>
              </w:rPr>
            </w:pPr>
            <w:r w:rsidRPr="0073369C">
              <w:rPr>
                <w:lang w:val="hr-HR"/>
              </w:rPr>
              <w:t>ITU - Čuvar baštine kao katalizator razvoja, istraživanja i učenja – novi Hrvatski prirodoslovni muzej</w:t>
            </w:r>
          </w:p>
          <w:p w14:paraId="01AEFD05" w14:textId="77777777" w:rsidR="00265FE3" w:rsidRPr="0073369C" w:rsidRDefault="00265FE3" w:rsidP="00265FE3">
            <w:pPr>
              <w:spacing w:before="120" w:after="120"/>
              <w:rPr>
                <w:lang w:val="hr-HR"/>
              </w:rPr>
            </w:pPr>
            <w:r w:rsidRPr="0073369C">
              <w:rPr>
                <w:lang w:val="hr-HR"/>
              </w:rPr>
              <w:t>ITU - Obnova zgrade stare škole i kulturno-turistička revitalizacija kroz ITU mehanizam – EKOMUZEJ BISTRA</w:t>
            </w:r>
          </w:p>
          <w:p w14:paraId="312D546D" w14:textId="77777777" w:rsidR="00265FE3" w:rsidRPr="0073369C" w:rsidRDefault="00265FE3" w:rsidP="00265FE3">
            <w:pPr>
              <w:spacing w:before="120" w:after="120"/>
              <w:rPr>
                <w:lang w:val="hr-HR"/>
              </w:rPr>
            </w:pPr>
            <w:r w:rsidRPr="0073369C">
              <w:rPr>
                <w:lang w:val="hr-HR"/>
              </w:rPr>
              <w:t>ITU - Obnova Tvrđave - opremanje</w:t>
            </w:r>
          </w:p>
          <w:p w14:paraId="330CA880" w14:textId="77777777" w:rsidR="00265FE3" w:rsidRPr="0073369C" w:rsidRDefault="00265FE3" w:rsidP="00265FE3">
            <w:pPr>
              <w:spacing w:before="120" w:after="120"/>
              <w:rPr>
                <w:lang w:val="hr-HR"/>
              </w:rPr>
            </w:pPr>
            <w:r w:rsidRPr="0073369C">
              <w:rPr>
                <w:lang w:val="hr-HR"/>
              </w:rPr>
              <w:t>ITU - Revitalizacija nekadašnjeg kina Edison u funkciji pokretanja integriranih turističkih programa u gradu Karlovcu</w:t>
            </w:r>
          </w:p>
          <w:p w14:paraId="07A90B3F" w14:textId="77777777" w:rsidR="00265FE3" w:rsidRPr="0073369C" w:rsidRDefault="00265FE3" w:rsidP="00265FE3">
            <w:pPr>
              <w:spacing w:before="120" w:after="120"/>
              <w:rPr>
                <w:lang w:val="hr-HR"/>
              </w:rPr>
            </w:pPr>
            <w:r w:rsidRPr="0073369C">
              <w:rPr>
                <w:lang w:val="hr-HR"/>
              </w:rPr>
              <w:t>Obnova brownfield lokacije nekadašnjeg kina Edison</w:t>
            </w:r>
          </w:p>
          <w:p w14:paraId="7B213411" w14:textId="77777777" w:rsidR="00265FE3" w:rsidRPr="0073369C" w:rsidRDefault="00265FE3" w:rsidP="00265FE3">
            <w:pPr>
              <w:spacing w:before="120" w:after="120"/>
              <w:rPr>
                <w:lang w:val="hr-HR"/>
              </w:rPr>
            </w:pPr>
            <w:r w:rsidRPr="0073369C">
              <w:rPr>
                <w:lang w:val="hr-HR"/>
              </w:rPr>
              <w:t>ITU - Razvoj zone Dračevac - Tehnološki park Split – Dračevac</w:t>
            </w:r>
          </w:p>
          <w:p w14:paraId="43D77B9E" w14:textId="77777777" w:rsidR="00265FE3" w:rsidRPr="0073369C" w:rsidRDefault="00265FE3" w:rsidP="00265FE3">
            <w:pPr>
              <w:spacing w:before="120" w:after="120"/>
              <w:rPr>
                <w:lang w:val="hr-HR"/>
              </w:rPr>
            </w:pPr>
            <w:r w:rsidRPr="0073369C">
              <w:rPr>
                <w:lang w:val="hr-HR"/>
              </w:rPr>
              <w:t>ITU - Centar za mlade (faza II.) - Parterno uređenje okoliša Centra za mlade u sklopu bivše vojarne u ulici Stjepana Radića u Zadru</w:t>
            </w:r>
          </w:p>
          <w:p w14:paraId="3CAE3796" w14:textId="77777777" w:rsidR="00265FE3" w:rsidRPr="0073369C" w:rsidRDefault="00265FE3" w:rsidP="00265FE3">
            <w:pPr>
              <w:spacing w:before="120" w:after="120"/>
              <w:rPr>
                <w:lang w:val="hr-HR"/>
              </w:rPr>
            </w:pPr>
            <w:r w:rsidRPr="0073369C">
              <w:rPr>
                <w:lang w:val="hr-HR"/>
              </w:rPr>
              <w:lastRenderedPageBreak/>
              <w:t>Izgradnja RCGO Piškornica za 4 županije SZ Hrvatske</w:t>
            </w:r>
          </w:p>
          <w:p w14:paraId="02975182" w14:textId="77777777" w:rsidR="00265FE3" w:rsidRPr="0073369C" w:rsidRDefault="00265FE3" w:rsidP="00265FE3">
            <w:pPr>
              <w:spacing w:before="120" w:after="120"/>
              <w:rPr>
                <w:lang w:val="hr-HR"/>
              </w:rPr>
            </w:pPr>
            <w:r w:rsidRPr="0073369C">
              <w:rPr>
                <w:lang w:val="hr-HR"/>
              </w:rPr>
              <w:t>Sanacija odlagališta komunalnog otpada Karepovac</w:t>
            </w:r>
          </w:p>
          <w:p w14:paraId="021E9DCE" w14:textId="77777777" w:rsidR="00265FE3" w:rsidRPr="0073369C" w:rsidRDefault="00265FE3" w:rsidP="00265FE3">
            <w:pPr>
              <w:spacing w:before="120" w:after="120"/>
              <w:rPr>
                <w:lang w:val="hr-HR"/>
              </w:rPr>
            </w:pPr>
            <w:r w:rsidRPr="0073369C">
              <w:rPr>
                <w:lang w:val="hr-HR"/>
              </w:rPr>
              <w:t>Tehnička pomoć Ministarstvu gospodarstva i održivog razvoja za održivo gospodarenje otpadom – prijelaz na kružno gospodarstvo</w:t>
            </w:r>
          </w:p>
          <w:p w14:paraId="2B726D46" w14:textId="6B989671" w:rsidR="005248C0" w:rsidRPr="0073369C" w:rsidRDefault="00265FE3" w:rsidP="00265FE3">
            <w:pPr>
              <w:spacing w:before="120" w:after="120"/>
              <w:rPr>
                <w:lang w:val="hr-HR"/>
              </w:rPr>
            </w:pPr>
            <w:r w:rsidRPr="0073369C">
              <w:rPr>
                <w:lang w:val="hr-HR"/>
              </w:rPr>
              <w:t>Razvoj vodno-komunalne infrastrukture Dubrovnik</w:t>
            </w:r>
          </w:p>
        </w:tc>
        <w:tc>
          <w:tcPr>
            <w:tcW w:w="1090" w:type="pct"/>
            <w:vMerge w:val="restart"/>
            <w:shd w:val="clear" w:color="auto" w:fill="auto"/>
            <w:noWrap/>
          </w:tcPr>
          <w:p w14:paraId="54EAA239" w14:textId="1F1E593E" w:rsidR="00265FE3" w:rsidRPr="0073369C" w:rsidRDefault="00265FE3" w:rsidP="00265FE3">
            <w:pPr>
              <w:spacing w:before="120" w:after="360"/>
              <w:jc w:val="right"/>
              <w:rPr>
                <w:lang w:val="hr-HR"/>
              </w:rPr>
            </w:pPr>
            <w:r w:rsidRPr="0073369C">
              <w:rPr>
                <w:lang w:val="hr-HR"/>
              </w:rPr>
              <w:lastRenderedPageBreak/>
              <w:t xml:space="preserve">57.264.012,25 </w:t>
            </w:r>
          </w:p>
          <w:p w14:paraId="485E35DB" w14:textId="77777777" w:rsidR="00265FE3" w:rsidRPr="0073369C" w:rsidRDefault="00265FE3" w:rsidP="00265FE3">
            <w:pPr>
              <w:spacing w:before="120" w:after="360"/>
              <w:jc w:val="right"/>
              <w:rPr>
                <w:lang w:val="hr-HR"/>
              </w:rPr>
            </w:pPr>
            <w:r w:rsidRPr="0073369C">
              <w:rPr>
                <w:lang w:val="hr-HR"/>
              </w:rPr>
              <w:t>10.110.430,40</w:t>
            </w:r>
          </w:p>
          <w:p w14:paraId="2A8D097B" w14:textId="46B2D199" w:rsidR="00265FE3" w:rsidRPr="0073369C" w:rsidRDefault="00265FE3" w:rsidP="00265FE3">
            <w:pPr>
              <w:spacing w:before="120" w:after="120"/>
              <w:jc w:val="right"/>
              <w:rPr>
                <w:lang w:val="hr-HR"/>
              </w:rPr>
            </w:pPr>
            <w:r w:rsidRPr="0073369C">
              <w:rPr>
                <w:lang w:val="hr-HR"/>
              </w:rPr>
              <w:t xml:space="preserve">   3.814.375,00</w:t>
            </w:r>
          </w:p>
          <w:p w14:paraId="7FB17CCF" w14:textId="77777777" w:rsidR="00265FE3" w:rsidRPr="0073369C" w:rsidRDefault="00265FE3" w:rsidP="00265FE3">
            <w:pPr>
              <w:spacing w:before="120" w:after="360"/>
              <w:jc w:val="right"/>
              <w:rPr>
                <w:lang w:val="hr-HR"/>
              </w:rPr>
            </w:pPr>
            <w:r w:rsidRPr="0073369C">
              <w:rPr>
                <w:lang w:val="hr-HR"/>
              </w:rPr>
              <w:t xml:space="preserve">  6.618.016,06</w:t>
            </w:r>
          </w:p>
          <w:p w14:paraId="570E1C31" w14:textId="77777777" w:rsidR="00265FE3" w:rsidRPr="0073369C" w:rsidRDefault="00265FE3" w:rsidP="00265FE3">
            <w:pPr>
              <w:spacing w:before="120" w:after="120"/>
              <w:jc w:val="right"/>
              <w:rPr>
                <w:lang w:val="hr-HR"/>
              </w:rPr>
            </w:pPr>
            <w:r w:rsidRPr="0073369C">
              <w:rPr>
                <w:lang w:val="hr-HR"/>
              </w:rPr>
              <w:t xml:space="preserve">  21.949.849,85</w:t>
            </w:r>
          </w:p>
          <w:p w14:paraId="1930B1E0" w14:textId="6921804A" w:rsidR="00265FE3" w:rsidRPr="0073369C" w:rsidRDefault="00265FE3" w:rsidP="00265FE3">
            <w:pPr>
              <w:spacing w:before="120" w:after="120"/>
              <w:jc w:val="right"/>
              <w:rPr>
                <w:lang w:val="hr-HR"/>
              </w:rPr>
            </w:pPr>
            <w:r w:rsidRPr="0073369C">
              <w:rPr>
                <w:lang w:val="hr-HR"/>
              </w:rPr>
              <w:t xml:space="preserve">44.274.234,69  </w:t>
            </w:r>
          </w:p>
          <w:p w14:paraId="7C2491B3" w14:textId="77777777" w:rsidR="00265FE3" w:rsidRPr="0073369C" w:rsidRDefault="00265FE3" w:rsidP="00265FE3">
            <w:pPr>
              <w:spacing w:before="120" w:after="360"/>
              <w:jc w:val="right"/>
              <w:rPr>
                <w:lang w:val="hr-HR"/>
              </w:rPr>
            </w:pPr>
            <w:r w:rsidRPr="0073369C">
              <w:rPr>
                <w:lang w:val="hr-HR"/>
              </w:rPr>
              <w:t xml:space="preserve">  3.022.877,64</w:t>
            </w:r>
          </w:p>
          <w:p w14:paraId="21F66A21" w14:textId="77777777" w:rsidR="00265FE3" w:rsidRPr="0073369C" w:rsidRDefault="00265FE3" w:rsidP="00265FE3">
            <w:pPr>
              <w:spacing w:before="120" w:after="120"/>
              <w:jc w:val="right"/>
              <w:rPr>
                <w:lang w:val="hr-HR"/>
              </w:rPr>
            </w:pPr>
            <w:r w:rsidRPr="0073369C">
              <w:rPr>
                <w:lang w:val="hr-HR"/>
              </w:rPr>
              <w:lastRenderedPageBreak/>
              <w:t>314.136.704,94</w:t>
            </w:r>
          </w:p>
          <w:p w14:paraId="05522F43" w14:textId="77777777" w:rsidR="00265FE3" w:rsidRPr="0073369C" w:rsidRDefault="00265FE3" w:rsidP="00265FE3">
            <w:pPr>
              <w:spacing w:before="120" w:after="120"/>
              <w:jc w:val="right"/>
              <w:rPr>
                <w:lang w:val="hr-HR"/>
              </w:rPr>
            </w:pPr>
            <w:r w:rsidRPr="0073369C">
              <w:rPr>
                <w:lang w:val="hr-HR"/>
              </w:rPr>
              <w:t>148.000.000,00</w:t>
            </w:r>
          </w:p>
          <w:p w14:paraId="3BDC68F0" w14:textId="703BDE25" w:rsidR="00265FE3" w:rsidRPr="0073369C" w:rsidRDefault="00265FE3" w:rsidP="00265FE3">
            <w:pPr>
              <w:spacing w:before="120" w:after="360"/>
              <w:jc w:val="right"/>
              <w:rPr>
                <w:lang w:val="hr-HR"/>
              </w:rPr>
            </w:pPr>
            <w:r w:rsidRPr="0073369C">
              <w:rPr>
                <w:lang w:val="hr-HR"/>
              </w:rPr>
              <w:t>11.305.000,00</w:t>
            </w:r>
          </w:p>
          <w:p w14:paraId="5FD6EE2B" w14:textId="11B28E04" w:rsidR="005248C0" w:rsidRPr="0073369C" w:rsidRDefault="00265FE3" w:rsidP="00265FE3">
            <w:pPr>
              <w:spacing w:before="120" w:after="120"/>
              <w:jc w:val="right"/>
              <w:rPr>
                <w:lang w:val="hr-HR"/>
              </w:rPr>
            </w:pPr>
            <w:r w:rsidRPr="0073369C">
              <w:rPr>
                <w:lang w:val="hr-HR"/>
              </w:rPr>
              <w:t>457.644.948,87</w:t>
            </w:r>
          </w:p>
        </w:tc>
      </w:tr>
      <w:tr w:rsidR="005248C0" w:rsidRPr="0073369C" w14:paraId="56CA3C02" w14:textId="77777777" w:rsidTr="005248C0">
        <w:trPr>
          <w:trHeight w:val="340"/>
        </w:trPr>
        <w:tc>
          <w:tcPr>
            <w:tcW w:w="650" w:type="pct"/>
            <w:tcBorders>
              <w:bottom w:val="single" w:sz="4" w:space="0" w:color="808080" w:themeColor="text1" w:themeTint="7F" w:themeShade="00"/>
            </w:tcBorders>
            <w:shd w:val="clear" w:color="auto" w:fill="auto"/>
          </w:tcPr>
          <w:p w14:paraId="10E08C71" w14:textId="77777777" w:rsidR="005248C0" w:rsidRPr="0073369C" w:rsidRDefault="005248C0" w:rsidP="00AE478C">
            <w:pPr>
              <w:spacing w:before="120" w:after="120"/>
              <w:rPr>
                <w:lang w:val="hr-HR"/>
              </w:rPr>
            </w:pPr>
          </w:p>
        </w:tc>
        <w:tc>
          <w:tcPr>
            <w:tcW w:w="3260" w:type="pct"/>
            <w:vMerge/>
            <w:tcBorders>
              <w:bottom w:val="single" w:sz="4" w:space="0" w:color="808080" w:themeColor="text1" w:themeTint="7F" w:themeShade="00"/>
            </w:tcBorders>
            <w:shd w:val="clear" w:color="auto" w:fill="auto"/>
          </w:tcPr>
          <w:p w14:paraId="1178971B" w14:textId="77777777" w:rsidR="005248C0" w:rsidRPr="0073369C" w:rsidRDefault="005248C0" w:rsidP="00AE478C">
            <w:pPr>
              <w:spacing w:before="120" w:after="120"/>
              <w:rPr>
                <w:lang w:val="hr-HR"/>
              </w:rPr>
            </w:pPr>
          </w:p>
        </w:tc>
        <w:tc>
          <w:tcPr>
            <w:tcW w:w="1090" w:type="pct"/>
            <w:vMerge/>
            <w:tcBorders>
              <w:bottom w:val="single" w:sz="4" w:space="0" w:color="808080" w:themeColor="text1" w:themeTint="7F" w:themeShade="00"/>
            </w:tcBorders>
            <w:shd w:val="clear" w:color="auto" w:fill="auto"/>
            <w:noWrap/>
          </w:tcPr>
          <w:p w14:paraId="5A49A84B" w14:textId="77777777" w:rsidR="005248C0" w:rsidRPr="0073369C" w:rsidRDefault="005248C0" w:rsidP="00043E98">
            <w:pPr>
              <w:spacing w:before="120" w:after="120" w:line="480" w:lineRule="auto"/>
              <w:jc w:val="right"/>
              <w:rPr>
                <w:lang w:val="hr-HR"/>
              </w:rPr>
            </w:pPr>
          </w:p>
        </w:tc>
      </w:tr>
      <w:tr w:rsidR="00AE478C" w:rsidRPr="0073369C" w14:paraId="31E6256F" w14:textId="77777777" w:rsidTr="00265FE3">
        <w:trPr>
          <w:trHeight w:val="340"/>
        </w:trPr>
        <w:tc>
          <w:tcPr>
            <w:tcW w:w="650" w:type="pct"/>
            <w:tcBorders>
              <w:top w:val="single" w:sz="4" w:space="0" w:color="808080" w:themeColor="text1" w:themeTint="7F" w:themeShade="00"/>
              <w:bottom w:val="single" w:sz="4" w:space="0" w:color="808080" w:themeColor="text1" w:themeTint="7F" w:themeShade="00"/>
            </w:tcBorders>
            <w:shd w:val="clear" w:color="auto" w:fill="auto"/>
          </w:tcPr>
          <w:p w14:paraId="238450AE" w14:textId="345D4A6E" w:rsidR="00AE478C" w:rsidRPr="0073369C" w:rsidRDefault="00AE478C" w:rsidP="00AE478C">
            <w:pPr>
              <w:spacing w:before="120" w:after="120"/>
              <w:rPr>
                <w:lang w:val="hr-HR"/>
              </w:rPr>
            </w:pPr>
            <w:r w:rsidRPr="0073369C">
              <w:rPr>
                <w:lang w:val="hr-HR"/>
              </w:rPr>
              <w:t>07</w:t>
            </w:r>
          </w:p>
        </w:tc>
        <w:tc>
          <w:tcPr>
            <w:tcW w:w="3260" w:type="pct"/>
            <w:tcBorders>
              <w:bottom w:val="single" w:sz="4" w:space="0" w:color="808080" w:themeColor="text1" w:themeTint="7F" w:themeShade="00"/>
            </w:tcBorders>
            <w:shd w:val="clear" w:color="auto" w:fill="auto"/>
          </w:tcPr>
          <w:p w14:paraId="751157D1" w14:textId="77777777" w:rsidR="00265FE3" w:rsidRPr="0073369C" w:rsidRDefault="00265FE3" w:rsidP="00265FE3">
            <w:pPr>
              <w:spacing w:before="120" w:after="120"/>
              <w:rPr>
                <w:lang w:val="hr-HR"/>
              </w:rPr>
            </w:pPr>
            <w:r w:rsidRPr="0073369C">
              <w:rPr>
                <w:lang w:val="hr-HR"/>
              </w:rPr>
              <w:t>ITU - URBANA MOBILNOST Razvoj sustava javnih bicikala na području Urbane aglomeracije Split</w:t>
            </w:r>
          </w:p>
          <w:p w14:paraId="2617EAFF" w14:textId="3562E509" w:rsidR="00AE478C" w:rsidRPr="0073369C" w:rsidRDefault="00265FE3" w:rsidP="00265FE3">
            <w:pPr>
              <w:spacing w:before="120" w:after="120"/>
              <w:rPr>
                <w:lang w:val="hr-HR"/>
              </w:rPr>
            </w:pPr>
            <w:r w:rsidRPr="0073369C">
              <w:rPr>
                <w:lang w:val="hr-HR"/>
              </w:rPr>
              <w:t>Poziv za sufinanciranje osiguranja i modernizacije željezničko-cestovnih prijelaza</w:t>
            </w:r>
          </w:p>
        </w:tc>
        <w:tc>
          <w:tcPr>
            <w:tcW w:w="1090" w:type="pct"/>
            <w:tcBorders>
              <w:bottom w:val="single" w:sz="4" w:space="0" w:color="808080" w:themeColor="text1" w:themeTint="7F" w:themeShade="00"/>
            </w:tcBorders>
            <w:shd w:val="clear" w:color="auto" w:fill="auto"/>
            <w:noWrap/>
          </w:tcPr>
          <w:p w14:paraId="088B6A3C" w14:textId="77777777" w:rsidR="00265FE3" w:rsidRPr="0073369C" w:rsidRDefault="00265FE3" w:rsidP="00265FE3">
            <w:pPr>
              <w:spacing w:before="120" w:after="360"/>
              <w:jc w:val="right"/>
              <w:rPr>
                <w:lang w:val="hr-HR"/>
              </w:rPr>
            </w:pPr>
            <w:r w:rsidRPr="0073369C">
              <w:rPr>
                <w:lang w:val="hr-HR"/>
              </w:rPr>
              <w:t xml:space="preserve">10.893.396,69   </w:t>
            </w:r>
          </w:p>
          <w:p w14:paraId="7E9EEC8F" w14:textId="5290654F" w:rsidR="00AE478C" w:rsidRPr="0073369C" w:rsidRDefault="00265FE3" w:rsidP="00265FE3">
            <w:pPr>
              <w:spacing w:before="120" w:after="360"/>
              <w:jc w:val="right"/>
              <w:rPr>
                <w:lang w:val="hr-HR"/>
              </w:rPr>
            </w:pPr>
            <w:r w:rsidRPr="0073369C">
              <w:rPr>
                <w:lang w:val="hr-HR"/>
              </w:rPr>
              <w:t>149.400.250,00</w:t>
            </w:r>
          </w:p>
        </w:tc>
      </w:tr>
      <w:tr w:rsidR="00265FE3" w:rsidRPr="0073369C" w14:paraId="72931ECE" w14:textId="77777777" w:rsidTr="00265FE3">
        <w:trPr>
          <w:trHeight w:val="340"/>
        </w:trPr>
        <w:tc>
          <w:tcPr>
            <w:tcW w:w="650" w:type="pct"/>
            <w:tcBorders>
              <w:top w:val="single" w:sz="4" w:space="0" w:color="808080" w:themeColor="text1" w:themeTint="7F" w:themeShade="00"/>
              <w:bottom w:val="single" w:sz="4" w:space="0" w:color="808080" w:themeColor="text1" w:themeTint="7F" w:themeShade="00"/>
            </w:tcBorders>
            <w:shd w:val="clear" w:color="auto" w:fill="auto"/>
          </w:tcPr>
          <w:p w14:paraId="157F0D2B" w14:textId="6E1D8C47" w:rsidR="00265FE3" w:rsidRPr="0073369C" w:rsidRDefault="00265FE3" w:rsidP="00AE478C">
            <w:pPr>
              <w:spacing w:before="120" w:after="120"/>
              <w:rPr>
                <w:lang w:val="hr-HR"/>
              </w:rPr>
            </w:pPr>
            <w:r w:rsidRPr="0073369C">
              <w:rPr>
                <w:lang w:val="hr-HR"/>
              </w:rPr>
              <w:t>10</w:t>
            </w:r>
          </w:p>
        </w:tc>
        <w:tc>
          <w:tcPr>
            <w:tcW w:w="3260" w:type="pct"/>
            <w:tcBorders>
              <w:top w:val="single" w:sz="4" w:space="0" w:color="808080" w:themeColor="text1" w:themeTint="7F" w:themeShade="00"/>
              <w:bottom w:val="single" w:sz="4" w:space="0" w:color="808080" w:themeColor="text1" w:themeTint="7F" w:themeShade="00"/>
            </w:tcBorders>
            <w:shd w:val="clear" w:color="auto" w:fill="auto"/>
          </w:tcPr>
          <w:p w14:paraId="4628EAE9" w14:textId="03F88793" w:rsidR="00265FE3" w:rsidRPr="0073369C" w:rsidRDefault="00265FE3" w:rsidP="00265FE3">
            <w:pPr>
              <w:spacing w:before="120" w:after="120"/>
              <w:rPr>
                <w:lang w:val="hr-HR"/>
              </w:rPr>
            </w:pPr>
            <w:r w:rsidRPr="0073369C">
              <w:rPr>
                <w:lang w:val="hr-HR"/>
              </w:rPr>
              <w:t>Poziv za iskaz interesa Gradu Karlovcu - Posredničkom tijelu integriranih teritorijalnih ulaganja za dodjelu bespovratnih sredstava iz Prioritetne osi 10 - Tehnička pomoć Operativnog programa Konkurentnost i kohezija 2014.-2020.</w:t>
            </w:r>
          </w:p>
        </w:tc>
        <w:tc>
          <w:tcPr>
            <w:tcW w:w="1090" w:type="pct"/>
            <w:tcBorders>
              <w:top w:val="single" w:sz="4" w:space="0" w:color="808080" w:themeColor="text1" w:themeTint="7F" w:themeShade="00"/>
              <w:bottom w:val="single" w:sz="4" w:space="0" w:color="808080" w:themeColor="text1" w:themeTint="7F" w:themeShade="00"/>
            </w:tcBorders>
            <w:shd w:val="clear" w:color="auto" w:fill="auto"/>
            <w:noWrap/>
          </w:tcPr>
          <w:p w14:paraId="2AC8C0A4" w14:textId="1E9F1B57" w:rsidR="00265FE3" w:rsidRPr="0073369C" w:rsidRDefault="00265FE3" w:rsidP="00265FE3">
            <w:pPr>
              <w:spacing w:before="120" w:after="360"/>
              <w:jc w:val="right"/>
              <w:rPr>
                <w:lang w:val="hr-HR"/>
              </w:rPr>
            </w:pPr>
            <w:r w:rsidRPr="0073369C">
              <w:rPr>
                <w:lang w:val="hr-HR"/>
              </w:rPr>
              <w:t>3.500.000,00</w:t>
            </w:r>
          </w:p>
        </w:tc>
      </w:tr>
    </w:tbl>
    <w:p w14:paraId="6C8ABEB0" w14:textId="77777777" w:rsidR="009D6EA4" w:rsidRPr="0073369C" w:rsidRDefault="009D6EA4" w:rsidP="009D6EA4">
      <w:pPr>
        <w:spacing w:before="240" w:after="120"/>
        <w:jc w:val="both"/>
        <w:rPr>
          <w:sz w:val="24"/>
          <w:szCs w:val="24"/>
          <w:lang w:val="hr-HR"/>
        </w:rPr>
      </w:pPr>
      <w:r w:rsidRPr="0073369C">
        <w:rPr>
          <w:sz w:val="24"/>
          <w:szCs w:val="24"/>
          <w:lang w:val="hr-HR"/>
        </w:rPr>
        <w:t>Temeljem pokrenutih postupaka dodjele bespovratnih sredstava, do 31. prosinca 2020. sklopljeno je 7.536 ugovora o dodjeli bespovratnih sredstava ukupne vrijednosti 8,45 milijardi eura (sredstva EU). U izvještajnom razdoblju potpisano je 768 ugovora o dodjeli bespovratnih sredstava ukupne vrijednosti 1,45 milijardi eura (sredstva EU).</w:t>
      </w:r>
    </w:p>
    <w:p w14:paraId="21C25CC7" w14:textId="77777777" w:rsidR="009D6EA4" w:rsidRPr="0073369C" w:rsidRDefault="009D6EA4" w:rsidP="009D6EA4">
      <w:pPr>
        <w:spacing w:before="120" w:after="120"/>
        <w:jc w:val="both"/>
        <w:rPr>
          <w:sz w:val="24"/>
          <w:szCs w:val="24"/>
          <w:lang w:val="hr-HR"/>
        </w:rPr>
      </w:pPr>
      <w:r w:rsidRPr="0073369C">
        <w:rPr>
          <w:sz w:val="24"/>
          <w:szCs w:val="24"/>
          <w:lang w:val="hr-HR"/>
        </w:rPr>
        <w:t>Ukupna plaćanja prema korisnicima izvršena su u iznosu od 2,87 milijardi eura (sredstva EU). U izvještajnom razdoblju korisnicima je plaćeno 726,39 milijuna eura (sredstva EU). Ukupno je do 31. prosinca 2020. ovjereno 2,5 milijardi eura (sredstva EU), a u izvještajnom razdoblju ovjereno je 696,5 milijuna eura (sredstva EU). Ukupno je doznačeno 2,72 milijarde eura, a u izvještajnom razdoblju doznačeno je 503,72 milijuna eura.</w:t>
      </w:r>
    </w:p>
    <w:p w14:paraId="1D039B5B" w14:textId="77777777" w:rsidR="00307853" w:rsidRPr="0073369C" w:rsidRDefault="00307853" w:rsidP="00225C7B">
      <w:pPr>
        <w:rPr>
          <w:b/>
          <w:bCs/>
          <w:lang w:val="hr-HR"/>
        </w:rPr>
      </w:pPr>
    </w:p>
    <w:p w14:paraId="25FEF200" w14:textId="5845D02D" w:rsidR="00A024D8" w:rsidRPr="0073369C" w:rsidRDefault="00A024D8" w:rsidP="00225C7B">
      <w:pPr>
        <w:rPr>
          <w:b/>
          <w:bCs/>
          <w:lang w:val="hr-HR"/>
        </w:rPr>
      </w:pPr>
      <w:bookmarkStart w:id="42" w:name="_Toc65668361"/>
      <w:r w:rsidRPr="0073369C">
        <w:rPr>
          <w:b/>
          <w:bCs/>
          <w:lang w:val="hr-HR"/>
        </w:rPr>
        <w:t xml:space="preserve">Tablica </w:t>
      </w:r>
      <w:r w:rsidRPr="0073369C">
        <w:rPr>
          <w:b/>
          <w:bCs/>
          <w:lang w:val="hr-HR"/>
        </w:rPr>
        <w:fldChar w:fldCharType="begin"/>
      </w:r>
      <w:r w:rsidRPr="0073369C">
        <w:rPr>
          <w:b/>
          <w:bCs/>
          <w:lang w:val="hr-HR"/>
        </w:rPr>
        <w:instrText xml:space="preserve"> SEQ Tablica \* ARABIC </w:instrText>
      </w:r>
      <w:r w:rsidRPr="0073369C">
        <w:rPr>
          <w:b/>
          <w:bCs/>
          <w:lang w:val="hr-HR"/>
        </w:rPr>
        <w:fldChar w:fldCharType="separate"/>
      </w:r>
      <w:r w:rsidR="000177C5" w:rsidRPr="0073369C">
        <w:rPr>
          <w:b/>
          <w:bCs/>
          <w:noProof/>
          <w:lang w:val="hr-HR"/>
        </w:rPr>
        <w:t>8</w:t>
      </w:r>
      <w:r w:rsidRPr="0073369C">
        <w:rPr>
          <w:b/>
          <w:bCs/>
          <w:lang w:val="hr-HR"/>
        </w:rPr>
        <w:fldChar w:fldCharType="end"/>
      </w:r>
      <w:r w:rsidRPr="0073369C">
        <w:rPr>
          <w:b/>
          <w:bCs/>
          <w:lang w:val="hr-HR"/>
        </w:rPr>
        <w:t xml:space="preserve">: Financijski pokazatelji statusa provedbe Operativnog programa „Konkurentnost i kohezija“ u izvještajnom razdoblju od </w:t>
      </w:r>
      <w:r w:rsidR="00E34970" w:rsidRPr="0073369C">
        <w:rPr>
          <w:b/>
          <w:bCs/>
          <w:lang w:val="hr-HR"/>
        </w:rPr>
        <w:t>1. srpnja do 31. prosinca</w:t>
      </w:r>
      <w:r w:rsidR="00F35A99" w:rsidRPr="0073369C">
        <w:rPr>
          <w:b/>
          <w:bCs/>
          <w:lang w:val="hr-HR"/>
        </w:rPr>
        <w:t xml:space="preserve"> 2020.</w:t>
      </w:r>
      <w:r w:rsidR="00EA7569" w:rsidRPr="0073369C">
        <w:rPr>
          <w:b/>
          <w:bCs/>
          <w:lang w:val="hr-HR"/>
        </w:rPr>
        <w:t xml:space="preserve"> </w:t>
      </w:r>
      <w:r w:rsidRPr="0073369C">
        <w:rPr>
          <w:b/>
          <w:bCs/>
          <w:lang w:val="hr-HR"/>
        </w:rPr>
        <w:t>(sredstva EU, u milijunima eura i postocima od dodijeljenih sredstava)</w:t>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73369C" w14:paraId="0A89212C" w14:textId="77777777" w:rsidTr="00062171">
        <w:trPr>
          <w:trHeight w:val="737"/>
        </w:trPr>
        <w:tc>
          <w:tcPr>
            <w:tcW w:w="1179" w:type="dxa"/>
            <w:vAlign w:val="center"/>
          </w:tcPr>
          <w:p w14:paraId="4096B7A0" w14:textId="77777777" w:rsidR="00A024D8" w:rsidRPr="0073369C" w:rsidRDefault="00A024D8" w:rsidP="00E2152B">
            <w:pPr>
              <w:spacing w:after="60"/>
              <w:rPr>
                <w:sz w:val="16"/>
                <w:szCs w:val="24"/>
                <w:lang w:val="hr-HR"/>
              </w:rPr>
            </w:pPr>
            <w:r w:rsidRPr="0073369C">
              <w:rPr>
                <w:rFonts w:asciiTheme="minorHAnsi" w:hAnsiTheme="minorHAnsi" w:cstheme="minorHAnsi"/>
                <w:sz w:val="16"/>
                <w:lang w:val="hr-HR"/>
              </w:rPr>
              <w:t>Prioritetna os</w:t>
            </w:r>
            <w:r w:rsidR="00097227" w:rsidRPr="0073369C">
              <w:rPr>
                <w:rFonts w:asciiTheme="minorHAnsi" w:hAnsiTheme="minorHAnsi" w:cstheme="minorHAnsi"/>
                <w:sz w:val="16"/>
                <w:lang w:val="hr-HR"/>
              </w:rPr>
              <w:t xml:space="preserve"> (PO)</w:t>
            </w:r>
            <w:r w:rsidRPr="0073369C">
              <w:rPr>
                <w:rStyle w:val="FootnoteReference"/>
                <w:rFonts w:asciiTheme="minorHAnsi" w:hAnsiTheme="minorHAnsi" w:cstheme="minorHAnsi"/>
                <w:sz w:val="16"/>
                <w:lang w:val="hr-HR"/>
              </w:rPr>
              <w:footnoteReference w:id="10"/>
            </w:r>
          </w:p>
        </w:tc>
        <w:tc>
          <w:tcPr>
            <w:tcW w:w="998" w:type="dxa"/>
            <w:tcBorders>
              <w:bottom w:val="single" w:sz="4" w:space="0" w:color="808080" w:themeColor="background1" w:themeShade="80"/>
            </w:tcBorders>
            <w:vAlign w:val="center"/>
          </w:tcPr>
          <w:p w14:paraId="710F55DB"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45D9F80"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6BCF5E6" w14:textId="24C5665C" w:rsidR="00A024D8"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A3250E5"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575640F3" w14:textId="1B36008D" w:rsidR="00A024D8"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306895D"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4CD07B84" w14:textId="3A690502" w:rsidR="00A024D8"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51F62C6"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501D2E61" w14:textId="7EE7CA0F" w:rsidR="00A024D8"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r>
      <w:tr w:rsidR="00AA5DF3" w:rsidRPr="0073369C" w14:paraId="2E2B8EF8" w14:textId="77777777" w:rsidTr="00062171">
        <w:trPr>
          <w:trHeight w:val="113"/>
        </w:trPr>
        <w:tc>
          <w:tcPr>
            <w:tcW w:w="1179" w:type="dxa"/>
            <w:vAlign w:val="center"/>
          </w:tcPr>
          <w:p w14:paraId="49CA57F8" w14:textId="77777777" w:rsidR="00A024D8" w:rsidRPr="0073369C" w:rsidRDefault="00A024D8"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729DADC4" w14:textId="77777777" w:rsidR="00A024D8" w:rsidRPr="0073369C"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6202EE4" w14:textId="77777777" w:rsidR="00A024D8" w:rsidRPr="0073369C"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BB3AFE1" w14:textId="77777777" w:rsidR="00A024D8" w:rsidRPr="0073369C"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76F166A" w14:textId="77777777" w:rsidR="00A024D8" w:rsidRPr="0073369C"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BBBCBE0" w14:textId="77777777" w:rsidR="00A024D8" w:rsidRPr="0073369C"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E895BD0" w14:textId="77777777" w:rsidR="00A024D8" w:rsidRPr="0073369C"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6943C1E" w14:textId="77777777" w:rsidR="00A024D8" w:rsidRPr="0073369C"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FD300A0" w14:textId="77777777" w:rsidR="00A024D8" w:rsidRPr="0073369C"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CCBB6AA" w14:textId="77777777" w:rsidR="00A024D8" w:rsidRPr="0073369C" w:rsidRDefault="00A024D8" w:rsidP="00E2152B">
            <w:pPr>
              <w:jc w:val="right"/>
              <w:rPr>
                <w:rFonts w:asciiTheme="minorHAnsi" w:hAnsiTheme="minorHAnsi" w:cstheme="minorHAnsi"/>
                <w:sz w:val="8"/>
                <w:szCs w:val="24"/>
                <w:lang w:val="hr-HR"/>
              </w:rPr>
            </w:pPr>
          </w:p>
        </w:tc>
      </w:tr>
      <w:tr w:rsidR="009D6EA4" w:rsidRPr="0073369C" w14:paraId="08349595" w14:textId="77777777" w:rsidTr="00B860B5">
        <w:trPr>
          <w:trHeight w:val="397"/>
        </w:trPr>
        <w:tc>
          <w:tcPr>
            <w:tcW w:w="1179" w:type="dxa"/>
            <w:vAlign w:val="center"/>
          </w:tcPr>
          <w:p w14:paraId="581899A2"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1</w:t>
            </w:r>
          </w:p>
        </w:tc>
        <w:tc>
          <w:tcPr>
            <w:tcW w:w="998" w:type="dxa"/>
            <w:vAlign w:val="center"/>
          </w:tcPr>
          <w:p w14:paraId="42CAB803" w14:textId="3A20A743"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623,35</w:t>
            </w:r>
          </w:p>
        </w:tc>
        <w:tc>
          <w:tcPr>
            <w:tcW w:w="1089" w:type="dxa"/>
            <w:vAlign w:val="center"/>
          </w:tcPr>
          <w:p w14:paraId="760234F6" w14:textId="31EDF51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179,13</w:t>
            </w:r>
          </w:p>
        </w:tc>
        <w:tc>
          <w:tcPr>
            <w:tcW w:w="635" w:type="dxa"/>
            <w:vAlign w:val="center"/>
          </w:tcPr>
          <w:p w14:paraId="4DB6B475" w14:textId="7774275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28,74</w:t>
            </w:r>
          </w:p>
        </w:tc>
        <w:tc>
          <w:tcPr>
            <w:tcW w:w="1089" w:type="dxa"/>
            <w:vAlign w:val="center"/>
          </w:tcPr>
          <w:p w14:paraId="7535C657" w14:textId="64FA52E6"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34,15</w:t>
            </w:r>
          </w:p>
        </w:tc>
        <w:tc>
          <w:tcPr>
            <w:tcW w:w="635" w:type="dxa"/>
            <w:shd w:val="clear" w:color="auto" w:fill="auto"/>
            <w:vAlign w:val="center"/>
          </w:tcPr>
          <w:p w14:paraId="2B06EFA4" w14:textId="4B492B1B"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5,48</w:t>
            </w:r>
          </w:p>
        </w:tc>
        <w:tc>
          <w:tcPr>
            <w:tcW w:w="1089" w:type="dxa"/>
            <w:vAlign w:val="center"/>
          </w:tcPr>
          <w:p w14:paraId="4424401E" w14:textId="29F9D4A6"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42,85</w:t>
            </w:r>
          </w:p>
        </w:tc>
        <w:tc>
          <w:tcPr>
            <w:tcW w:w="635" w:type="dxa"/>
            <w:vAlign w:val="center"/>
          </w:tcPr>
          <w:p w14:paraId="3DBC9B10" w14:textId="21B87E0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6,87</w:t>
            </w:r>
          </w:p>
        </w:tc>
        <w:tc>
          <w:tcPr>
            <w:tcW w:w="1089" w:type="dxa"/>
            <w:vAlign w:val="center"/>
          </w:tcPr>
          <w:p w14:paraId="07957854"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0C35D4E2"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45BD2DD1" w14:textId="77777777" w:rsidTr="00B860B5">
        <w:trPr>
          <w:trHeight w:val="397"/>
        </w:trPr>
        <w:tc>
          <w:tcPr>
            <w:tcW w:w="1179" w:type="dxa"/>
            <w:vAlign w:val="center"/>
          </w:tcPr>
          <w:p w14:paraId="645B2070"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2</w:t>
            </w:r>
          </w:p>
        </w:tc>
        <w:tc>
          <w:tcPr>
            <w:tcW w:w="998" w:type="dxa"/>
            <w:vAlign w:val="center"/>
          </w:tcPr>
          <w:p w14:paraId="16F84214" w14:textId="1B1C6FE4"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226,37</w:t>
            </w:r>
          </w:p>
        </w:tc>
        <w:tc>
          <w:tcPr>
            <w:tcW w:w="1089" w:type="dxa"/>
            <w:vAlign w:val="center"/>
          </w:tcPr>
          <w:p w14:paraId="4D0BC77E" w14:textId="0B4A6D21"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176,60</w:t>
            </w:r>
          </w:p>
        </w:tc>
        <w:tc>
          <w:tcPr>
            <w:tcW w:w="635" w:type="dxa"/>
            <w:vAlign w:val="center"/>
          </w:tcPr>
          <w:p w14:paraId="57F0F886" w14:textId="31083740"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78,01</w:t>
            </w:r>
          </w:p>
        </w:tc>
        <w:tc>
          <w:tcPr>
            <w:tcW w:w="1089" w:type="dxa"/>
            <w:vAlign w:val="center"/>
          </w:tcPr>
          <w:p w14:paraId="527B1F05" w14:textId="5DA45BB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3,41</w:t>
            </w:r>
          </w:p>
        </w:tc>
        <w:tc>
          <w:tcPr>
            <w:tcW w:w="635" w:type="dxa"/>
            <w:vAlign w:val="center"/>
          </w:tcPr>
          <w:p w14:paraId="5861E3B3" w14:textId="23F744A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1,51</w:t>
            </w:r>
          </w:p>
        </w:tc>
        <w:tc>
          <w:tcPr>
            <w:tcW w:w="1089" w:type="dxa"/>
            <w:vAlign w:val="center"/>
          </w:tcPr>
          <w:p w14:paraId="3E691E8C" w14:textId="24D2FC52"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1,33</w:t>
            </w:r>
          </w:p>
        </w:tc>
        <w:tc>
          <w:tcPr>
            <w:tcW w:w="635" w:type="dxa"/>
            <w:vAlign w:val="center"/>
          </w:tcPr>
          <w:p w14:paraId="61C5B680" w14:textId="5EA596B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0,59</w:t>
            </w:r>
          </w:p>
        </w:tc>
        <w:tc>
          <w:tcPr>
            <w:tcW w:w="1089" w:type="dxa"/>
            <w:vAlign w:val="center"/>
          </w:tcPr>
          <w:p w14:paraId="78F73DF0"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4010208A"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17EDCC17" w14:textId="77777777" w:rsidTr="00B860B5">
        <w:trPr>
          <w:trHeight w:val="397"/>
        </w:trPr>
        <w:tc>
          <w:tcPr>
            <w:tcW w:w="1179" w:type="dxa"/>
            <w:vAlign w:val="center"/>
          </w:tcPr>
          <w:p w14:paraId="0593830C"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3</w:t>
            </w:r>
          </w:p>
        </w:tc>
        <w:tc>
          <w:tcPr>
            <w:tcW w:w="998" w:type="dxa"/>
            <w:vAlign w:val="center"/>
          </w:tcPr>
          <w:p w14:paraId="071707DA" w14:textId="1E4CD62C"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1.470,79</w:t>
            </w:r>
          </w:p>
        </w:tc>
        <w:tc>
          <w:tcPr>
            <w:tcW w:w="1089" w:type="dxa"/>
            <w:vAlign w:val="center"/>
          </w:tcPr>
          <w:p w14:paraId="1994FB48" w14:textId="7D413DC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313,70</w:t>
            </w:r>
          </w:p>
        </w:tc>
        <w:tc>
          <w:tcPr>
            <w:tcW w:w="635" w:type="dxa"/>
            <w:vAlign w:val="center"/>
          </w:tcPr>
          <w:p w14:paraId="0378BEC5" w14:textId="577B6725"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21,33</w:t>
            </w:r>
          </w:p>
        </w:tc>
        <w:tc>
          <w:tcPr>
            <w:tcW w:w="1089" w:type="dxa"/>
            <w:vAlign w:val="center"/>
          </w:tcPr>
          <w:p w14:paraId="4A3B353A" w14:textId="51767786"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243,06</w:t>
            </w:r>
          </w:p>
        </w:tc>
        <w:tc>
          <w:tcPr>
            <w:tcW w:w="635" w:type="dxa"/>
            <w:vAlign w:val="center"/>
          </w:tcPr>
          <w:p w14:paraId="5C75CB9C" w14:textId="0EFEBCD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16,53</w:t>
            </w:r>
          </w:p>
        </w:tc>
        <w:tc>
          <w:tcPr>
            <w:tcW w:w="1089" w:type="dxa"/>
            <w:vAlign w:val="center"/>
          </w:tcPr>
          <w:p w14:paraId="2E10FBD6" w14:textId="4728AFF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308,80</w:t>
            </w:r>
          </w:p>
        </w:tc>
        <w:tc>
          <w:tcPr>
            <w:tcW w:w="635" w:type="dxa"/>
            <w:vAlign w:val="center"/>
          </w:tcPr>
          <w:p w14:paraId="5C9A0440" w14:textId="66D4883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21,00</w:t>
            </w:r>
          </w:p>
        </w:tc>
        <w:tc>
          <w:tcPr>
            <w:tcW w:w="1089" w:type="dxa"/>
            <w:vAlign w:val="center"/>
          </w:tcPr>
          <w:p w14:paraId="1BA1FE58"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30A72972"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2F354409" w14:textId="77777777" w:rsidTr="00B860B5">
        <w:trPr>
          <w:trHeight w:val="397"/>
        </w:trPr>
        <w:tc>
          <w:tcPr>
            <w:tcW w:w="1179" w:type="dxa"/>
            <w:vAlign w:val="center"/>
          </w:tcPr>
          <w:p w14:paraId="18BB4162"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4</w:t>
            </w:r>
          </w:p>
        </w:tc>
        <w:tc>
          <w:tcPr>
            <w:tcW w:w="998" w:type="dxa"/>
            <w:vAlign w:val="center"/>
          </w:tcPr>
          <w:p w14:paraId="62C81AD3" w14:textId="54860E57"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530,06</w:t>
            </w:r>
          </w:p>
        </w:tc>
        <w:tc>
          <w:tcPr>
            <w:tcW w:w="1089" w:type="dxa"/>
            <w:vAlign w:val="center"/>
          </w:tcPr>
          <w:p w14:paraId="31BA02C5" w14:textId="16384BC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18,72</w:t>
            </w:r>
          </w:p>
        </w:tc>
        <w:tc>
          <w:tcPr>
            <w:tcW w:w="635" w:type="dxa"/>
            <w:vAlign w:val="center"/>
          </w:tcPr>
          <w:p w14:paraId="48090B8B" w14:textId="407964E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3,53</w:t>
            </w:r>
          </w:p>
        </w:tc>
        <w:tc>
          <w:tcPr>
            <w:tcW w:w="1089" w:type="dxa"/>
            <w:vAlign w:val="center"/>
          </w:tcPr>
          <w:p w14:paraId="1E0CB461" w14:textId="5FA05562"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68,18</w:t>
            </w:r>
          </w:p>
        </w:tc>
        <w:tc>
          <w:tcPr>
            <w:tcW w:w="635" w:type="dxa"/>
            <w:vAlign w:val="center"/>
          </w:tcPr>
          <w:p w14:paraId="6870C1C1" w14:textId="69DE99CC"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12,86</w:t>
            </w:r>
          </w:p>
        </w:tc>
        <w:tc>
          <w:tcPr>
            <w:tcW w:w="1089" w:type="dxa"/>
            <w:vAlign w:val="center"/>
          </w:tcPr>
          <w:p w14:paraId="48C6051F" w14:textId="0CE435C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21,17</w:t>
            </w:r>
          </w:p>
        </w:tc>
        <w:tc>
          <w:tcPr>
            <w:tcW w:w="635" w:type="dxa"/>
            <w:vAlign w:val="center"/>
          </w:tcPr>
          <w:p w14:paraId="6FBF4156" w14:textId="12DF842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3,99</w:t>
            </w:r>
          </w:p>
        </w:tc>
        <w:tc>
          <w:tcPr>
            <w:tcW w:w="1089" w:type="dxa"/>
            <w:vAlign w:val="center"/>
          </w:tcPr>
          <w:p w14:paraId="173A8099"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3A6426E7"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66FB2017" w14:textId="77777777" w:rsidTr="00B860B5">
        <w:trPr>
          <w:trHeight w:val="397"/>
        </w:trPr>
        <w:tc>
          <w:tcPr>
            <w:tcW w:w="1179" w:type="dxa"/>
            <w:vAlign w:val="center"/>
          </w:tcPr>
          <w:p w14:paraId="297FD820"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5</w:t>
            </w:r>
          </w:p>
        </w:tc>
        <w:tc>
          <w:tcPr>
            <w:tcW w:w="998" w:type="dxa"/>
            <w:vAlign w:val="center"/>
          </w:tcPr>
          <w:p w14:paraId="289308B6" w14:textId="17E3635F"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209,13</w:t>
            </w:r>
          </w:p>
        </w:tc>
        <w:tc>
          <w:tcPr>
            <w:tcW w:w="1089" w:type="dxa"/>
            <w:vAlign w:val="center"/>
          </w:tcPr>
          <w:p w14:paraId="2BC1F3BA" w14:textId="757682A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24,76</w:t>
            </w:r>
          </w:p>
        </w:tc>
        <w:tc>
          <w:tcPr>
            <w:tcW w:w="635" w:type="dxa"/>
            <w:vAlign w:val="center"/>
          </w:tcPr>
          <w:p w14:paraId="4AAFF698" w14:textId="50EBB3B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11,84</w:t>
            </w:r>
          </w:p>
        </w:tc>
        <w:tc>
          <w:tcPr>
            <w:tcW w:w="1089" w:type="dxa"/>
            <w:vAlign w:val="center"/>
          </w:tcPr>
          <w:p w14:paraId="5B93FEC2" w14:textId="19EE17D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13,99</w:t>
            </w:r>
          </w:p>
        </w:tc>
        <w:tc>
          <w:tcPr>
            <w:tcW w:w="635" w:type="dxa"/>
            <w:vAlign w:val="center"/>
          </w:tcPr>
          <w:p w14:paraId="57A134A3" w14:textId="01F113A0"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6,69</w:t>
            </w:r>
          </w:p>
        </w:tc>
        <w:tc>
          <w:tcPr>
            <w:tcW w:w="1089" w:type="dxa"/>
            <w:vAlign w:val="center"/>
          </w:tcPr>
          <w:p w14:paraId="5E6D3B16" w14:textId="198491D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15,62</w:t>
            </w:r>
          </w:p>
        </w:tc>
        <w:tc>
          <w:tcPr>
            <w:tcW w:w="635" w:type="dxa"/>
            <w:vAlign w:val="center"/>
          </w:tcPr>
          <w:p w14:paraId="1F80AE16" w14:textId="2A34903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7,47</w:t>
            </w:r>
          </w:p>
        </w:tc>
        <w:tc>
          <w:tcPr>
            <w:tcW w:w="1089" w:type="dxa"/>
            <w:vAlign w:val="center"/>
          </w:tcPr>
          <w:p w14:paraId="26A33578"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5E470E44"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6C43A0FE" w14:textId="77777777" w:rsidTr="00B860B5">
        <w:trPr>
          <w:trHeight w:val="397"/>
        </w:trPr>
        <w:tc>
          <w:tcPr>
            <w:tcW w:w="1179" w:type="dxa"/>
            <w:vAlign w:val="center"/>
          </w:tcPr>
          <w:p w14:paraId="7B585C2C"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6</w:t>
            </w:r>
          </w:p>
        </w:tc>
        <w:tc>
          <w:tcPr>
            <w:tcW w:w="998" w:type="dxa"/>
            <w:vAlign w:val="center"/>
          </w:tcPr>
          <w:p w14:paraId="07D500E5" w14:textId="7378E49B"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1.566,58</w:t>
            </w:r>
          </w:p>
        </w:tc>
        <w:tc>
          <w:tcPr>
            <w:tcW w:w="1089" w:type="dxa"/>
            <w:vAlign w:val="center"/>
          </w:tcPr>
          <w:p w14:paraId="118FFCE1" w14:textId="5E106A2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225,57</w:t>
            </w:r>
          </w:p>
        </w:tc>
        <w:tc>
          <w:tcPr>
            <w:tcW w:w="635" w:type="dxa"/>
            <w:vAlign w:val="center"/>
          </w:tcPr>
          <w:p w14:paraId="5BE4F33E" w14:textId="5BEC8A9C"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14,40</w:t>
            </w:r>
          </w:p>
        </w:tc>
        <w:tc>
          <w:tcPr>
            <w:tcW w:w="1089" w:type="dxa"/>
            <w:vAlign w:val="center"/>
          </w:tcPr>
          <w:p w14:paraId="79547181" w14:textId="1D77142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145,80</w:t>
            </w:r>
          </w:p>
        </w:tc>
        <w:tc>
          <w:tcPr>
            <w:tcW w:w="635" w:type="dxa"/>
            <w:vAlign w:val="center"/>
          </w:tcPr>
          <w:p w14:paraId="379355DA" w14:textId="1CD7539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9,31</w:t>
            </w:r>
          </w:p>
        </w:tc>
        <w:tc>
          <w:tcPr>
            <w:tcW w:w="1089" w:type="dxa"/>
            <w:vAlign w:val="center"/>
          </w:tcPr>
          <w:p w14:paraId="2A516CEE" w14:textId="4F8207F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166,12</w:t>
            </w:r>
          </w:p>
        </w:tc>
        <w:tc>
          <w:tcPr>
            <w:tcW w:w="635" w:type="dxa"/>
            <w:vAlign w:val="center"/>
          </w:tcPr>
          <w:p w14:paraId="10CCAD0C" w14:textId="1A86E8F2"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10,60</w:t>
            </w:r>
          </w:p>
        </w:tc>
        <w:tc>
          <w:tcPr>
            <w:tcW w:w="1089" w:type="dxa"/>
            <w:vAlign w:val="center"/>
          </w:tcPr>
          <w:p w14:paraId="17175CE2"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7653146D"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1423F8DE" w14:textId="77777777" w:rsidTr="00B860B5">
        <w:trPr>
          <w:trHeight w:val="397"/>
        </w:trPr>
        <w:tc>
          <w:tcPr>
            <w:tcW w:w="1179" w:type="dxa"/>
            <w:vAlign w:val="center"/>
          </w:tcPr>
          <w:p w14:paraId="798412CD"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7</w:t>
            </w:r>
          </w:p>
        </w:tc>
        <w:tc>
          <w:tcPr>
            <w:tcW w:w="998" w:type="dxa"/>
            <w:vAlign w:val="center"/>
          </w:tcPr>
          <w:p w14:paraId="5AD23D47" w14:textId="4A137F57"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1.280,38</w:t>
            </w:r>
          </w:p>
        </w:tc>
        <w:tc>
          <w:tcPr>
            <w:tcW w:w="1089" w:type="dxa"/>
            <w:vAlign w:val="center"/>
          </w:tcPr>
          <w:p w14:paraId="4E85C1E8" w14:textId="18C7E66B"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207,53</w:t>
            </w:r>
          </w:p>
        </w:tc>
        <w:tc>
          <w:tcPr>
            <w:tcW w:w="635" w:type="dxa"/>
            <w:vAlign w:val="center"/>
          </w:tcPr>
          <w:p w14:paraId="7C6CB772" w14:textId="5E6770A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16,21</w:t>
            </w:r>
          </w:p>
        </w:tc>
        <w:tc>
          <w:tcPr>
            <w:tcW w:w="1089" w:type="dxa"/>
            <w:vAlign w:val="center"/>
          </w:tcPr>
          <w:p w14:paraId="71C68C45" w14:textId="29679F15"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85,66</w:t>
            </w:r>
          </w:p>
        </w:tc>
        <w:tc>
          <w:tcPr>
            <w:tcW w:w="635" w:type="dxa"/>
            <w:vAlign w:val="center"/>
          </w:tcPr>
          <w:p w14:paraId="690016A5" w14:textId="71765F0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6,69</w:t>
            </w:r>
          </w:p>
        </w:tc>
        <w:tc>
          <w:tcPr>
            <w:tcW w:w="1089" w:type="dxa"/>
            <w:vAlign w:val="center"/>
          </w:tcPr>
          <w:p w14:paraId="4371A137" w14:textId="0CB322B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30,29</w:t>
            </w:r>
          </w:p>
        </w:tc>
        <w:tc>
          <w:tcPr>
            <w:tcW w:w="635" w:type="dxa"/>
            <w:vAlign w:val="center"/>
          </w:tcPr>
          <w:p w14:paraId="79429CAF" w14:textId="026C7135"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2,37</w:t>
            </w:r>
          </w:p>
        </w:tc>
        <w:tc>
          <w:tcPr>
            <w:tcW w:w="1089" w:type="dxa"/>
            <w:vAlign w:val="center"/>
          </w:tcPr>
          <w:p w14:paraId="0B81E063"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1089DE5B"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54F4628B" w14:textId="77777777" w:rsidTr="00B860B5">
        <w:trPr>
          <w:trHeight w:val="397"/>
        </w:trPr>
        <w:tc>
          <w:tcPr>
            <w:tcW w:w="1179" w:type="dxa"/>
            <w:vAlign w:val="center"/>
          </w:tcPr>
          <w:p w14:paraId="430F0BC7"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8</w:t>
            </w:r>
          </w:p>
        </w:tc>
        <w:tc>
          <w:tcPr>
            <w:tcW w:w="998" w:type="dxa"/>
            <w:vAlign w:val="center"/>
          </w:tcPr>
          <w:p w14:paraId="3343B4CD" w14:textId="48C5B6C5"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383,57</w:t>
            </w:r>
          </w:p>
        </w:tc>
        <w:tc>
          <w:tcPr>
            <w:tcW w:w="1089" w:type="dxa"/>
            <w:vAlign w:val="center"/>
          </w:tcPr>
          <w:p w14:paraId="477BD857" w14:textId="28BECA3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137,48</w:t>
            </w:r>
          </w:p>
        </w:tc>
        <w:tc>
          <w:tcPr>
            <w:tcW w:w="635" w:type="dxa"/>
            <w:vAlign w:val="center"/>
          </w:tcPr>
          <w:p w14:paraId="75276076" w14:textId="4F34F85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35,84</w:t>
            </w:r>
          </w:p>
        </w:tc>
        <w:tc>
          <w:tcPr>
            <w:tcW w:w="1089" w:type="dxa"/>
            <w:vAlign w:val="center"/>
          </w:tcPr>
          <w:p w14:paraId="02AC8D6D" w14:textId="42B1F9CC"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80,63</w:t>
            </w:r>
          </w:p>
        </w:tc>
        <w:tc>
          <w:tcPr>
            <w:tcW w:w="635" w:type="dxa"/>
            <w:vAlign w:val="center"/>
          </w:tcPr>
          <w:p w14:paraId="30BA3A22" w14:textId="72B2FB3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21,02</w:t>
            </w:r>
          </w:p>
        </w:tc>
        <w:tc>
          <w:tcPr>
            <w:tcW w:w="1089" w:type="dxa"/>
            <w:vAlign w:val="center"/>
          </w:tcPr>
          <w:p w14:paraId="7354F248" w14:textId="37FCA75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70,61</w:t>
            </w:r>
          </w:p>
        </w:tc>
        <w:tc>
          <w:tcPr>
            <w:tcW w:w="635" w:type="dxa"/>
            <w:vAlign w:val="center"/>
          </w:tcPr>
          <w:p w14:paraId="1CDFB363" w14:textId="724BD480"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18,41</w:t>
            </w:r>
          </w:p>
        </w:tc>
        <w:tc>
          <w:tcPr>
            <w:tcW w:w="1089" w:type="dxa"/>
            <w:vAlign w:val="center"/>
          </w:tcPr>
          <w:p w14:paraId="4CF1A0ED"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6CB77445"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1C74B5E9" w14:textId="77777777" w:rsidTr="00B860B5">
        <w:trPr>
          <w:trHeight w:val="397"/>
        </w:trPr>
        <w:tc>
          <w:tcPr>
            <w:tcW w:w="1179" w:type="dxa"/>
            <w:vAlign w:val="center"/>
          </w:tcPr>
          <w:p w14:paraId="3E75427E"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9</w:t>
            </w:r>
          </w:p>
        </w:tc>
        <w:tc>
          <w:tcPr>
            <w:tcW w:w="998" w:type="dxa"/>
            <w:vAlign w:val="center"/>
          </w:tcPr>
          <w:p w14:paraId="3384A701" w14:textId="1E27DE44"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304,91</w:t>
            </w:r>
          </w:p>
        </w:tc>
        <w:tc>
          <w:tcPr>
            <w:tcW w:w="1089" w:type="dxa"/>
            <w:vAlign w:val="center"/>
          </w:tcPr>
          <w:p w14:paraId="030792EE" w14:textId="1855A28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150,11</w:t>
            </w:r>
          </w:p>
        </w:tc>
        <w:tc>
          <w:tcPr>
            <w:tcW w:w="635" w:type="dxa"/>
            <w:vAlign w:val="center"/>
          </w:tcPr>
          <w:p w14:paraId="549C6577" w14:textId="100FB0A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49,23</w:t>
            </w:r>
          </w:p>
        </w:tc>
        <w:tc>
          <w:tcPr>
            <w:tcW w:w="1089" w:type="dxa"/>
            <w:vAlign w:val="center"/>
          </w:tcPr>
          <w:p w14:paraId="0EED5822" w14:textId="017624FC"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28,55</w:t>
            </w:r>
          </w:p>
        </w:tc>
        <w:tc>
          <w:tcPr>
            <w:tcW w:w="635" w:type="dxa"/>
            <w:vAlign w:val="center"/>
          </w:tcPr>
          <w:p w14:paraId="425AC8EC" w14:textId="365D201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9,36</w:t>
            </w:r>
          </w:p>
        </w:tc>
        <w:tc>
          <w:tcPr>
            <w:tcW w:w="1089" w:type="dxa"/>
            <w:vAlign w:val="center"/>
          </w:tcPr>
          <w:p w14:paraId="2FDAE4E5" w14:textId="2D38029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13,70</w:t>
            </w:r>
          </w:p>
        </w:tc>
        <w:tc>
          <w:tcPr>
            <w:tcW w:w="635" w:type="dxa"/>
            <w:vAlign w:val="center"/>
          </w:tcPr>
          <w:p w14:paraId="7B8BF2E4" w14:textId="140D5D2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4,49</w:t>
            </w:r>
          </w:p>
        </w:tc>
        <w:tc>
          <w:tcPr>
            <w:tcW w:w="1089" w:type="dxa"/>
            <w:vAlign w:val="center"/>
          </w:tcPr>
          <w:p w14:paraId="42F1FC87"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5871AFDE"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60E459EC" w14:textId="77777777" w:rsidTr="00B860B5">
        <w:trPr>
          <w:trHeight w:val="397"/>
        </w:trPr>
        <w:tc>
          <w:tcPr>
            <w:tcW w:w="1179" w:type="dxa"/>
            <w:vAlign w:val="center"/>
          </w:tcPr>
          <w:p w14:paraId="44737274"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10</w:t>
            </w:r>
          </w:p>
        </w:tc>
        <w:tc>
          <w:tcPr>
            <w:tcW w:w="998" w:type="dxa"/>
            <w:vAlign w:val="center"/>
          </w:tcPr>
          <w:p w14:paraId="1BFA9892" w14:textId="45E3DB30" w:rsidR="009D6EA4" w:rsidRPr="0073369C" w:rsidRDefault="009D6EA4" w:rsidP="009D6EA4">
            <w:pPr>
              <w:jc w:val="center"/>
              <w:rPr>
                <w:rFonts w:asciiTheme="minorHAnsi" w:hAnsiTheme="minorHAnsi" w:cstheme="minorHAnsi"/>
                <w:sz w:val="18"/>
                <w:szCs w:val="18"/>
                <w:lang w:val="hr-HR"/>
              </w:rPr>
            </w:pPr>
            <w:r w:rsidRPr="0073369C">
              <w:rPr>
                <w:rFonts w:asciiTheme="minorHAnsi" w:hAnsiTheme="minorHAnsi" w:cstheme="minorHAnsi"/>
                <w:sz w:val="18"/>
                <w:szCs w:val="18"/>
                <w:lang w:val="hr-HR"/>
              </w:rPr>
              <w:t>236,11</w:t>
            </w:r>
          </w:p>
        </w:tc>
        <w:tc>
          <w:tcPr>
            <w:tcW w:w="1089" w:type="dxa"/>
            <w:vAlign w:val="center"/>
          </w:tcPr>
          <w:p w14:paraId="77BBD700" w14:textId="685DEA0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15,30</w:t>
            </w:r>
          </w:p>
        </w:tc>
        <w:tc>
          <w:tcPr>
            <w:tcW w:w="635" w:type="dxa"/>
            <w:vAlign w:val="center"/>
          </w:tcPr>
          <w:p w14:paraId="7C342384" w14:textId="001272F0"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6,48</w:t>
            </w:r>
          </w:p>
        </w:tc>
        <w:tc>
          <w:tcPr>
            <w:tcW w:w="1089" w:type="dxa"/>
            <w:vAlign w:val="center"/>
          </w:tcPr>
          <w:p w14:paraId="77437D5B" w14:textId="6CA7B29B"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22,96</w:t>
            </w:r>
          </w:p>
        </w:tc>
        <w:tc>
          <w:tcPr>
            <w:tcW w:w="635" w:type="dxa"/>
            <w:vAlign w:val="center"/>
          </w:tcPr>
          <w:p w14:paraId="732CF661" w14:textId="4176644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9,72</w:t>
            </w:r>
          </w:p>
        </w:tc>
        <w:tc>
          <w:tcPr>
            <w:tcW w:w="1089" w:type="dxa"/>
            <w:vAlign w:val="center"/>
          </w:tcPr>
          <w:p w14:paraId="1EF4DDDA" w14:textId="029B2681"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26,02</w:t>
            </w:r>
          </w:p>
        </w:tc>
        <w:tc>
          <w:tcPr>
            <w:tcW w:w="635" w:type="dxa"/>
            <w:vAlign w:val="center"/>
          </w:tcPr>
          <w:p w14:paraId="32EFBC5A" w14:textId="2861128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11,02</w:t>
            </w:r>
          </w:p>
        </w:tc>
        <w:tc>
          <w:tcPr>
            <w:tcW w:w="1089" w:type="dxa"/>
            <w:vAlign w:val="center"/>
          </w:tcPr>
          <w:p w14:paraId="32199F77"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1C0758BF"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0A3881C3" w14:textId="77777777" w:rsidTr="0078422B">
        <w:trPr>
          <w:trHeight w:val="510"/>
        </w:trPr>
        <w:tc>
          <w:tcPr>
            <w:tcW w:w="1179" w:type="dxa"/>
            <w:vAlign w:val="center"/>
          </w:tcPr>
          <w:p w14:paraId="2D6C2242" w14:textId="77777777" w:rsidR="009D6EA4" w:rsidRPr="0073369C" w:rsidRDefault="009D6EA4" w:rsidP="009D6EA4">
            <w:pPr>
              <w:rPr>
                <w:rFonts w:asciiTheme="minorHAnsi" w:hAnsiTheme="minorHAnsi" w:cstheme="minorHAnsi"/>
                <w:sz w:val="18"/>
                <w:szCs w:val="24"/>
                <w:lang w:val="hr-HR"/>
              </w:rPr>
            </w:pPr>
            <w:r w:rsidRPr="0073369C">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86B14AC" w14:textId="53ED262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6.831,26</w:t>
            </w:r>
          </w:p>
        </w:tc>
        <w:tc>
          <w:tcPr>
            <w:tcW w:w="1089" w:type="dxa"/>
            <w:tcBorders>
              <w:top w:val="single" w:sz="4" w:space="0" w:color="808080" w:themeColor="background1" w:themeShade="80"/>
              <w:bottom w:val="single" w:sz="4" w:space="0" w:color="808080" w:themeColor="background1" w:themeShade="80"/>
            </w:tcBorders>
            <w:vAlign w:val="center"/>
          </w:tcPr>
          <w:p w14:paraId="2F04C408" w14:textId="79960CEE" w:rsidR="009D6EA4" w:rsidRPr="0073369C" w:rsidRDefault="009D6EA4" w:rsidP="009D6EA4">
            <w:pPr>
              <w:jc w:val="right"/>
              <w:rPr>
                <w:rFonts w:asciiTheme="minorHAnsi" w:hAnsiTheme="minorHAnsi" w:cstheme="minorHAnsi"/>
                <w:bCs/>
                <w:color w:val="000000"/>
                <w:sz w:val="18"/>
                <w:szCs w:val="18"/>
                <w:lang w:val="hr-HR"/>
              </w:rPr>
            </w:pPr>
            <w:r w:rsidRPr="0073369C">
              <w:rPr>
                <w:rFonts w:asciiTheme="minorHAnsi" w:hAnsiTheme="minorHAnsi" w:cstheme="minorHAnsi"/>
                <w:bCs/>
                <w:color w:val="000000"/>
                <w:sz w:val="18"/>
                <w:szCs w:val="18"/>
              </w:rPr>
              <w:t>1.448,89</w:t>
            </w:r>
          </w:p>
        </w:tc>
        <w:tc>
          <w:tcPr>
            <w:tcW w:w="635" w:type="dxa"/>
            <w:tcBorders>
              <w:top w:val="single" w:sz="4" w:space="0" w:color="808080" w:themeColor="background1" w:themeShade="80"/>
              <w:bottom w:val="single" w:sz="4" w:space="0" w:color="808080" w:themeColor="background1" w:themeShade="80"/>
            </w:tcBorders>
            <w:vAlign w:val="center"/>
          </w:tcPr>
          <w:p w14:paraId="64E12D90" w14:textId="6417F7D2"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21,21</w:t>
            </w:r>
          </w:p>
        </w:tc>
        <w:tc>
          <w:tcPr>
            <w:tcW w:w="1089" w:type="dxa"/>
            <w:tcBorders>
              <w:top w:val="single" w:sz="4" w:space="0" w:color="808080" w:themeColor="background1" w:themeShade="80"/>
              <w:bottom w:val="single" w:sz="4" w:space="0" w:color="808080" w:themeColor="background1" w:themeShade="80"/>
            </w:tcBorders>
            <w:vAlign w:val="center"/>
          </w:tcPr>
          <w:p w14:paraId="2D9DD22B" w14:textId="20D98D46" w:rsidR="009D6EA4" w:rsidRPr="0073369C" w:rsidRDefault="009D6EA4" w:rsidP="009D6EA4">
            <w:pPr>
              <w:jc w:val="right"/>
              <w:rPr>
                <w:rFonts w:asciiTheme="minorHAnsi" w:hAnsiTheme="minorHAnsi" w:cstheme="minorHAnsi"/>
                <w:bCs/>
                <w:color w:val="000000"/>
                <w:sz w:val="18"/>
                <w:szCs w:val="18"/>
                <w:lang w:val="hr-HR"/>
              </w:rPr>
            </w:pPr>
            <w:r w:rsidRPr="0073369C">
              <w:rPr>
                <w:rFonts w:asciiTheme="minorHAnsi" w:hAnsiTheme="minorHAnsi" w:cstheme="minorHAnsi"/>
                <w:bCs/>
                <w:color w:val="000000"/>
                <w:sz w:val="18"/>
                <w:szCs w:val="18"/>
              </w:rPr>
              <w:t>726,39</w:t>
            </w:r>
          </w:p>
        </w:tc>
        <w:tc>
          <w:tcPr>
            <w:tcW w:w="635" w:type="dxa"/>
            <w:tcBorders>
              <w:top w:val="single" w:sz="4" w:space="0" w:color="808080" w:themeColor="background1" w:themeShade="80"/>
              <w:bottom w:val="single" w:sz="4" w:space="0" w:color="808080" w:themeColor="background1" w:themeShade="80"/>
            </w:tcBorders>
            <w:vAlign w:val="center"/>
          </w:tcPr>
          <w:p w14:paraId="1A9481D5" w14:textId="7FD28D5F"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10,63</w:t>
            </w:r>
          </w:p>
        </w:tc>
        <w:tc>
          <w:tcPr>
            <w:tcW w:w="1089" w:type="dxa"/>
            <w:tcBorders>
              <w:top w:val="single" w:sz="4" w:space="0" w:color="808080" w:themeColor="background1" w:themeShade="80"/>
              <w:bottom w:val="single" w:sz="4" w:space="0" w:color="808080" w:themeColor="background1" w:themeShade="80"/>
            </w:tcBorders>
            <w:vAlign w:val="center"/>
          </w:tcPr>
          <w:p w14:paraId="4E45836C" w14:textId="7EB27291" w:rsidR="009D6EA4" w:rsidRPr="0073369C" w:rsidRDefault="009D6EA4" w:rsidP="009D6EA4">
            <w:pPr>
              <w:jc w:val="right"/>
              <w:rPr>
                <w:rFonts w:asciiTheme="minorHAnsi" w:hAnsiTheme="minorHAnsi" w:cstheme="minorHAnsi"/>
                <w:bCs/>
                <w:color w:val="000000"/>
                <w:sz w:val="18"/>
                <w:szCs w:val="18"/>
                <w:lang w:val="hr-HR"/>
              </w:rPr>
            </w:pPr>
            <w:r w:rsidRPr="0073369C">
              <w:rPr>
                <w:rFonts w:asciiTheme="minorHAnsi" w:hAnsiTheme="minorHAnsi" w:cstheme="minorHAnsi"/>
                <w:bCs/>
                <w:color w:val="000000"/>
                <w:sz w:val="18"/>
                <w:szCs w:val="18"/>
              </w:rPr>
              <w:t>696,50</w:t>
            </w:r>
          </w:p>
        </w:tc>
        <w:tc>
          <w:tcPr>
            <w:tcW w:w="635" w:type="dxa"/>
            <w:tcBorders>
              <w:top w:val="single" w:sz="4" w:space="0" w:color="808080" w:themeColor="background1" w:themeShade="80"/>
              <w:bottom w:val="single" w:sz="4" w:space="0" w:color="808080" w:themeColor="background1" w:themeShade="80"/>
            </w:tcBorders>
            <w:vAlign w:val="center"/>
          </w:tcPr>
          <w:p w14:paraId="5BCFA52B" w14:textId="66BBA5E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10,20</w:t>
            </w:r>
          </w:p>
        </w:tc>
        <w:tc>
          <w:tcPr>
            <w:tcW w:w="1089" w:type="dxa"/>
            <w:tcBorders>
              <w:top w:val="single" w:sz="4" w:space="0" w:color="808080" w:themeColor="background1" w:themeShade="80"/>
              <w:bottom w:val="single" w:sz="4" w:space="0" w:color="808080" w:themeColor="background1" w:themeShade="80"/>
            </w:tcBorders>
            <w:vAlign w:val="center"/>
          </w:tcPr>
          <w:p w14:paraId="480041C8" w14:textId="46F4E4E2"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503,72</w:t>
            </w:r>
          </w:p>
        </w:tc>
        <w:tc>
          <w:tcPr>
            <w:tcW w:w="635" w:type="dxa"/>
            <w:tcBorders>
              <w:top w:val="single" w:sz="4" w:space="0" w:color="808080" w:themeColor="background1" w:themeShade="80"/>
              <w:bottom w:val="single" w:sz="4" w:space="0" w:color="808080" w:themeColor="background1" w:themeShade="80"/>
            </w:tcBorders>
            <w:vAlign w:val="center"/>
          </w:tcPr>
          <w:p w14:paraId="4CE8635B" w14:textId="0816D7E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 xml:space="preserve">7,37 </w:t>
            </w:r>
          </w:p>
        </w:tc>
      </w:tr>
    </w:tbl>
    <w:p w14:paraId="7A6B019D" w14:textId="77777777" w:rsidR="00BE0E4A" w:rsidRPr="0073369C" w:rsidRDefault="00BE0E4A" w:rsidP="00741C5E">
      <w:pPr>
        <w:spacing w:before="120" w:after="120"/>
        <w:jc w:val="both"/>
        <w:rPr>
          <w:b/>
          <w:bCs/>
          <w:lang w:val="hr-HR"/>
        </w:rPr>
      </w:pPr>
    </w:p>
    <w:p w14:paraId="34D6D84D" w14:textId="4EB946EF" w:rsidR="00A024D8" w:rsidRPr="0073369C" w:rsidRDefault="00A024D8" w:rsidP="00741C5E">
      <w:pPr>
        <w:spacing w:before="120" w:after="120"/>
        <w:jc w:val="both"/>
        <w:rPr>
          <w:b/>
          <w:bCs/>
          <w:lang w:val="hr-HR"/>
        </w:rPr>
      </w:pPr>
      <w:bookmarkStart w:id="43" w:name="_Toc65668362"/>
      <w:r w:rsidRPr="0073369C">
        <w:rPr>
          <w:b/>
          <w:bCs/>
          <w:lang w:val="hr-HR"/>
        </w:rPr>
        <w:t xml:space="preserve">Tablica </w:t>
      </w:r>
      <w:r w:rsidRPr="0073369C">
        <w:rPr>
          <w:b/>
          <w:bCs/>
          <w:lang w:val="hr-HR"/>
        </w:rPr>
        <w:fldChar w:fldCharType="begin"/>
      </w:r>
      <w:r w:rsidRPr="0073369C">
        <w:rPr>
          <w:b/>
          <w:bCs/>
          <w:lang w:val="hr-HR"/>
        </w:rPr>
        <w:instrText xml:space="preserve"> SEQ Tablica \* ARABIC </w:instrText>
      </w:r>
      <w:r w:rsidRPr="0073369C">
        <w:rPr>
          <w:b/>
          <w:bCs/>
          <w:lang w:val="hr-HR"/>
        </w:rPr>
        <w:fldChar w:fldCharType="separate"/>
      </w:r>
      <w:r w:rsidR="000177C5" w:rsidRPr="0073369C">
        <w:rPr>
          <w:b/>
          <w:bCs/>
          <w:noProof/>
          <w:lang w:val="hr-HR"/>
        </w:rPr>
        <w:t>9</w:t>
      </w:r>
      <w:r w:rsidRPr="0073369C">
        <w:rPr>
          <w:b/>
          <w:bCs/>
          <w:lang w:val="hr-HR"/>
        </w:rPr>
        <w:fldChar w:fldCharType="end"/>
      </w:r>
      <w:r w:rsidRPr="0073369C">
        <w:rPr>
          <w:b/>
          <w:bCs/>
          <w:lang w:val="hr-HR"/>
        </w:rPr>
        <w:t xml:space="preserve">: Financijski pokazatelji statusa provedbe Operativnog programa „Konkurentnost i kohezija“ od početka provedbe do kraja izvještajnog razdoblja </w:t>
      </w:r>
      <w:r w:rsidR="006833F6" w:rsidRPr="0073369C">
        <w:rPr>
          <w:b/>
          <w:bCs/>
          <w:lang w:val="hr-HR"/>
        </w:rPr>
        <w:t>31. prosinca</w:t>
      </w:r>
      <w:r w:rsidR="0030657F" w:rsidRPr="0073369C">
        <w:rPr>
          <w:b/>
          <w:bCs/>
          <w:lang w:val="hr-HR"/>
        </w:rPr>
        <w:t xml:space="preserve"> 2020.</w:t>
      </w:r>
      <w:r w:rsidR="00C74C25" w:rsidRPr="0073369C">
        <w:rPr>
          <w:b/>
          <w:bCs/>
          <w:lang w:val="hr-HR"/>
        </w:rPr>
        <w:t xml:space="preserve"> </w:t>
      </w:r>
      <w:r w:rsidRPr="0073369C">
        <w:rPr>
          <w:b/>
          <w:bCs/>
          <w:lang w:val="hr-HR"/>
        </w:rPr>
        <w:t>(sredstva EU, u milijunima eura i postocima od dodijeljenih sredstava)</w:t>
      </w:r>
      <w:bookmarkEnd w:id="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AA5DF3" w:rsidRPr="0073369C" w14:paraId="7CA3D567" w14:textId="77777777" w:rsidTr="008D4DD5">
        <w:trPr>
          <w:trHeight w:val="737"/>
        </w:trPr>
        <w:tc>
          <w:tcPr>
            <w:tcW w:w="1179" w:type="dxa"/>
            <w:vAlign w:val="center"/>
          </w:tcPr>
          <w:p w14:paraId="3134E03C" w14:textId="77777777" w:rsidR="00A024D8" w:rsidRPr="0073369C" w:rsidRDefault="00A024D8" w:rsidP="00E2152B">
            <w:pPr>
              <w:spacing w:after="60"/>
              <w:rPr>
                <w:sz w:val="16"/>
                <w:szCs w:val="24"/>
                <w:lang w:val="hr-HR"/>
              </w:rPr>
            </w:pPr>
            <w:r w:rsidRPr="0073369C">
              <w:rPr>
                <w:rFonts w:asciiTheme="minorHAnsi" w:hAnsiTheme="minorHAnsi" w:cstheme="minorHAnsi"/>
                <w:sz w:val="16"/>
                <w:lang w:val="hr-HR"/>
              </w:rPr>
              <w:t>Prioritetna os</w:t>
            </w:r>
            <w:r w:rsidR="00097227" w:rsidRPr="0073369C">
              <w:rPr>
                <w:rFonts w:asciiTheme="minorHAnsi" w:hAnsiTheme="minorHAnsi" w:cstheme="minorHAnsi"/>
                <w:sz w:val="16"/>
                <w:lang w:val="hr-HR"/>
              </w:rPr>
              <w:t xml:space="preserve"> (PO)</w:t>
            </w:r>
          </w:p>
        </w:tc>
        <w:tc>
          <w:tcPr>
            <w:tcW w:w="998" w:type="dxa"/>
            <w:tcBorders>
              <w:bottom w:val="single" w:sz="4" w:space="0" w:color="808080" w:themeColor="background1" w:themeShade="80"/>
            </w:tcBorders>
            <w:vAlign w:val="center"/>
          </w:tcPr>
          <w:p w14:paraId="548B249A"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9081ABB"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vAlign w:val="center"/>
          </w:tcPr>
          <w:p w14:paraId="46F682A0" w14:textId="2D82717B" w:rsidR="00A024D8"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879" w:type="dxa"/>
            <w:tcBorders>
              <w:bottom w:val="single" w:sz="4" w:space="0" w:color="808080" w:themeColor="background1" w:themeShade="80"/>
            </w:tcBorders>
            <w:vAlign w:val="center"/>
          </w:tcPr>
          <w:p w14:paraId="79FE165A"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23AC7FEB" w14:textId="722565ED" w:rsidR="00A024D8"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BB432B7"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Ukupno ovjerena sredstva</w:t>
            </w:r>
          </w:p>
        </w:tc>
        <w:tc>
          <w:tcPr>
            <w:tcW w:w="635" w:type="dxa"/>
            <w:tcBorders>
              <w:bottom w:val="single" w:sz="4" w:space="0" w:color="808080" w:themeColor="background1" w:themeShade="80"/>
            </w:tcBorders>
            <w:vAlign w:val="center"/>
          </w:tcPr>
          <w:p w14:paraId="3B0A4FE0" w14:textId="442117D6" w:rsidR="00A024D8"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5A72376" w14:textId="77777777" w:rsidR="00A024D8" w:rsidRPr="0073369C" w:rsidRDefault="00A024D8" w:rsidP="00E2152B">
            <w:pPr>
              <w:spacing w:after="60"/>
              <w:jc w:val="right"/>
              <w:rPr>
                <w:sz w:val="16"/>
                <w:szCs w:val="24"/>
                <w:lang w:val="hr-HR"/>
              </w:rPr>
            </w:pPr>
            <w:r w:rsidRPr="0073369C">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48082C99" w14:textId="3769D50A" w:rsidR="00A024D8" w:rsidRPr="0073369C" w:rsidRDefault="000C006E" w:rsidP="00E2152B">
            <w:pPr>
              <w:spacing w:after="60"/>
              <w:jc w:val="right"/>
              <w:rPr>
                <w:sz w:val="16"/>
                <w:szCs w:val="24"/>
                <w:lang w:val="hr-HR"/>
              </w:rPr>
            </w:pPr>
            <w:r w:rsidRPr="0073369C">
              <w:rPr>
                <w:rFonts w:asciiTheme="minorHAnsi" w:hAnsiTheme="minorHAnsi" w:cstheme="minorHAnsi"/>
                <w:sz w:val="16"/>
                <w:lang w:val="hr-HR"/>
              </w:rPr>
              <w:t xml:space="preserve"> %</w:t>
            </w:r>
          </w:p>
        </w:tc>
      </w:tr>
      <w:tr w:rsidR="00AA5DF3" w:rsidRPr="0073369C" w14:paraId="1B9FA54E" w14:textId="77777777" w:rsidTr="008D4DD5">
        <w:trPr>
          <w:trHeight w:val="113"/>
        </w:trPr>
        <w:tc>
          <w:tcPr>
            <w:tcW w:w="1179" w:type="dxa"/>
            <w:vAlign w:val="center"/>
          </w:tcPr>
          <w:p w14:paraId="343EB8DE" w14:textId="77777777" w:rsidR="00A024D8" w:rsidRPr="0073369C" w:rsidRDefault="00A024D8"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546FE94" w14:textId="77777777" w:rsidR="00A024D8" w:rsidRPr="0073369C"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FA15D1D" w14:textId="77777777" w:rsidR="00A024D8" w:rsidRPr="0073369C" w:rsidRDefault="00A024D8" w:rsidP="00E2152B">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vAlign w:val="center"/>
          </w:tcPr>
          <w:p w14:paraId="1C7E0A36" w14:textId="77777777" w:rsidR="00A024D8" w:rsidRPr="0073369C" w:rsidRDefault="00A024D8" w:rsidP="00E2152B">
            <w:pPr>
              <w:jc w:val="right"/>
              <w:rPr>
                <w:rFonts w:asciiTheme="minorHAnsi" w:hAnsiTheme="minorHAnsi" w:cstheme="minorHAnsi"/>
                <w:sz w:val="8"/>
                <w:szCs w:val="24"/>
                <w:lang w:val="hr-HR"/>
              </w:rPr>
            </w:pPr>
          </w:p>
        </w:tc>
        <w:tc>
          <w:tcPr>
            <w:tcW w:w="879" w:type="dxa"/>
            <w:tcBorders>
              <w:top w:val="single" w:sz="4" w:space="0" w:color="808080" w:themeColor="background1" w:themeShade="80"/>
            </w:tcBorders>
            <w:vAlign w:val="center"/>
          </w:tcPr>
          <w:p w14:paraId="2A5A8A04" w14:textId="77777777" w:rsidR="00A024D8" w:rsidRPr="0073369C"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E6D9178" w14:textId="77777777" w:rsidR="00A024D8" w:rsidRPr="0073369C"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C729683" w14:textId="77777777" w:rsidR="00A024D8" w:rsidRPr="0073369C"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3050B69" w14:textId="77777777" w:rsidR="00A024D8" w:rsidRPr="0073369C" w:rsidRDefault="00A024D8"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393A3AC" w14:textId="77777777" w:rsidR="00A024D8" w:rsidRPr="0073369C" w:rsidRDefault="00A024D8"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1FABFDF" w14:textId="77777777" w:rsidR="00A024D8" w:rsidRPr="0073369C" w:rsidRDefault="00A024D8" w:rsidP="00E2152B">
            <w:pPr>
              <w:jc w:val="right"/>
              <w:rPr>
                <w:rFonts w:asciiTheme="minorHAnsi" w:hAnsiTheme="minorHAnsi" w:cstheme="minorHAnsi"/>
                <w:sz w:val="8"/>
                <w:szCs w:val="24"/>
                <w:lang w:val="hr-HR"/>
              </w:rPr>
            </w:pPr>
          </w:p>
        </w:tc>
      </w:tr>
      <w:tr w:rsidR="009D6EA4" w:rsidRPr="0073369C" w14:paraId="0D308553" w14:textId="77777777" w:rsidTr="008D4DD5">
        <w:trPr>
          <w:trHeight w:val="397"/>
        </w:trPr>
        <w:tc>
          <w:tcPr>
            <w:tcW w:w="1179" w:type="dxa"/>
            <w:vAlign w:val="center"/>
          </w:tcPr>
          <w:p w14:paraId="56956C43"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1</w:t>
            </w:r>
          </w:p>
        </w:tc>
        <w:tc>
          <w:tcPr>
            <w:tcW w:w="998" w:type="dxa"/>
            <w:vAlign w:val="center"/>
          </w:tcPr>
          <w:p w14:paraId="3D6738C1" w14:textId="5B2478A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623,35</w:t>
            </w:r>
          </w:p>
        </w:tc>
        <w:tc>
          <w:tcPr>
            <w:tcW w:w="1089" w:type="dxa"/>
            <w:vAlign w:val="center"/>
          </w:tcPr>
          <w:p w14:paraId="3BF92BF7" w14:textId="29C1FF1B"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579,04</w:t>
            </w:r>
          </w:p>
        </w:tc>
        <w:tc>
          <w:tcPr>
            <w:tcW w:w="845" w:type="dxa"/>
            <w:vAlign w:val="center"/>
          </w:tcPr>
          <w:p w14:paraId="61187320" w14:textId="31ADCA16"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92,89</w:t>
            </w:r>
          </w:p>
        </w:tc>
        <w:tc>
          <w:tcPr>
            <w:tcW w:w="879" w:type="dxa"/>
            <w:vAlign w:val="center"/>
          </w:tcPr>
          <w:p w14:paraId="02058F03" w14:textId="5AD30B6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140,49</w:t>
            </w:r>
          </w:p>
        </w:tc>
        <w:tc>
          <w:tcPr>
            <w:tcW w:w="635" w:type="dxa"/>
            <w:shd w:val="clear" w:color="auto" w:fill="auto"/>
            <w:vAlign w:val="center"/>
          </w:tcPr>
          <w:p w14:paraId="2A4C0749" w14:textId="0B03257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22,54</w:t>
            </w:r>
          </w:p>
        </w:tc>
        <w:tc>
          <w:tcPr>
            <w:tcW w:w="1089" w:type="dxa"/>
            <w:vAlign w:val="center"/>
          </w:tcPr>
          <w:p w14:paraId="41C040E8" w14:textId="3899155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114,60</w:t>
            </w:r>
          </w:p>
        </w:tc>
        <w:tc>
          <w:tcPr>
            <w:tcW w:w="635" w:type="dxa"/>
            <w:vAlign w:val="center"/>
          </w:tcPr>
          <w:p w14:paraId="0786D668" w14:textId="172D1D4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18,38</w:t>
            </w:r>
          </w:p>
        </w:tc>
        <w:tc>
          <w:tcPr>
            <w:tcW w:w="1089" w:type="dxa"/>
            <w:vAlign w:val="center"/>
          </w:tcPr>
          <w:p w14:paraId="5ADC0A41"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46823B7A"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6CF59925" w14:textId="77777777" w:rsidTr="008D4DD5">
        <w:trPr>
          <w:trHeight w:val="397"/>
        </w:trPr>
        <w:tc>
          <w:tcPr>
            <w:tcW w:w="1179" w:type="dxa"/>
            <w:vAlign w:val="center"/>
          </w:tcPr>
          <w:p w14:paraId="19777801"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2</w:t>
            </w:r>
          </w:p>
        </w:tc>
        <w:tc>
          <w:tcPr>
            <w:tcW w:w="998" w:type="dxa"/>
            <w:vAlign w:val="center"/>
          </w:tcPr>
          <w:p w14:paraId="17437058" w14:textId="1BDDE122"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226,37</w:t>
            </w:r>
          </w:p>
        </w:tc>
        <w:tc>
          <w:tcPr>
            <w:tcW w:w="1089" w:type="dxa"/>
            <w:vAlign w:val="center"/>
          </w:tcPr>
          <w:p w14:paraId="1139995E" w14:textId="28848BBC"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286,31</w:t>
            </w:r>
          </w:p>
        </w:tc>
        <w:tc>
          <w:tcPr>
            <w:tcW w:w="845" w:type="dxa"/>
            <w:vAlign w:val="center"/>
          </w:tcPr>
          <w:p w14:paraId="69BD63DE" w14:textId="6D9EF7A1"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126,48</w:t>
            </w:r>
          </w:p>
        </w:tc>
        <w:tc>
          <w:tcPr>
            <w:tcW w:w="879" w:type="dxa"/>
            <w:vAlign w:val="center"/>
          </w:tcPr>
          <w:p w14:paraId="21AD28BF" w14:textId="2E810A3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18,75</w:t>
            </w:r>
          </w:p>
        </w:tc>
        <w:tc>
          <w:tcPr>
            <w:tcW w:w="635" w:type="dxa"/>
            <w:vAlign w:val="center"/>
          </w:tcPr>
          <w:p w14:paraId="0B00ECD9" w14:textId="5EAE00CB"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8,28</w:t>
            </w:r>
          </w:p>
        </w:tc>
        <w:tc>
          <w:tcPr>
            <w:tcW w:w="1089" w:type="dxa"/>
            <w:vAlign w:val="center"/>
          </w:tcPr>
          <w:p w14:paraId="3D8B02EB" w14:textId="363B14B0"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4,84</w:t>
            </w:r>
          </w:p>
        </w:tc>
        <w:tc>
          <w:tcPr>
            <w:tcW w:w="635" w:type="dxa"/>
            <w:vAlign w:val="center"/>
          </w:tcPr>
          <w:p w14:paraId="18FBD328" w14:textId="6560D6F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2,14</w:t>
            </w:r>
          </w:p>
        </w:tc>
        <w:tc>
          <w:tcPr>
            <w:tcW w:w="1089" w:type="dxa"/>
            <w:vAlign w:val="center"/>
          </w:tcPr>
          <w:p w14:paraId="0FE05A95"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2CFFD0AF"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6CE2B7AE" w14:textId="77777777" w:rsidTr="008D4DD5">
        <w:trPr>
          <w:trHeight w:val="397"/>
        </w:trPr>
        <w:tc>
          <w:tcPr>
            <w:tcW w:w="1179" w:type="dxa"/>
            <w:vAlign w:val="center"/>
          </w:tcPr>
          <w:p w14:paraId="25011CE6"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3</w:t>
            </w:r>
          </w:p>
        </w:tc>
        <w:tc>
          <w:tcPr>
            <w:tcW w:w="998" w:type="dxa"/>
            <w:vAlign w:val="center"/>
          </w:tcPr>
          <w:p w14:paraId="36BE7228" w14:textId="517F5696"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1.470,79</w:t>
            </w:r>
          </w:p>
        </w:tc>
        <w:tc>
          <w:tcPr>
            <w:tcW w:w="1089" w:type="dxa"/>
            <w:vAlign w:val="center"/>
          </w:tcPr>
          <w:p w14:paraId="432E30C3" w14:textId="618E99A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1.293,68</w:t>
            </w:r>
          </w:p>
        </w:tc>
        <w:tc>
          <w:tcPr>
            <w:tcW w:w="845" w:type="dxa"/>
            <w:vAlign w:val="center"/>
          </w:tcPr>
          <w:p w14:paraId="5E118693" w14:textId="0E9D5FB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87,96</w:t>
            </w:r>
          </w:p>
        </w:tc>
        <w:tc>
          <w:tcPr>
            <w:tcW w:w="879" w:type="dxa"/>
            <w:vAlign w:val="center"/>
          </w:tcPr>
          <w:p w14:paraId="61649828" w14:textId="068D505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850,51</w:t>
            </w:r>
          </w:p>
        </w:tc>
        <w:tc>
          <w:tcPr>
            <w:tcW w:w="635" w:type="dxa"/>
            <w:vAlign w:val="center"/>
          </w:tcPr>
          <w:p w14:paraId="6B2E1FCE" w14:textId="6DA3D9F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57,83</w:t>
            </w:r>
          </w:p>
        </w:tc>
        <w:tc>
          <w:tcPr>
            <w:tcW w:w="1089" w:type="dxa"/>
            <w:vAlign w:val="center"/>
          </w:tcPr>
          <w:p w14:paraId="6387038A" w14:textId="0AEB05C1"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979,23</w:t>
            </w:r>
          </w:p>
        </w:tc>
        <w:tc>
          <w:tcPr>
            <w:tcW w:w="635" w:type="dxa"/>
            <w:vAlign w:val="center"/>
          </w:tcPr>
          <w:p w14:paraId="4D9FBFF1" w14:textId="74BB5D8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66,58</w:t>
            </w:r>
          </w:p>
        </w:tc>
        <w:tc>
          <w:tcPr>
            <w:tcW w:w="1089" w:type="dxa"/>
            <w:vAlign w:val="center"/>
          </w:tcPr>
          <w:p w14:paraId="04934F3B"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22533346"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06183518" w14:textId="77777777" w:rsidTr="008D4DD5">
        <w:trPr>
          <w:trHeight w:val="397"/>
        </w:trPr>
        <w:tc>
          <w:tcPr>
            <w:tcW w:w="1179" w:type="dxa"/>
            <w:vAlign w:val="center"/>
          </w:tcPr>
          <w:p w14:paraId="50AD7157"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4</w:t>
            </w:r>
          </w:p>
        </w:tc>
        <w:tc>
          <w:tcPr>
            <w:tcW w:w="998" w:type="dxa"/>
            <w:vAlign w:val="center"/>
          </w:tcPr>
          <w:p w14:paraId="28E1FC6F" w14:textId="67B7CC1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530,06</w:t>
            </w:r>
          </w:p>
        </w:tc>
        <w:tc>
          <w:tcPr>
            <w:tcW w:w="1089" w:type="dxa"/>
            <w:vAlign w:val="center"/>
          </w:tcPr>
          <w:p w14:paraId="009E0266" w14:textId="57D32F72"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482,93</w:t>
            </w:r>
          </w:p>
        </w:tc>
        <w:tc>
          <w:tcPr>
            <w:tcW w:w="845" w:type="dxa"/>
            <w:vAlign w:val="center"/>
          </w:tcPr>
          <w:p w14:paraId="48CEAEE3" w14:textId="555AF023"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91,11</w:t>
            </w:r>
          </w:p>
        </w:tc>
        <w:tc>
          <w:tcPr>
            <w:tcW w:w="879" w:type="dxa"/>
            <w:vAlign w:val="center"/>
          </w:tcPr>
          <w:p w14:paraId="3C181E45" w14:textId="5BC6741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261,42</w:t>
            </w:r>
          </w:p>
        </w:tc>
        <w:tc>
          <w:tcPr>
            <w:tcW w:w="635" w:type="dxa"/>
            <w:vAlign w:val="center"/>
          </w:tcPr>
          <w:p w14:paraId="044E2047" w14:textId="2A97ED2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49,32</w:t>
            </w:r>
          </w:p>
        </w:tc>
        <w:tc>
          <w:tcPr>
            <w:tcW w:w="1089" w:type="dxa"/>
            <w:vAlign w:val="center"/>
          </w:tcPr>
          <w:p w14:paraId="4438E3CA" w14:textId="11F39ED1"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116,83</w:t>
            </w:r>
          </w:p>
        </w:tc>
        <w:tc>
          <w:tcPr>
            <w:tcW w:w="635" w:type="dxa"/>
            <w:vAlign w:val="center"/>
          </w:tcPr>
          <w:p w14:paraId="5587855D" w14:textId="5A0FB13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22,04</w:t>
            </w:r>
          </w:p>
        </w:tc>
        <w:tc>
          <w:tcPr>
            <w:tcW w:w="1089" w:type="dxa"/>
            <w:vAlign w:val="center"/>
          </w:tcPr>
          <w:p w14:paraId="4B14177A"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5CD5833A"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346BC94F" w14:textId="77777777" w:rsidTr="008D4DD5">
        <w:trPr>
          <w:trHeight w:val="397"/>
        </w:trPr>
        <w:tc>
          <w:tcPr>
            <w:tcW w:w="1179" w:type="dxa"/>
            <w:vAlign w:val="center"/>
          </w:tcPr>
          <w:p w14:paraId="69B99835"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5</w:t>
            </w:r>
          </w:p>
        </w:tc>
        <w:tc>
          <w:tcPr>
            <w:tcW w:w="998" w:type="dxa"/>
            <w:vAlign w:val="center"/>
          </w:tcPr>
          <w:p w14:paraId="101115D4" w14:textId="71E4D3E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209,13</w:t>
            </w:r>
          </w:p>
        </w:tc>
        <w:tc>
          <w:tcPr>
            <w:tcW w:w="1089" w:type="dxa"/>
            <w:vAlign w:val="center"/>
          </w:tcPr>
          <w:p w14:paraId="7A7F210E" w14:textId="793115B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230,44</w:t>
            </w:r>
          </w:p>
        </w:tc>
        <w:tc>
          <w:tcPr>
            <w:tcW w:w="845" w:type="dxa"/>
            <w:vAlign w:val="center"/>
          </w:tcPr>
          <w:p w14:paraId="7A241B61" w14:textId="36D827B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110,19</w:t>
            </w:r>
          </w:p>
        </w:tc>
        <w:tc>
          <w:tcPr>
            <w:tcW w:w="879" w:type="dxa"/>
            <w:vAlign w:val="center"/>
          </w:tcPr>
          <w:p w14:paraId="563B5DD6" w14:textId="53F9115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43,71</w:t>
            </w:r>
          </w:p>
        </w:tc>
        <w:tc>
          <w:tcPr>
            <w:tcW w:w="635" w:type="dxa"/>
            <w:vAlign w:val="center"/>
          </w:tcPr>
          <w:p w14:paraId="3E8BAF7D" w14:textId="4F0FC083"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20,90</w:t>
            </w:r>
          </w:p>
        </w:tc>
        <w:tc>
          <w:tcPr>
            <w:tcW w:w="1089" w:type="dxa"/>
            <w:vAlign w:val="center"/>
          </w:tcPr>
          <w:p w14:paraId="0FD81299" w14:textId="3A4FD365"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29,50</w:t>
            </w:r>
          </w:p>
        </w:tc>
        <w:tc>
          <w:tcPr>
            <w:tcW w:w="635" w:type="dxa"/>
            <w:vAlign w:val="center"/>
          </w:tcPr>
          <w:p w14:paraId="6F4E364B" w14:textId="3F8C3110"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14,10</w:t>
            </w:r>
          </w:p>
        </w:tc>
        <w:tc>
          <w:tcPr>
            <w:tcW w:w="1089" w:type="dxa"/>
            <w:vAlign w:val="center"/>
          </w:tcPr>
          <w:p w14:paraId="2685DCB9"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78717A3F"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2658A2B9" w14:textId="77777777" w:rsidTr="008D4DD5">
        <w:trPr>
          <w:trHeight w:val="397"/>
        </w:trPr>
        <w:tc>
          <w:tcPr>
            <w:tcW w:w="1179" w:type="dxa"/>
            <w:vAlign w:val="center"/>
          </w:tcPr>
          <w:p w14:paraId="5A05C18A"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6</w:t>
            </w:r>
          </w:p>
        </w:tc>
        <w:tc>
          <w:tcPr>
            <w:tcW w:w="998" w:type="dxa"/>
            <w:vAlign w:val="center"/>
          </w:tcPr>
          <w:p w14:paraId="29DEB515" w14:textId="2612C24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1.566,58</w:t>
            </w:r>
          </w:p>
        </w:tc>
        <w:tc>
          <w:tcPr>
            <w:tcW w:w="1089" w:type="dxa"/>
            <w:vAlign w:val="center"/>
          </w:tcPr>
          <w:p w14:paraId="5FD5BA52" w14:textId="16D22B5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2.837,07</w:t>
            </w:r>
          </w:p>
        </w:tc>
        <w:tc>
          <w:tcPr>
            <w:tcW w:w="845" w:type="dxa"/>
            <w:vAlign w:val="center"/>
          </w:tcPr>
          <w:p w14:paraId="2559D7DF" w14:textId="02E680B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181,10</w:t>
            </w:r>
          </w:p>
        </w:tc>
        <w:tc>
          <w:tcPr>
            <w:tcW w:w="879" w:type="dxa"/>
            <w:vAlign w:val="center"/>
          </w:tcPr>
          <w:p w14:paraId="02BB5810" w14:textId="70DC5342"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546,17</w:t>
            </w:r>
          </w:p>
        </w:tc>
        <w:tc>
          <w:tcPr>
            <w:tcW w:w="635" w:type="dxa"/>
            <w:vAlign w:val="center"/>
          </w:tcPr>
          <w:p w14:paraId="682E0D51" w14:textId="0813FCFB"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34,86</w:t>
            </w:r>
          </w:p>
        </w:tc>
        <w:tc>
          <w:tcPr>
            <w:tcW w:w="1089" w:type="dxa"/>
            <w:vAlign w:val="center"/>
          </w:tcPr>
          <w:p w14:paraId="49C1BC69" w14:textId="11B3A970"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377,61</w:t>
            </w:r>
          </w:p>
        </w:tc>
        <w:tc>
          <w:tcPr>
            <w:tcW w:w="635" w:type="dxa"/>
            <w:vAlign w:val="center"/>
          </w:tcPr>
          <w:p w14:paraId="2865ECC6" w14:textId="79C325D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24,10</w:t>
            </w:r>
          </w:p>
        </w:tc>
        <w:tc>
          <w:tcPr>
            <w:tcW w:w="1089" w:type="dxa"/>
            <w:vAlign w:val="center"/>
          </w:tcPr>
          <w:p w14:paraId="69393F98"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544997FD"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32F79337" w14:textId="77777777" w:rsidTr="008D4DD5">
        <w:trPr>
          <w:trHeight w:val="397"/>
        </w:trPr>
        <w:tc>
          <w:tcPr>
            <w:tcW w:w="1179" w:type="dxa"/>
            <w:vAlign w:val="center"/>
          </w:tcPr>
          <w:p w14:paraId="31675692"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7</w:t>
            </w:r>
          </w:p>
        </w:tc>
        <w:tc>
          <w:tcPr>
            <w:tcW w:w="998" w:type="dxa"/>
            <w:vAlign w:val="center"/>
          </w:tcPr>
          <w:p w14:paraId="6470DDD4" w14:textId="1AC0C174"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1.280,38</w:t>
            </w:r>
          </w:p>
        </w:tc>
        <w:tc>
          <w:tcPr>
            <w:tcW w:w="1089" w:type="dxa"/>
            <w:vAlign w:val="center"/>
          </w:tcPr>
          <w:p w14:paraId="58FAF018" w14:textId="3C6BF8E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1.619,58</w:t>
            </w:r>
          </w:p>
        </w:tc>
        <w:tc>
          <w:tcPr>
            <w:tcW w:w="845" w:type="dxa"/>
            <w:vAlign w:val="center"/>
          </w:tcPr>
          <w:p w14:paraId="2DD9C002" w14:textId="392BB1E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126,49</w:t>
            </w:r>
          </w:p>
        </w:tc>
        <w:tc>
          <w:tcPr>
            <w:tcW w:w="879" w:type="dxa"/>
            <w:vAlign w:val="center"/>
          </w:tcPr>
          <w:p w14:paraId="15A7C6CD" w14:textId="3B57D4C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491,23</w:t>
            </w:r>
          </w:p>
        </w:tc>
        <w:tc>
          <w:tcPr>
            <w:tcW w:w="635" w:type="dxa"/>
            <w:vAlign w:val="center"/>
          </w:tcPr>
          <w:p w14:paraId="6082512E" w14:textId="7732C8A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38,37</w:t>
            </w:r>
          </w:p>
        </w:tc>
        <w:tc>
          <w:tcPr>
            <w:tcW w:w="1089" w:type="dxa"/>
            <w:vAlign w:val="center"/>
          </w:tcPr>
          <w:p w14:paraId="02714016" w14:textId="7093603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447,57</w:t>
            </w:r>
          </w:p>
        </w:tc>
        <w:tc>
          <w:tcPr>
            <w:tcW w:w="635" w:type="dxa"/>
            <w:vAlign w:val="center"/>
          </w:tcPr>
          <w:p w14:paraId="4DB42E75" w14:textId="167D092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34,96</w:t>
            </w:r>
          </w:p>
        </w:tc>
        <w:tc>
          <w:tcPr>
            <w:tcW w:w="1089" w:type="dxa"/>
            <w:vAlign w:val="center"/>
          </w:tcPr>
          <w:p w14:paraId="14672DA1"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554E2BEA"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7835CDFA" w14:textId="77777777" w:rsidTr="008D4DD5">
        <w:trPr>
          <w:trHeight w:val="397"/>
        </w:trPr>
        <w:tc>
          <w:tcPr>
            <w:tcW w:w="1179" w:type="dxa"/>
            <w:vAlign w:val="center"/>
          </w:tcPr>
          <w:p w14:paraId="5ED76B56"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8</w:t>
            </w:r>
          </w:p>
        </w:tc>
        <w:tc>
          <w:tcPr>
            <w:tcW w:w="998" w:type="dxa"/>
            <w:vAlign w:val="center"/>
          </w:tcPr>
          <w:p w14:paraId="093DB197" w14:textId="6CB1ED3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383,57</w:t>
            </w:r>
          </w:p>
        </w:tc>
        <w:tc>
          <w:tcPr>
            <w:tcW w:w="1089" w:type="dxa"/>
            <w:vAlign w:val="center"/>
          </w:tcPr>
          <w:p w14:paraId="1ED29E30" w14:textId="298A263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473,27</w:t>
            </w:r>
          </w:p>
        </w:tc>
        <w:tc>
          <w:tcPr>
            <w:tcW w:w="845" w:type="dxa"/>
            <w:vAlign w:val="center"/>
          </w:tcPr>
          <w:p w14:paraId="110B50FC" w14:textId="0E1AE909"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123,39</w:t>
            </w:r>
          </w:p>
        </w:tc>
        <w:tc>
          <w:tcPr>
            <w:tcW w:w="879" w:type="dxa"/>
            <w:vAlign w:val="center"/>
          </w:tcPr>
          <w:p w14:paraId="7A2E9A33" w14:textId="4F2D173B"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219,05</w:t>
            </w:r>
          </w:p>
        </w:tc>
        <w:tc>
          <w:tcPr>
            <w:tcW w:w="635" w:type="dxa"/>
            <w:vAlign w:val="center"/>
          </w:tcPr>
          <w:p w14:paraId="68DEA1BE" w14:textId="4AABA80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57,11</w:t>
            </w:r>
          </w:p>
        </w:tc>
        <w:tc>
          <w:tcPr>
            <w:tcW w:w="1089" w:type="dxa"/>
            <w:vAlign w:val="center"/>
          </w:tcPr>
          <w:p w14:paraId="3FEFE2BF" w14:textId="5AA40FEA"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160,86</w:t>
            </w:r>
          </w:p>
        </w:tc>
        <w:tc>
          <w:tcPr>
            <w:tcW w:w="635" w:type="dxa"/>
            <w:vAlign w:val="center"/>
          </w:tcPr>
          <w:p w14:paraId="70DA825D" w14:textId="178C8D75"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41,94</w:t>
            </w:r>
          </w:p>
        </w:tc>
        <w:tc>
          <w:tcPr>
            <w:tcW w:w="1089" w:type="dxa"/>
            <w:vAlign w:val="center"/>
          </w:tcPr>
          <w:p w14:paraId="09C826D8"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5E86E616"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14A4A23B" w14:textId="77777777" w:rsidTr="008D4DD5">
        <w:trPr>
          <w:trHeight w:val="397"/>
        </w:trPr>
        <w:tc>
          <w:tcPr>
            <w:tcW w:w="1179" w:type="dxa"/>
            <w:vAlign w:val="center"/>
          </w:tcPr>
          <w:p w14:paraId="432BF6EB"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9</w:t>
            </w:r>
          </w:p>
        </w:tc>
        <w:tc>
          <w:tcPr>
            <w:tcW w:w="998" w:type="dxa"/>
            <w:vAlign w:val="center"/>
          </w:tcPr>
          <w:p w14:paraId="08AC5C08" w14:textId="68C7D74F"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304,91</w:t>
            </w:r>
          </w:p>
        </w:tc>
        <w:tc>
          <w:tcPr>
            <w:tcW w:w="1089" w:type="dxa"/>
            <w:vAlign w:val="center"/>
          </w:tcPr>
          <w:p w14:paraId="57535D65" w14:textId="557A57B1"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369,59</w:t>
            </w:r>
          </w:p>
        </w:tc>
        <w:tc>
          <w:tcPr>
            <w:tcW w:w="845" w:type="dxa"/>
            <w:vAlign w:val="center"/>
          </w:tcPr>
          <w:p w14:paraId="3432D843" w14:textId="295F4073"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121,21</w:t>
            </w:r>
          </w:p>
        </w:tc>
        <w:tc>
          <w:tcPr>
            <w:tcW w:w="879" w:type="dxa"/>
            <w:vAlign w:val="center"/>
          </w:tcPr>
          <w:p w14:paraId="1D9F63C0" w14:textId="77D51B9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rPr>
              <w:t>160,24</w:t>
            </w:r>
          </w:p>
        </w:tc>
        <w:tc>
          <w:tcPr>
            <w:tcW w:w="635" w:type="dxa"/>
            <w:vAlign w:val="center"/>
          </w:tcPr>
          <w:p w14:paraId="06C27553" w14:textId="72E59C7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52,55</w:t>
            </w:r>
          </w:p>
        </w:tc>
        <w:tc>
          <w:tcPr>
            <w:tcW w:w="1089" w:type="dxa"/>
            <w:vAlign w:val="center"/>
          </w:tcPr>
          <w:p w14:paraId="6D1BA9F2" w14:textId="50B1955B"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141,13</w:t>
            </w:r>
          </w:p>
        </w:tc>
        <w:tc>
          <w:tcPr>
            <w:tcW w:w="635" w:type="dxa"/>
            <w:vAlign w:val="center"/>
          </w:tcPr>
          <w:p w14:paraId="59539CFA" w14:textId="047FC86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46,28</w:t>
            </w:r>
          </w:p>
        </w:tc>
        <w:tc>
          <w:tcPr>
            <w:tcW w:w="1089" w:type="dxa"/>
            <w:vAlign w:val="center"/>
          </w:tcPr>
          <w:p w14:paraId="77BA0A98"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37355903" w14:textId="77777777" w:rsidR="009D6EA4" w:rsidRPr="0073369C" w:rsidRDefault="009D6EA4" w:rsidP="009D6EA4">
            <w:pPr>
              <w:jc w:val="right"/>
              <w:rPr>
                <w:rFonts w:asciiTheme="minorHAnsi" w:hAnsiTheme="minorHAnsi" w:cstheme="minorHAnsi"/>
                <w:sz w:val="18"/>
                <w:szCs w:val="18"/>
                <w:lang w:val="hr-HR"/>
              </w:rPr>
            </w:pPr>
          </w:p>
        </w:tc>
      </w:tr>
      <w:tr w:rsidR="009D6EA4" w:rsidRPr="0073369C" w14:paraId="205F4F00" w14:textId="77777777" w:rsidTr="008D4DD5">
        <w:trPr>
          <w:trHeight w:val="397"/>
        </w:trPr>
        <w:tc>
          <w:tcPr>
            <w:tcW w:w="1179" w:type="dxa"/>
            <w:vAlign w:val="center"/>
          </w:tcPr>
          <w:p w14:paraId="0AF0789E" w14:textId="77777777" w:rsidR="009D6EA4" w:rsidRPr="0073369C" w:rsidRDefault="009D6EA4" w:rsidP="009D6EA4">
            <w:pPr>
              <w:rPr>
                <w:rFonts w:asciiTheme="minorHAnsi" w:hAnsiTheme="minorHAnsi" w:cstheme="minorHAnsi"/>
                <w:sz w:val="18"/>
                <w:szCs w:val="18"/>
                <w:lang w:val="hr-HR"/>
              </w:rPr>
            </w:pPr>
            <w:r w:rsidRPr="0073369C">
              <w:rPr>
                <w:rFonts w:asciiTheme="minorHAnsi" w:hAnsiTheme="minorHAnsi" w:cstheme="minorHAnsi"/>
                <w:sz w:val="18"/>
                <w:szCs w:val="18"/>
                <w:lang w:val="hr-HR"/>
              </w:rPr>
              <w:t>PO 10</w:t>
            </w:r>
          </w:p>
        </w:tc>
        <w:tc>
          <w:tcPr>
            <w:tcW w:w="998" w:type="dxa"/>
            <w:vAlign w:val="center"/>
          </w:tcPr>
          <w:p w14:paraId="46500E4E" w14:textId="376CD081"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236,11</w:t>
            </w:r>
          </w:p>
        </w:tc>
        <w:tc>
          <w:tcPr>
            <w:tcW w:w="1089" w:type="dxa"/>
            <w:vAlign w:val="center"/>
          </w:tcPr>
          <w:p w14:paraId="08419610" w14:textId="44B1E7D3"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282,97</w:t>
            </w:r>
          </w:p>
        </w:tc>
        <w:tc>
          <w:tcPr>
            <w:tcW w:w="845" w:type="dxa"/>
            <w:vAlign w:val="center"/>
          </w:tcPr>
          <w:p w14:paraId="5726A17A" w14:textId="33B5716E"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119,84</w:t>
            </w:r>
          </w:p>
        </w:tc>
        <w:tc>
          <w:tcPr>
            <w:tcW w:w="879" w:type="dxa"/>
            <w:vAlign w:val="center"/>
          </w:tcPr>
          <w:p w14:paraId="000DB1F8" w14:textId="2B1DB21D"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Bidi"/>
                <w:sz w:val="18"/>
                <w:szCs w:val="18"/>
              </w:rPr>
              <w:t>139,47</w:t>
            </w:r>
          </w:p>
        </w:tc>
        <w:tc>
          <w:tcPr>
            <w:tcW w:w="635" w:type="dxa"/>
            <w:vAlign w:val="center"/>
          </w:tcPr>
          <w:p w14:paraId="2871391B" w14:textId="10257BB5"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Bidi"/>
                <w:color w:val="000000" w:themeColor="text1"/>
                <w:sz w:val="18"/>
                <w:szCs w:val="18"/>
              </w:rPr>
              <w:t>59,07</w:t>
            </w:r>
          </w:p>
        </w:tc>
        <w:tc>
          <w:tcPr>
            <w:tcW w:w="1089" w:type="dxa"/>
            <w:vAlign w:val="center"/>
          </w:tcPr>
          <w:p w14:paraId="1AA89BA0" w14:textId="0340BEE6"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123,37</w:t>
            </w:r>
          </w:p>
        </w:tc>
        <w:tc>
          <w:tcPr>
            <w:tcW w:w="635" w:type="dxa"/>
            <w:vAlign w:val="center"/>
          </w:tcPr>
          <w:p w14:paraId="51670FEE" w14:textId="17299788"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color w:val="000000"/>
                <w:sz w:val="18"/>
                <w:szCs w:val="18"/>
              </w:rPr>
              <w:t>52,25</w:t>
            </w:r>
          </w:p>
        </w:tc>
        <w:tc>
          <w:tcPr>
            <w:tcW w:w="1089" w:type="dxa"/>
            <w:vAlign w:val="center"/>
          </w:tcPr>
          <w:p w14:paraId="79DB103F" w14:textId="77777777" w:rsidR="009D6EA4" w:rsidRPr="0073369C" w:rsidRDefault="009D6EA4" w:rsidP="009D6EA4">
            <w:pPr>
              <w:jc w:val="right"/>
              <w:rPr>
                <w:rFonts w:asciiTheme="minorHAnsi" w:hAnsiTheme="minorHAnsi" w:cstheme="minorHAnsi"/>
                <w:sz w:val="18"/>
                <w:szCs w:val="18"/>
                <w:lang w:val="hr-HR"/>
              </w:rPr>
            </w:pPr>
          </w:p>
        </w:tc>
        <w:tc>
          <w:tcPr>
            <w:tcW w:w="635" w:type="dxa"/>
            <w:vAlign w:val="center"/>
          </w:tcPr>
          <w:p w14:paraId="640B4B94" w14:textId="77777777" w:rsidR="009D6EA4" w:rsidRPr="0073369C" w:rsidRDefault="009D6EA4" w:rsidP="009D6EA4">
            <w:pPr>
              <w:jc w:val="right"/>
              <w:rPr>
                <w:rFonts w:asciiTheme="minorHAnsi" w:hAnsiTheme="minorHAnsi" w:cstheme="minorHAnsi"/>
                <w:sz w:val="18"/>
                <w:szCs w:val="18"/>
                <w:lang w:val="hr-HR"/>
              </w:rPr>
            </w:pPr>
          </w:p>
        </w:tc>
      </w:tr>
      <w:tr w:rsidR="009D6EA4" w:rsidRPr="008D4DD5" w14:paraId="61E27D3A" w14:textId="77777777" w:rsidTr="008D4DD5">
        <w:trPr>
          <w:trHeight w:val="510"/>
        </w:trPr>
        <w:tc>
          <w:tcPr>
            <w:tcW w:w="1179" w:type="dxa"/>
            <w:vAlign w:val="center"/>
          </w:tcPr>
          <w:p w14:paraId="5175998D" w14:textId="77777777" w:rsidR="009D6EA4" w:rsidRPr="0073369C" w:rsidRDefault="009D6EA4" w:rsidP="009D6EA4">
            <w:pPr>
              <w:rPr>
                <w:rFonts w:asciiTheme="minorHAnsi" w:hAnsiTheme="minorHAnsi" w:cstheme="minorHAnsi"/>
                <w:sz w:val="18"/>
                <w:szCs w:val="24"/>
                <w:lang w:val="hr-HR"/>
              </w:rPr>
            </w:pPr>
            <w:r w:rsidRPr="0073369C">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7908DD1" w14:textId="6F587FB9" w:rsidR="009D6EA4" w:rsidRPr="0073369C" w:rsidRDefault="009D6EA4" w:rsidP="009D6EA4">
            <w:pPr>
              <w:jc w:val="right"/>
              <w:rPr>
                <w:rFonts w:asciiTheme="minorHAnsi" w:hAnsiTheme="minorHAnsi" w:cstheme="minorHAnsi"/>
                <w:sz w:val="18"/>
                <w:lang w:val="hr-HR"/>
              </w:rPr>
            </w:pPr>
            <w:r w:rsidRPr="0073369C">
              <w:rPr>
                <w:rFonts w:asciiTheme="minorHAnsi" w:hAnsiTheme="minorHAnsi" w:cstheme="minorHAnsi"/>
                <w:sz w:val="18"/>
                <w:lang w:val="hr-HR"/>
              </w:rPr>
              <w:t>6.831,26</w:t>
            </w:r>
          </w:p>
        </w:tc>
        <w:tc>
          <w:tcPr>
            <w:tcW w:w="1089" w:type="dxa"/>
            <w:tcBorders>
              <w:top w:val="single" w:sz="4" w:space="0" w:color="808080" w:themeColor="background1" w:themeShade="80"/>
              <w:bottom w:val="single" w:sz="4" w:space="0" w:color="808080" w:themeColor="background1" w:themeShade="80"/>
            </w:tcBorders>
            <w:vAlign w:val="center"/>
          </w:tcPr>
          <w:p w14:paraId="6F9D4B5D" w14:textId="06E761F8"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bCs/>
                <w:color w:val="000000"/>
                <w:sz w:val="18"/>
                <w:szCs w:val="18"/>
              </w:rPr>
              <w:t>8.454,89</w:t>
            </w:r>
          </w:p>
        </w:tc>
        <w:tc>
          <w:tcPr>
            <w:tcW w:w="845" w:type="dxa"/>
            <w:tcBorders>
              <w:top w:val="single" w:sz="4" w:space="0" w:color="808080" w:themeColor="background1" w:themeShade="80"/>
              <w:bottom w:val="single" w:sz="4" w:space="0" w:color="808080" w:themeColor="background1" w:themeShade="80"/>
            </w:tcBorders>
            <w:vAlign w:val="center"/>
          </w:tcPr>
          <w:p w14:paraId="006110B8" w14:textId="7EEED4E0"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123,77</w:t>
            </w:r>
          </w:p>
        </w:tc>
        <w:tc>
          <w:tcPr>
            <w:tcW w:w="879" w:type="dxa"/>
            <w:tcBorders>
              <w:top w:val="single" w:sz="4" w:space="0" w:color="808080" w:themeColor="background1" w:themeShade="80"/>
              <w:bottom w:val="single" w:sz="4" w:space="0" w:color="808080" w:themeColor="background1" w:themeShade="80"/>
            </w:tcBorders>
            <w:vAlign w:val="center"/>
          </w:tcPr>
          <w:p w14:paraId="26CB25E8" w14:textId="0943870E"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bCs/>
                <w:color w:val="000000"/>
                <w:sz w:val="18"/>
                <w:szCs w:val="18"/>
              </w:rPr>
              <w:t>2.871,03</w:t>
            </w:r>
          </w:p>
        </w:tc>
        <w:tc>
          <w:tcPr>
            <w:tcW w:w="635" w:type="dxa"/>
            <w:tcBorders>
              <w:top w:val="single" w:sz="4" w:space="0" w:color="808080" w:themeColor="background1" w:themeShade="80"/>
              <w:bottom w:val="single" w:sz="4" w:space="0" w:color="808080" w:themeColor="background1" w:themeShade="80"/>
            </w:tcBorders>
            <w:vAlign w:val="center"/>
          </w:tcPr>
          <w:p w14:paraId="5A79FE90" w14:textId="7C85D4F4"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42,03</w:t>
            </w:r>
          </w:p>
        </w:tc>
        <w:tc>
          <w:tcPr>
            <w:tcW w:w="1089" w:type="dxa"/>
            <w:tcBorders>
              <w:top w:val="single" w:sz="4" w:space="0" w:color="808080" w:themeColor="background1" w:themeShade="80"/>
              <w:bottom w:val="single" w:sz="4" w:space="0" w:color="808080" w:themeColor="background1" w:themeShade="80"/>
            </w:tcBorders>
            <w:vAlign w:val="center"/>
          </w:tcPr>
          <w:p w14:paraId="1527B4E7" w14:textId="1625F438"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bCs/>
                <w:color w:val="000000"/>
                <w:sz w:val="18"/>
                <w:szCs w:val="18"/>
              </w:rPr>
              <w:t>2.495,53</w:t>
            </w:r>
          </w:p>
        </w:tc>
        <w:tc>
          <w:tcPr>
            <w:tcW w:w="635" w:type="dxa"/>
            <w:tcBorders>
              <w:top w:val="single" w:sz="4" w:space="0" w:color="808080" w:themeColor="background1" w:themeShade="80"/>
              <w:bottom w:val="single" w:sz="4" w:space="0" w:color="808080" w:themeColor="background1" w:themeShade="80"/>
            </w:tcBorders>
            <w:vAlign w:val="center"/>
          </w:tcPr>
          <w:p w14:paraId="2F53CC8C" w14:textId="092A4DB7"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36,53</w:t>
            </w:r>
          </w:p>
        </w:tc>
        <w:tc>
          <w:tcPr>
            <w:tcW w:w="1089" w:type="dxa"/>
            <w:tcBorders>
              <w:top w:val="single" w:sz="4" w:space="0" w:color="808080" w:themeColor="background1" w:themeShade="80"/>
              <w:bottom w:val="single" w:sz="4" w:space="0" w:color="808080" w:themeColor="background1" w:themeShade="80"/>
            </w:tcBorders>
            <w:vAlign w:val="center"/>
          </w:tcPr>
          <w:p w14:paraId="3CDAED67" w14:textId="4B603858" w:rsidR="009D6EA4" w:rsidRPr="0073369C" w:rsidRDefault="009D6EA4" w:rsidP="009D6EA4">
            <w:pPr>
              <w:jc w:val="right"/>
              <w:rPr>
                <w:rFonts w:asciiTheme="minorHAnsi" w:hAnsiTheme="minorHAnsi" w:cstheme="minorHAnsi"/>
                <w:color w:val="000000"/>
                <w:sz w:val="18"/>
                <w:szCs w:val="18"/>
                <w:lang w:val="hr-HR"/>
              </w:rPr>
            </w:pPr>
            <w:r w:rsidRPr="0073369C">
              <w:rPr>
                <w:rFonts w:asciiTheme="minorHAnsi" w:hAnsiTheme="minorHAnsi" w:cstheme="minorHAnsi"/>
                <w:color w:val="000000"/>
                <w:sz w:val="18"/>
                <w:szCs w:val="18"/>
              </w:rPr>
              <w:t>2.717,85</w:t>
            </w:r>
          </w:p>
        </w:tc>
        <w:tc>
          <w:tcPr>
            <w:tcW w:w="635" w:type="dxa"/>
            <w:tcBorders>
              <w:top w:val="single" w:sz="4" w:space="0" w:color="808080" w:themeColor="background1" w:themeShade="80"/>
              <w:bottom w:val="single" w:sz="4" w:space="0" w:color="808080" w:themeColor="background1" w:themeShade="80"/>
            </w:tcBorders>
            <w:vAlign w:val="center"/>
          </w:tcPr>
          <w:p w14:paraId="35D25A64" w14:textId="4ED2CB47" w:rsidR="009D6EA4" w:rsidRPr="0073369C" w:rsidRDefault="009D6EA4" w:rsidP="009D6EA4">
            <w:pPr>
              <w:jc w:val="right"/>
              <w:rPr>
                <w:rFonts w:asciiTheme="minorHAnsi" w:hAnsiTheme="minorHAnsi" w:cstheme="minorHAnsi"/>
                <w:sz w:val="18"/>
                <w:szCs w:val="18"/>
                <w:lang w:val="hr-HR"/>
              </w:rPr>
            </w:pPr>
            <w:r w:rsidRPr="0073369C">
              <w:rPr>
                <w:rFonts w:asciiTheme="minorHAnsi" w:hAnsiTheme="minorHAnsi" w:cstheme="minorHAnsi"/>
                <w:sz w:val="18"/>
                <w:szCs w:val="18"/>
                <w:lang w:val="hr-HR"/>
              </w:rPr>
              <w:t>39,79</w:t>
            </w:r>
          </w:p>
        </w:tc>
      </w:tr>
    </w:tbl>
    <w:p w14:paraId="2F82B983" w14:textId="77777777" w:rsidR="00AC17F2" w:rsidRDefault="00AC17F2" w:rsidP="00741C5E">
      <w:pPr>
        <w:spacing w:before="120" w:after="120"/>
        <w:jc w:val="both"/>
        <w:rPr>
          <w:b/>
          <w:lang w:val="hr-HR"/>
        </w:rPr>
      </w:pPr>
    </w:p>
    <w:p w14:paraId="6B358336" w14:textId="77777777" w:rsidR="008D4DD5" w:rsidRDefault="008D4DD5">
      <w:pPr>
        <w:rPr>
          <w:b/>
          <w:lang w:val="hr-HR"/>
        </w:rPr>
      </w:pPr>
      <w:r>
        <w:rPr>
          <w:b/>
          <w:lang w:val="hr-HR"/>
        </w:rPr>
        <w:br w:type="page"/>
      </w:r>
    </w:p>
    <w:p w14:paraId="48EAFE2D" w14:textId="65C743B1" w:rsidR="003D570E" w:rsidRPr="00AA5DF3" w:rsidRDefault="002A2DCD" w:rsidP="00741C5E">
      <w:pPr>
        <w:spacing w:before="120" w:after="120"/>
        <w:jc w:val="both"/>
        <w:rPr>
          <w:b/>
          <w:bCs/>
          <w:lang w:val="hr-HR"/>
        </w:rPr>
      </w:pPr>
      <w:bookmarkStart w:id="44" w:name="_Toc65668323"/>
      <w:r w:rsidRPr="00BA2368">
        <w:rPr>
          <w:b/>
          <w:lang w:val="hr-HR"/>
        </w:rPr>
        <w:lastRenderedPageBreak/>
        <w:t xml:space="preserve">Grafikon </w:t>
      </w:r>
      <w:r w:rsidR="0002082E" w:rsidRPr="00BA2368">
        <w:rPr>
          <w:rFonts w:eastAsia="Calibri"/>
          <w:b/>
          <w:szCs w:val="22"/>
          <w:lang w:val="hr-HR" w:eastAsia="en-US"/>
        </w:rPr>
        <w:fldChar w:fldCharType="begin"/>
      </w:r>
      <w:r w:rsidR="0002082E" w:rsidRPr="00BA2368">
        <w:rPr>
          <w:b/>
          <w:bCs/>
          <w:lang w:val="hr-HR"/>
        </w:rPr>
        <w:instrText xml:space="preserve"> SEQ Grafikon \* ARABIC </w:instrText>
      </w:r>
      <w:r w:rsidR="0002082E" w:rsidRPr="00BA2368">
        <w:rPr>
          <w:rFonts w:eastAsia="Calibri"/>
          <w:b/>
          <w:szCs w:val="22"/>
          <w:lang w:val="hr-HR" w:eastAsia="en-US"/>
        </w:rPr>
        <w:fldChar w:fldCharType="separate"/>
      </w:r>
      <w:r w:rsidR="000177C5">
        <w:rPr>
          <w:b/>
          <w:bCs/>
          <w:noProof/>
          <w:lang w:val="hr-HR"/>
        </w:rPr>
        <w:t>1</w:t>
      </w:r>
      <w:r w:rsidR="0002082E" w:rsidRPr="00BA2368">
        <w:rPr>
          <w:rFonts w:eastAsia="Calibri"/>
          <w:b/>
          <w:szCs w:val="22"/>
          <w:lang w:val="hr-HR" w:eastAsia="en-US"/>
        </w:rPr>
        <w:fldChar w:fldCharType="end"/>
      </w:r>
      <w:r w:rsidRPr="00BA2368">
        <w:rPr>
          <w:b/>
          <w:lang w:val="hr-HR"/>
        </w:rPr>
        <w:t xml:space="preserve">: </w:t>
      </w:r>
      <w:r w:rsidRPr="00BA2368">
        <w:rPr>
          <w:rFonts w:eastAsia="Calibri"/>
          <w:b/>
          <w:bCs/>
          <w:lang w:val="hr-HR"/>
        </w:rPr>
        <w:t>Grafički prikaz geografske rasprostranjenosti projekata u okviru shema dodjele bespovratnih sredstava</w:t>
      </w:r>
      <w:r w:rsidRPr="00BA2368">
        <w:rPr>
          <w:b/>
          <w:bCs/>
          <w:lang w:val="hr-HR"/>
        </w:rPr>
        <w:t xml:space="preserve"> Operativnog programa Konkurentnost i kohezija od početka provedbe do kraja izvještajnog razdoblja </w:t>
      </w:r>
      <w:r w:rsidR="006833F6">
        <w:rPr>
          <w:b/>
          <w:bCs/>
          <w:lang w:val="hr-HR"/>
        </w:rPr>
        <w:t>31. prosinca</w:t>
      </w:r>
      <w:r w:rsidR="0030657F" w:rsidRPr="00BA2368">
        <w:rPr>
          <w:b/>
          <w:bCs/>
          <w:lang w:val="hr-HR"/>
        </w:rPr>
        <w:t xml:space="preserve"> 2020.</w:t>
      </w:r>
      <w:r w:rsidR="00D22868" w:rsidRPr="00BA2368">
        <w:rPr>
          <w:b/>
          <w:bCs/>
          <w:lang w:val="hr-HR"/>
        </w:rPr>
        <w:t xml:space="preserve"> </w:t>
      </w:r>
      <w:r w:rsidRPr="00BA2368">
        <w:rPr>
          <w:b/>
          <w:bCs/>
          <w:lang w:val="hr-HR"/>
        </w:rPr>
        <w:t>(sredstva EU, u postocima)</w:t>
      </w:r>
      <w:bookmarkEnd w:id="44"/>
    </w:p>
    <w:p w14:paraId="7A25D198" w14:textId="77777777" w:rsidR="004704DA" w:rsidRPr="00AA5DF3" w:rsidRDefault="00C866DA" w:rsidP="00E2152B">
      <w:pPr>
        <w:spacing w:before="120" w:after="120"/>
        <w:jc w:val="both"/>
        <w:rPr>
          <w:b/>
          <w:bCs/>
          <w:lang w:val="hr-HR"/>
        </w:rPr>
      </w:pPr>
      <w:r w:rsidRPr="00AA5DF3">
        <w:rPr>
          <w:b/>
          <w:bCs/>
          <w:noProof/>
          <w:lang w:val="hr-HR"/>
        </w:rPr>
        <w:drawing>
          <wp:inline distT="0" distB="0" distL="0" distR="0" wp14:anchorId="438DAD16" wp14:editId="21F97B65">
            <wp:extent cx="5486400" cy="47720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BE9173" w14:textId="512AC631" w:rsidR="009D6EA4" w:rsidRPr="0073369C" w:rsidRDefault="009D6EA4" w:rsidP="00F71A87">
      <w:pPr>
        <w:spacing w:after="120"/>
        <w:jc w:val="both"/>
        <w:rPr>
          <w:sz w:val="24"/>
          <w:szCs w:val="24"/>
          <w:lang w:val="hr-HR"/>
        </w:rPr>
      </w:pPr>
      <w:r w:rsidRPr="0073369C">
        <w:rPr>
          <w:sz w:val="24"/>
          <w:szCs w:val="24"/>
          <w:lang w:val="hr-HR"/>
        </w:rPr>
        <w:t>Tijekom izvještajnog razdoblja na provedbu poziva i projekta znatno je utjecala pandemija COVID-a. Kao mjeru odgovora u relevantnim i opravdanim slučajevima nadležna tijela (UT i PT) omogućavala su produženja razdoblja provedbe poziva/projekata, a u određenim slučajevima i izmjene u projektnim aktivnostima s obzirom na znatno smanjene financijske kapacitete korisnika kao posljedice pandemije.</w:t>
      </w:r>
    </w:p>
    <w:p w14:paraId="58DEE861" w14:textId="23FC3274" w:rsidR="009D6EA4" w:rsidRPr="0073369C" w:rsidRDefault="009D6EA4" w:rsidP="00F71A87">
      <w:pPr>
        <w:spacing w:after="120"/>
        <w:jc w:val="both"/>
        <w:rPr>
          <w:sz w:val="24"/>
          <w:szCs w:val="24"/>
          <w:lang w:val="hr-HR"/>
        </w:rPr>
      </w:pPr>
      <w:r w:rsidRPr="0073369C">
        <w:rPr>
          <w:sz w:val="24"/>
          <w:szCs w:val="24"/>
          <w:lang w:val="hr-HR"/>
        </w:rPr>
        <w:t>U skladu s ulogom koordinacijske točke za korištenje potpore JASPERS-a u Hrvatskoj, MRRFEU redovito prati i koordinira aktivnosti JASPERS-a. U izvještajnom razdoblju, prema Akcijskom planu, JASPERS je angažiran na pripremi 45 projekata i zadataka: 14 projekata u sektoru vodoopskrbe i odvodnje, 7 projekata u sektoru cestovnog prometa, 1 projekt</w:t>
      </w:r>
      <w:r w:rsidR="005605C6">
        <w:rPr>
          <w:sz w:val="24"/>
          <w:szCs w:val="24"/>
          <w:lang w:val="hr-HR"/>
        </w:rPr>
        <w:t>a</w:t>
      </w:r>
      <w:r w:rsidRPr="0073369C">
        <w:rPr>
          <w:sz w:val="24"/>
          <w:szCs w:val="24"/>
          <w:lang w:val="hr-HR"/>
        </w:rPr>
        <w:t xml:space="preserve"> u području pametnog razvoja, 23 projekata u sektoru željezničkog, pomorskog i zračnog prometa, 6 projekata u sektoru energetike i otpada te 1 projekta iz jačanja kapaciteta.</w:t>
      </w:r>
    </w:p>
    <w:p w14:paraId="7A85B7F6" w14:textId="426EA41D" w:rsidR="009D6EA4" w:rsidRPr="0073369C" w:rsidRDefault="009D6EA4" w:rsidP="00F71A87">
      <w:pPr>
        <w:spacing w:after="120"/>
        <w:jc w:val="both"/>
        <w:rPr>
          <w:sz w:val="24"/>
          <w:szCs w:val="24"/>
          <w:lang w:val="hr-HR"/>
        </w:rPr>
      </w:pPr>
      <w:r w:rsidRPr="0073369C">
        <w:rPr>
          <w:sz w:val="24"/>
          <w:szCs w:val="24"/>
          <w:lang w:val="hr-HR"/>
        </w:rPr>
        <w:t xml:space="preserve">Tijekom izvještajnog razdoblja od strane JASPERS-a zaprimljene su četiri (4) potvrde o </w:t>
      </w:r>
      <w:r w:rsidR="009D07D6" w:rsidRPr="0073369C">
        <w:rPr>
          <w:sz w:val="24"/>
          <w:szCs w:val="24"/>
          <w:lang w:val="hr-HR"/>
        </w:rPr>
        <w:t>pripremljenosti</w:t>
      </w:r>
      <w:r w:rsidRPr="0073369C">
        <w:rPr>
          <w:sz w:val="24"/>
          <w:szCs w:val="24"/>
          <w:lang w:val="hr-HR"/>
        </w:rPr>
        <w:t xml:space="preserve">  projekta (eng. Action Completion Note): </w:t>
      </w:r>
    </w:p>
    <w:p w14:paraId="76EF59B1" w14:textId="0DD51B8A" w:rsidR="009D6EA4" w:rsidRPr="0073369C" w:rsidRDefault="009D6EA4" w:rsidP="00F71A87">
      <w:pPr>
        <w:spacing w:after="120"/>
        <w:jc w:val="both"/>
        <w:rPr>
          <w:sz w:val="24"/>
          <w:szCs w:val="24"/>
          <w:lang w:val="hr-HR"/>
        </w:rPr>
      </w:pPr>
      <w:r w:rsidRPr="0073369C">
        <w:rPr>
          <w:sz w:val="24"/>
          <w:szCs w:val="24"/>
          <w:lang w:val="hr-HR"/>
        </w:rPr>
        <w:t>•</w:t>
      </w:r>
      <w:r w:rsidRPr="0073369C">
        <w:rPr>
          <w:sz w:val="24"/>
          <w:szCs w:val="24"/>
          <w:lang w:val="hr-HR"/>
        </w:rPr>
        <w:tab/>
        <w:t>jedna za projekt iz sektora voda (Razvoj vodno - komunalne infrastrukture Dubrovnik);</w:t>
      </w:r>
    </w:p>
    <w:p w14:paraId="5750C8EB" w14:textId="438E2E36" w:rsidR="009D6EA4" w:rsidRPr="0073369C" w:rsidRDefault="009D6EA4" w:rsidP="00F71A87">
      <w:pPr>
        <w:spacing w:after="120"/>
        <w:jc w:val="both"/>
        <w:rPr>
          <w:sz w:val="24"/>
          <w:szCs w:val="24"/>
          <w:lang w:val="hr-HR"/>
        </w:rPr>
      </w:pPr>
      <w:r w:rsidRPr="0073369C">
        <w:rPr>
          <w:sz w:val="24"/>
          <w:szCs w:val="24"/>
          <w:lang w:val="hr-HR"/>
        </w:rPr>
        <w:lastRenderedPageBreak/>
        <w:t>•</w:t>
      </w:r>
      <w:r w:rsidRPr="0073369C">
        <w:rPr>
          <w:sz w:val="24"/>
          <w:szCs w:val="24"/>
          <w:lang w:val="hr-HR"/>
        </w:rPr>
        <w:tab/>
        <w:t>jedna iz sektora prometa za projekte Autocesta most Svilaj - Beli Manastir i Autocesta Beli Manastir – mađarska granica;</w:t>
      </w:r>
    </w:p>
    <w:p w14:paraId="5138D5AF" w14:textId="408FA67C" w:rsidR="009D6EA4" w:rsidRPr="0073369C" w:rsidRDefault="009D6EA4" w:rsidP="00F71A87">
      <w:pPr>
        <w:spacing w:after="120"/>
        <w:jc w:val="both"/>
        <w:rPr>
          <w:sz w:val="24"/>
          <w:szCs w:val="24"/>
          <w:lang w:val="hr-HR"/>
        </w:rPr>
      </w:pPr>
      <w:r w:rsidRPr="0073369C">
        <w:rPr>
          <w:sz w:val="24"/>
          <w:szCs w:val="24"/>
          <w:lang w:val="hr-HR"/>
        </w:rPr>
        <w:t>•</w:t>
      </w:r>
      <w:r w:rsidRPr="0073369C">
        <w:rPr>
          <w:sz w:val="24"/>
          <w:szCs w:val="24"/>
          <w:lang w:val="hr-HR"/>
        </w:rPr>
        <w:tab/>
        <w:t>dvije iz sektora energetike i otpada za projekte Obnova toplinarstva Grada Rijeke i Zamjena vrelovoda na području Grada Karlovca</w:t>
      </w:r>
    </w:p>
    <w:p w14:paraId="69EA04B9" w14:textId="2DF7ACBC" w:rsidR="009D6EA4" w:rsidRPr="0073369C" w:rsidRDefault="009D6EA4" w:rsidP="00F71A87">
      <w:pPr>
        <w:spacing w:after="120"/>
        <w:jc w:val="both"/>
        <w:rPr>
          <w:sz w:val="24"/>
          <w:szCs w:val="24"/>
          <w:lang w:val="hr-HR"/>
        </w:rPr>
      </w:pPr>
      <w:r w:rsidRPr="0073369C">
        <w:rPr>
          <w:sz w:val="24"/>
          <w:szCs w:val="24"/>
          <w:lang w:val="hr-HR"/>
        </w:rPr>
        <w:t xml:space="preserve">U izvještajnom razdoblju </w:t>
      </w:r>
      <w:r w:rsidR="005605C6">
        <w:rPr>
          <w:sz w:val="24"/>
          <w:szCs w:val="24"/>
          <w:lang w:val="hr-HR"/>
        </w:rPr>
        <w:t>je</w:t>
      </w:r>
      <w:r w:rsidR="005605C6" w:rsidRPr="0073369C">
        <w:rPr>
          <w:sz w:val="24"/>
          <w:szCs w:val="24"/>
          <w:lang w:val="hr-HR"/>
        </w:rPr>
        <w:t xml:space="preserve"> </w:t>
      </w:r>
      <w:r w:rsidRPr="0073369C">
        <w:rPr>
          <w:sz w:val="24"/>
          <w:szCs w:val="24"/>
          <w:lang w:val="hr-HR"/>
        </w:rPr>
        <w:t>na neovisnu kontrolu kvalitete velikih projekata (eng. Independent Quality Review - IQR) upućen jedan veliki projekt iz sektora vodoopskrbe i odvodnje. Zaprimljeno je pet (5) pozitivnih Izvješća neovisne kontrole kvalitete za projekte: Razvoj vodno - komunalne infrastrukture Dubrovnik, Izgradnja nacionalne agregacijske širokopojasne infrastrukture sljedeće generacije i povezivanje ciljanih korisnika unutar tijela javne uprave (javnih korisnika) sa suvremenom elektroničkom komunikacijskom infrastrukturom sljedeće generacije, e-Škole: Cjelovita informatizacija procesa poslovanja škola i nastavnih procesa u svrhu stvaranja digitalno zrelih škola za 21. stoljeće, Revitalizacija vrelovodne mreže s ciljem smanjenja energetskih gubitaka i povećanja učinkovitosti sustava toplinarstva u Gradu Zagrebu i Otvorene znanstvene infrastrukturne platforme za inovativne primjene u gospodarstvu i društvu (O-ZIP).</w:t>
      </w:r>
    </w:p>
    <w:p w14:paraId="562D0E7C" w14:textId="48FBB4B6" w:rsidR="00F71A87" w:rsidRDefault="009D6EA4" w:rsidP="00F71A87">
      <w:pPr>
        <w:spacing w:after="120"/>
        <w:jc w:val="both"/>
        <w:rPr>
          <w:sz w:val="24"/>
          <w:szCs w:val="24"/>
          <w:lang w:val="hr-HR"/>
        </w:rPr>
      </w:pPr>
      <w:r w:rsidRPr="0073369C">
        <w:rPr>
          <w:sz w:val="24"/>
          <w:szCs w:val="24"/>
          <w:lang w:val="hr-HR"/>
        </w:rPr>
        <w:t>U izvještajnom razdoblju MRRFEU nastavlja s aktivnosti jačanja kapaciteta i prijenosa znanja u suradnji sa savjetodavnom službom JASPERS-a. Nastavlja se rad na Akcijskom planu za izgradnju kapaciteta tijela u sustavu upravljanja i kontrole OPKK-a kojim će biti definirane aktivnosti jačanja kapaciteta i dinamika provedbe aktivnosti. Identificirane su potrebe jačanja kapaciteta državnih službenika i zaposlenika tijela u sustavu upravljanja i kontrole OPKK-a koji rade na poslovima pripreme velikih i strateških projekata. Tijekom izvještajnog razdoblja definiran je projektni zadatak za izradu metodologije i zahtjeva za pripremu i procjenu projekata za sljedeće programsko razdoblje, što predstavlja osobito zahtjevan zadatak budući da će se sukladno trenutnom prijedlogu regulative, projekti odobravati isključivo od strane nacionalnih tijela. Dodatno, identificirana je potreba za edukacijama u području okolišnih zahtjeva koji se odnose na postupak procjene utjecaja na okoliš, procjene utjecaja na ekološku mrežu, klimatske promjene i usklađenost s Okvirnom direktivom za vode.</w:t>
      </w:r>
    </w:p>
    <w:p w14:paraId="6750AC0B" w14:textId="1A040CAA" w:rsidR="00B83FB8" w:rsidRPr="0073369C" w:rsidRDefault="00B83FB8" w:rsidP="00F71A87">
      <w:pPr>
        <w:spacing w:after="120"/>
        <w:jc w:val="both"/>
        <w:rPr>
          <w:sz w:val="24"/>
          <w:szCs w:val="24"/>
          <w:lang w:val="hr-HR"/>
        </w:rPr>
      </w:pPr>
      <w:r>
        <w:rPr>
          <w:sz w:val="24"/>
          <w:szCs w:val="24"/>
          <w:lang w:val="hr-HR"/>
        </w:rPr>
        <w:t>Tijekom izvještajnog razdoblja</w:t>
      </w:r>
      <w:r w:rsidRPr="00B26834">
        <w:rPr>
          <w:sz w:val="24"/>
          <w:szCs w:val="24"/>
          <w:lang w:val="hr-HR"/>
        </w:rPr>
        <w:t xml:space="preserve"> Pravilnik o prihvatljivosti izdataka </w:t>
      </w:r>
      <w:bookmarkStart w:id="45" w:name="_Hlk61431556"/>
      <w:r w:rsidRPr="00B26834">
        <w:rPr>
          <w:sz w:val="24"/>
          <w:szCs w:val="24"/>
          <w:lang w:val="hr-HR"/>
        </w:rPr>
        <w:t xml:space="preserve">(Narodne novine, br. </w:t>
      </w:r>
      <w:r w:rsidRPr="004D0A03">
        <w:rPr>
          <w:sz w:val="24"/>
          <w:szCs w:val="24"/>
          <w:lang w:val="hr-HR"/>
        </w:rPr>
        <w:t xml:space="preserve">115/2018) </w:t>
      </w:r>
      <w:bookmarkEnd w:id="45"/>
      <w:r w:rsidRPr="004D0A03">
        <w:rPr>
          <w:sz w:val="24"/>
          <w:szCs w:val="24"/>
          <w:lang w:val="hr-HR"/>
        </w:rPr>
        <w:t xml:space="preserve">koji je usklađen s odredbama </w:t>
      </w:r>
      <w:r w:rsidRPr="004D0A03">
        <w:rPr>
          <w:i/>
          <w:iCs/>
          <w:sz w:val="24"/>
          <w:szCs w:val="24"/>
          <w:lang w:val="hr-HR"/>
        </w:rPr>
        <w:t xml:space="preserve">Uredbe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(SL L 193, 30.7.2018.) </w:t>
      </w:r>
      <w:r w:rsidRPr="004D0A03">
        <w:rPr>
          <w:sz w:val="24"/>
          <w:szCs w:val="24"/>
          <w:lang w:val="hr-HR"/>
        </w:rPr>
        <w:t xml:space="preserve">dodatno je izmijenjen i dopunjen (Narodne novine, br. </w:t>
      </w:r>
      <w:r w:rsidRPr="0073369C">
        <w:rPr>
          <w:sz w:val="24"/>
          <w:szCs w:val="24"/>
          <w:lang w:val="hr-HR"/>
        </w:rPr>
        <w:t>6/2020, 20/2020</w:t>
      </w:r>
      <w:r w:rsidR="00F71A87" w:rsidRPr="0073369C">
        <w:rPr>
          <w:sz w:val="24"/>
          <w:szCs w:val="24"/>
          <w:lang w:val="hr-HR"/>
        </w:rPr>
        <w:t xml:space="preserve"> - ispravak</w:t>
      </w:r>
      <w:r w:rsidRPr="0073369C">
        <w:rPr>
          <w:sz w:val="24"/>
          <w:szCs w:val="24"/>
          <w:lang w:val="hr-HR"/>
        </w:rPr>
        <w:t>, 70/2020).</w:t>
      </w:r>
    </w:p>
    <w:p w14:paraId="33E7A2AE" w14:textId="77777777" w:rsidR="00225B03" w:rsidRPr="0073369C" w:rsidRDefault="00225B03" w:rsidP="00225B03">
      <w:pPr>
        <w:spacing w:before="120" w:after="120"/>
        <w:jc w:val="both"/>
        <w:rPr>
          <w:sz w:val="24"/>
          <w:szCs w:val="24"/>
          <w:shd w:val="clear" w:color="auto" w:fill="FFFFFF"/>
          <w:lang w:val="hr-HR" w:eastAsia="en-US"/>
        </w:rPr>
      </w:pPr>
      <w:r w:rsidRPr="0073369C">
        <w:rPr>
          <w:sz w:val="24"/>
          <w:szCs w:val="24"/>
          <w:shd w:val="clear" w:color="auto" w:fill="FFFFFF"/>
          <w:lang w:val="hr-HR" w:eastAsia="en-US"/>
        </w:rPr>
        <w:t>U izvještajnom razdoblju tijela sustava OPKK bila su predmetom revizijskih provjera te se pregled provedenih revizija i ključnih revizijskih preporuka daje u nastavku.</w:t>
      </w:r>
    </w:p>
    <w:p w14:paraId="10667383" w14:textId="77777777" w:rsidR="00F71A87" w:rsidRPr="0073369C" w:rsidRDefault="00F71A87" w:rsidP="00F71A87">
      <w:pPr>
        <w:spacing w:before="120" w:after="120"/>
        <w:jc w:val="both"/>
        <w:rPr>
          <w:sz w:val="24"/>
          <w:szCs w:val="24"/>
          <w:shd w:val="clear" w:color="auto" w:fill="FFFFFF"/>
          <w:lang w:val="hr-HR" w:eastAsia="en-US"/>
        </w:rPr>
      </w:pPr>
      <w:r w:rsidRPr="0073369C">
        <w:rPr>
          <w:sz w:val="24"/>
          <w:szCs w:val="24"/>
          <w:shd w:val="clear" w:color="auto" w:fill="FFFFFF"/>
          <w:lang w:val="hr-HR" w:eastAsia="en-US"/>
        </w:rPr>
        <w:lastRenderedPageBreak/>
        <w:t>Nastavno na Konačno izvješće o reviziji sustava – Ključnog zahtjeva broj 6 - Pouzdan sustav za prikupljanje, bilježenje i pohranjivanje podataka za potrebe praćenja, evaluacije, financijskog upravljanja, provjere i revizije, uključujući veze s elektroničkim sustavom razmjene podataka s korisnicima iz veljače 2020. godine, Upravljačko tijelo je u listopadu 2020. Tijelu za reviziju dostavilo očitovanje o provedbi preporuka.</w:t>
      </w:r>
    </w:p>
    <w:p w14:paraId="456A21C3" w14:textId="77777777" w:rsidR="00F71A87" w:rsidRPr="0073369C" w:rsidRDefault="00F71A87" w:rsidP="00F71A87">
      <w:pPr>
        <w:spacing w:before="120" w:after="120"/>
        <w:jc w:val="both"/>
        <w:rPr>
          <w:sz w:val="24"/>
          <w:szCs w:val="24"/>
          <w:shd w:val="clear" w:color="auto" w:fill="FFFFFF"/>
          <w:lang w:val="hr-HR" w:eastAsia="en-US"/>
        </w:rPr>
      </w:pPr>
      <w:r w:rsidRPr="0073369C">
        <w:rPr>
          <w:sz w:val="24"/>
          <w:szCs w:val="24"/>
          <w:shd w:val="clear" w:color="auto" w:fill="FFFFFF"/>
          <w:lang w:val="hr-HR" w:eastAsia="en-US"/>
        </w:rPr>
        <w:t>Nadalje, nastavno na Konačno izvješće o obavljenoj reviziji sustava vezano za mehanizam integriranih teritorijalnih ulaganja iz veljače 2020. godine, Upravljačko tijelo je u prosincu 2020. Tijelu za reviziju dostavilo očitovanje o provedenosti preporuka, temeljem kojeg je Tijelo za reviziju 10. prosinca 2020. dostavilo Zaključak, prema kojem su sve preporuke provedene, odnosno svi nalazi zatvoreni.</w:t>
      </w:r>
    </w:p>
    <w:p w14:paraId="139E0006" w14:textId="7B508EE4" w:rsidR="00F71A87" w:rsidRPr="0073369C" w:rsidRDefault="00F71A87" w:rsidP="00F71A87">
      <w:pPr>
        <w:spacing w:before="120" w:after="120"/>
        <w:jc w:val="both"/>
        <w:rPr>
          <w:sz w:val="24"/>
          <w:szCs w:val="24"/>
          <w:shd w:val="clear" w:color="auto" w:fill="FFFFFF"/>
          <w:lang w:val="hr-HR" w:eastAsia="en-US"/>
        </w:rPr>
      </w:pPr>
      <w:r w:rsidRPr="0073369C">
        <w:rPr>
          <w:sz w:val="24"/>
          <w:szCs w:val="24"/>
          <w:shd w:val="clear" w:color="auto" w:fill="FFFFFF"/>
          <w:lang w:val="hr-HR" w:eastAsia="en-US"/>
        </w:rPr>
        <w:t>Vezano za reviziju operacija koje je ARPA započela u 2019. godini na 29 ugovora o bespovratnim sredstvima u nadležnosti Posredničkih tijela razine 2 Središnje agencije za financiranje i ugovaranje programa i projekata Europske unije (SAFU), Hrvatske agencije za malo gospodarstvo, inovacije i investicije (HAMAG-BICRO) i Hrvatskih voda te pet operacija u okviru Financijskih instrumenata u nadležnosti financijskog posrednika/korisnika HAMAG-BICRO-a i Hrvatske banke za obnovu i razvitak (HBOR) u funkciji fonda fondova, Upravljačko tijelo smatra sve preporuke, osim jedne, u potpunosti provedenima, o čemu je u studenom 2020. godine izvijestilo Tijelu za reviziju.</w:t>
      </w:r>
    </w:p>
    <w:p w14:paraId="2F7392EA" w14:textId="5C86CCCB" w:rsidR="00F71A87" w:rsidRPr="0073369C" w:rsidRDefault="00F71A87" w:rsidP="00F71A87">
      <w:pPr>
        <w:spacing w:before="120" w:after="120"/>
        <w:jc w:val="both"/>
        <w:rPr>
          <w:sz w:val="24"/>
          <w:szCs w:val="24"/>
          <w:shd w:val="clear" w:color="auto" w:fill="FFFFFF"/>
          <w:lang w:val="hr-HR" w:eastAsia="en-US"/>
        </w:rPr>
      </w:pPr>
      <w:r w:rsidRPr="0073369C">
        <w:rPr>
          <w:sz w:val="24"/>
          <w:szCs w:val="24"/>
          <w:shd w:val="clear" w:color="auto" w:fill="FFFFFF"/>
          <w:lang w:val="hr-HR" w:eastAsia="en-US"/>
        </w:rPr>
        <w:t>U izvještajnom razdoblju ARPA je u svojstvu Tijela za reviziju 19. ožujka 2020. započela i reviziju sustava upravljanja i kontrola u tijelima uključenim u provedbu Financijskih instrumenata OPKK te u izvještajnom razdoblju nije zaprimljeno konačno izvješće.</w:t>
      </w:r>
    </w:p>
    <w:p w14:paraId="7FD7DF57" w14:textId="11AA65E4" w:rsidR="00F71A87" w:rsidRPr="0073369C" w:rsidRDefault="00F71A87" w:rsidP="00F71A87">
      <w:pPr>
        <w:spacing w:before="120" w:after="120"/>
        <w:jc w:val="both"/>
        <w:rPr>
          <w:sz w:val="24"/>
          <w:szCs w:val="24"/>
          <w:lang w:val="hr-HR" w:eastAsia="en-US"/>
        </w:rPr>
      </w:pPr>
      <w:r w:rsidRPr="0073369C">
        <w:rPr>
          <w:sz w:val="24"/>
          <w:szCs w:val="24"/>
          <w:shd w:val="clear" w:color="auto" w:fill="FFFFFF"/>
          <w:lang w:val="hr-HR" w:eastAsia="en-US"/>
        </w:rPr>
        <w:t xml:space="preserve">Nadalje, Agencija za reviziju provedbe programa Europske unije (ARPA) u svojstvu Tijela za reviziju započela je 16. travnja 2020. reviziju operacija u okviru OPKK, koja je obuhvatila razdoblje od 1. srpnja 2019. do 30. lipnja 2020., odnosno izdatke prijavljene Europskoj komisiji do 30. lipnja 2020., a provedena je kroz dva razdoblja, odnosno obuhvatila dva odvojena uzorka koji se odnose na razdoblje od 1. srpnja do 31. prosinca 2019. te na razdoblje od 1. siječnja do 30. lipnja 2020. Revizija je obuhvatila ukupno 24 ugovora o bespovratnim sredstvima u nadležnosti Posredničkih tijela razine 2 SAFU-a, HAMAG-BICRO-a, Fonda za zaštitu okoliša i energetsku učinkovitost (FZOEU) i Hrvatskih voda te šest operacija u okviru Financijskih instrumenata u nadležnosti HAMAG-BICRO-a u funkciji financijskog posrednika/korisnika i Europskog investicijskog fonda (EIF) u funkciji </w:t>
      </w:r>
      <w:r w:rsidRPr="00D93F0F">
        <w:rPr>
          <w:sz w:val="24"/>
          <w:szCs w:val="24"/>
          <w:shd w:val="clear" w:color="auto" w:fill="FFFFFF"/>
          <w:lang w:val="hr-HR" w:eastAsia="en-US"/>
        </w:rPr>
        <w:t>fondova</w:t>
      </w:r>
      <w:r w:rsidRPr="0073369C">
        <w:rPr>
          <w:sz w:val="24"/>
          <w:szCs w:val="24"/>
          <w:shd w:val="clear" w:color="auto" w:fill="FFFFFF"/>
          <w:lang w:val="hr-HR" w:eastAsia="en-US"/>
        </w:rPr>
        <w:t>. Za prvo razdoblje revizije operacija, za Posrednička tijela razine 2 HAMAG-BICRO i FZOEU nisu utvrđeni nalazi.</w:t>
      </w:r>
      <w:r w:rsidRPr="0073369C">
        <w:rPr>
          <w:color w:val="000000" w:themeColor="text1"/>
          <w:sz w:val="24"/>
          <w:szCs w:val="24"/>
          <w:lang w:val="hr"/>
        </w:rPr>
        <w:t xml:space="preserve"> Također, za financijske instrumente koje provode HAMAG-BICRO i EIF nisu utvrđeni neprihvatljivi izdaci, odnosno zadovoljeni su propisani uvjeti da su iznosi uključeni u prethodne zahtjeve za međuplaćanje prema EK potrošeni kao prihvatljivi izdaci. Ostalim tijelima izdane su preporuke čiju provedbu prati Upravljačko tijelo te u danim rokovima o provedenim preporukama izvještava Tijelo za reviziju.</w:t>
      </w:r>
      <w:r w:rsidRPr="0073369C">
        <w:rPr>
          <w:sz w:val="24"/>
          <w:szCs w:val="24"/>
          <w:lang w:val="hr-HR" w:eastAsia="en-US"/>
        </w:rPr>
        <w:t xml:space="preserve"> </w:t>
      </w:r>
      <w:r w:rsidRPr="0073369C">
        <w:rPr>
          <w:sz w:val="24"/>
          <w:szCs w:val="24"/>
          <w:shd w:val="clear" w:color="auto" w:fill="FFFFFF"/>
          <w:lang w:val="hr-HR" w:eastAsia="en-US"/>
        </w:rPr>
        <w:t>Konačna izvješća koja se odnose na drugi period revizije operacija nisu zaprimljena u izvještajnom razdoblju.</w:t>
      </w:r>
    </w:p>
    <w:p w14:paraId="179FFFA0" w14:textId="77777777" w:rsidR="00F71A87" w:rsidRPr="0073369C" w:rsidRDefault="00F71A87" w:rsidP="00F71A87">
      <w:pPr>
        <w:spacing w:before="120" w:after="120"/>
        <w:jc w:val="both"/>
        <w:rPr>
          <w:sz w:val="24"/>
          <w:szCs w:val="24"/>
          <w:shd w:val="clear" w:color="auto" w:fill="FFFFFF"/>
          <w:lang w:val="hr-HR" w:eastAsia="en-US"/>
        </w:rPr>
      </w:pPr>
      <w:r w:rsidRPr="0073369C">
        <w:rPr>
          <w:sz w:val="24"/>
          <w:szCs w:val="24"/>
          <w:shd w:val="clear" w:color="auto" w:fill="FFFFFF"/>
          <w:lang w:val="hr-HR" w:eastAsia="en-US"/>
        </w:rPr>
        <w:lastRenderedPageBreak/>
        <w:t>Vezano za Reviziju sustava upravljanja i kontrola u tijelima uključenim u provedbu OPKK, a kojom su obuhvaćeni Ključni zahtjev broj 1 (u dijelu koji se odnosi na primjerene postupke i priručnike) i 3 (primjerene informacije korisnicima), koja je započela u ožujku 2020.,u izvještajnom razdoblju nije zaprimljeno konačno izvješće.</w:t>
      </w:r>
    </w:p>
    <w:p w14:paraId="54FE8184" w14:textId="3A6B6D46" w:rsidR="00F71A87" w:rsidRPr="0073369C" w:rsidRDefault="00F71A87" w:rsidP="00F71A87">
      <w:pPr>
        <w:spacing w:before="120" w:after="120"/>
        <w:jc w:val="both"/>
        <w:rPr>
          <w:sz w:val="24"/>
          <w:szCs w:val="24"/>
          <w:shd w:val="clear" w:color="auto" w:fill="FFFFFF"/>
          <w:lang w:val="hr-HR" w:eastAsia="en-US"/>
        </w:rPr>
      </w:pPr>
      <w:r w:rsidRPr="0073369C">
        <w:rPr>
          <w:sz w:val="24"/>
          <w:szCs w:val="24"/>
          <w:shd w:val="clear" w:color="auto" w:fill="FFFFFF"/>
          <w:lang w:val="hr-HR" w:eastAsia="en-US"/>
        </w:rPr>
        <w:t>ARPA je u svojstvu Tijela za reviziju provela i reviziju sustava – Ključnog zahtjeva 7 – Učinkovito provođenje razmjernih mjera za suzbijanje prijevara, a revizija se provodila u Ministarstvu regionalnoga razvoja i fondova Europske unije te u posredničkim tijelima OPKK, a u izvještajnom razdoblju nije zaprimljeno konačno izvješće.</w:t>
      </w:r>
    </w:p>
    <w:p w14:paraId="42BB79FF" w14:textId="51139B24" w:rsidR="00F71A87" w:rsidRPr="0073369C" w:rsidRDefault="00F71A87" w:rsidP="00F71A87">
      <w:pPr>
        <w:spacing w:before="120" w:after="120"/>
        <w:jc w:val="both"/>
        <w:rPr>
          <w:sz w:val="24"/>
          <w:szCs w:val="24"/>
          <w:shd w:val="clear" w:color="auto" w:fill="FFFFFF"/>
          <w:lang w:val="hr-HR" w:eastAsia="en-US"/>
        </w:rPr>
      </w:pPr>
      <w:r w:rsidRPr="0073369C">
        <w:rPr>
          <w:sz w:val="24"/>
          <w:szCs w:val="24"/>
          <w:lang w:val="hr-HR"/>
        </w:rPr>
        <w:t>Vezano uz konačno izvješće o provedenoj reviziji sustava upravljanja i kontrole OPKK – Ključnog zahtjeva 6 u dijelu koji se odnosi na usklađenost s regulativom vezanom za zaštitu osobnih podataka (Opća uredba o zaštiti osobnih podataka - GDPR), kojom su obuhvaćeni informacijski sustavi eFondovi i ESIF MIS, u izvještajnom razdoblju nastavljene su aktivnosti usklađivanja.</w:t>
      </w:r>
      <w:r w:rsidR="00BD351B" w:rsidRPr="0073369C">
        <w:rPr>
          <w:sz w:val="24"/>
          <w:szCs w:val="24"/>
          <w:lang w:val="hr-HR"/>
        </w:rPr>
        <w:t xml:space="preserve"> </w:t>
      </w:r>
      <w:r w:rsidRPr="0073369C">
        <w:rPr>
          <w:sz w:val="24"/>
          <w:szCs w:val="24"/>
          <w:shd w:val="clear" w:color="auto" w:fill="FFFFFF"/>
          <w:lang w:val="hr-HR" w:eastAsia="en-US"/>
        </w:rPr>
        <w:t xml:space="preserve">U prethodnim izvještajnim razdobljima aktivno su se provodile korektivne i preventivne mjere za unaprjeđenje rada Sustava upravljanja i kontrole OPKK po pitanju jačanja administrativnih kapaciteta, odabira operacija, provjera postupaka javne nabave i </w:t>
      </w:r>
      <w:r w:rsidR="00D93F0F" w:rsidRPr="0073369C">
        <w:rPr>
          <w:sz w:val="24"/>
          <w:szCs w:val="24"/>
          <w:shd w:val="clear" w:color="auto" w:fill="FFFFFF"/>
          <w:lang w:val="hr-HR" w:eastAsia="en-US"/>
        </w:rPr>
        <w:t>čuvanj</w:t>
      </w:r>
      <w:r w:rsidR="00D93F0F">
        <w:rPr>
          <w:sz w:val="24"/>
          <w:szCs w:val="24"/>
          <w:shd w:val="clear" w:color="auto" w:fill="FFFFFF"/>
          <w:lang w:val="hr-HR" w:eastAsia="en-US"/>
        </w:rPr>
        <w:t>a</w:t>
      </w:r>
      <w:r w:rsidR="00D93F0F" w:rsidRPr="0073369C">
        <w:rPr>
          <w:sz w:val="24"/>
          <w:szCs w:val="24"/>
          <w:shd w:val="clear" w:color="auto" w:fill="FFFFFF"/>
          <w:lang w:val="hr-HR" w:eastAsia="en-US"/>
        </w:rPr>
        <w:t xml:space="preserve"> </w:t>
      </w:r>
      <w:r w:rsidRPr="0073369C">
        <w:rPr>
          <w:sz w:val="24"/>
          <w:szCs w:val="24"/>
          <w:shd w:val="clear" w:color="auto" w:fill="FFFFFF"/>
          <w:lang w:val="hr-HR" w:eastAsia="en-US"/>
        </w:rPr>
        <w:t xml:space="preserve">revizijskog traga, navedene u Akcijskom planu za unaprjeđenje rada Sustava upravljanja i kontrole OPKK. O provedbi mjera iz Akcijskog plana Upravljačko tijelo očitovalo se Tijelu za reviziju izvještavajući o statusu na dan 31. </w:t>
      </w:r>
      <w:r w:rsidRPr="0073369C">
        <w:rPr>
          <w:sz w:val="24"/>
          <w:szCs w:val="24"/>
          <w:lang w:val="hr-HR" w:eastAsia="en-US"/>
        </w:rPr>
        <w:t xml:space="preserve">listopada </w:t>
      </w:r>
      <w:r w:rsidRPr="0073369C">
        <w:rPr>
          <w:sz w:val="24"/>
          <w:szCs w:val="24"/>
          <w:shd w:val="clear" w:color="auto" w:fill="FFFFFF"/>
          <w:lang w:val="hr-HR" w:eastAsia="en-US"/>
        </w:rPr>
        <w:t>2020. Većina mjera iz Akcijskog plana je provedena ili se kontinuirano provodi</w:t>
      </w:r>
      <w:r w:rsidRPr="0073369C">
        <w:rPr>
          <w:sz w:val="24"/>
          <w:szCs w:val="24"/>
          <w:lang w:val="hr-HR" w:eastAsia="en-US"/>
        </w:rPr>
        <w:t>.</w:t>
      </w:r>
    </w:p>
    <w:p w14:paraId="656E502F" w14:textId="130CEE4B" w:rsidR="00F71A87" w:rsidRPr="0073369C" w:rsidRDefault="00F71A87" w:rsidP="00F71A87">
      <w:pPr>
        <w:spacing w:before="120" w:after="120"/>
        <w:jc w:val="both"/>
        <w:rPr>
          <w:sz w:val="24"/>
          <w:szCs w:val="24"/>
          <w:shd w:val="clear" w:color="auto" w:fill="FFFFFF"/>
          <w:lang w:val="hr-HR" w:eastAsia="en-US"/>
        </w:rPr>
      </w:pPr>
      <w:r w:rsidRPr="0073369C">
        <w:rPr>
          <w:sz w:val="24"/>
          <w:szCs w:val="24"/>
          <w:shd w:val="clear" w:color="auto" w:fill="FFFFFF"/>
          <w:lang w:val="hr-HR" w:eastAsia="en-US"/>
        </w:rPr>
        <w:t>U izvještajnom razdoblju UT je provelo dvije provjere na razini sustava u Posredničkim tijelima, i to jednu ad hoc provjeru u Fondu za zaštitu okoliša i energetsku učinkovitost i jednu</w:t>
      </w:r>
      <w:r w:rsidR="008C2465" w:rsidRPr="0073369C">
        <w:rPr>
          <w:sz w:val="24"/>
          <w:szCs w:val="24"/>
          <w:shd w:val="clear" w:color="auto" w:fill="FFFFFF"/>
          <w:lang w:val="hr-HR" w:eastAsia="en-US"/>
        </w:rPr>
        <w:t xml:space="preserve"> </w:t>
      </w:r>
      <w:r w:rsidRPr="0073369C">
        <w:rPr>
          <w:sz w:val="24"/>
          <w:szCs w:val="24"/>
          <w:shd w:val="clear" w:color="auto" w:fill="FFFFFF"/>
          <w:lang w:val="hr-HR" w:eastAsia="en-US"/>
        </w:rPr>
        <w:t>provjeru na razini sustava prije slanja Zahtjeva za plaćanje prema EK u HAMAG-BICRO-u. Također, UT je provelo ponovne provjere Ključnog zahtjeva 4 – Primjerene provjere upravljanja, u Hrvatskim vodama prije slanja Zahtjeva za plaćanje prema EK te započelo provođenje ponovnih provjera Ključnog zahtjeva 4 u Fondu za zaštitu okoliša i energetsku učinkovitost.</w:t>
      </w:r>
    </w:p>
    <w:p w14:paraId="1A8A5E1A" w14:textId="57A63329" w:rsidR="00B8490B" w:rsidRPr="0073369C" w:rsidRDefault="00B8490B" w:rsidP="00F71A87">
      <w:pPr>
        <w:spacing w:before="120" w:after="120"/>
        <w:jc w:val="both"/>
        <w:rPr>
          <w:sz w:val="24"/>
          <w:szCs w:val="24"/>
          <w:shd w:val="clear" w:color="auto" w:fill="FFFFFF"/>
          <w:lang w:val="hr-HR" w:eastAsia="en-US"/>
        </w:rPr>
      </w:pPr>
      <w:r w:rsidRPr="0073369C">
        <w:rPr>
          <w:sz w:val="24"/>
          <w:szCs w:val="24"/>
          <w:shd w:val="clear" w:color="auto" w:fill="FFFFFF"/>
          <w:lang w:val="hr-HR" w:eastAsia="en-US"/>
        </w:rPr>
        <w:t xml:space="preserve">Na dan 31. prosinca 2020. u </w:t>
      </w:r>
      <w:r w:rsidRPr="0073369C">
        <w:rPr>
          <w:sz w:val="24"/>
          <w:szCs w:val="24"/>
          <w:lang w:val="hr-HR"/>
        </w:rPr>
        <w:t xml:space="preserve"> UT-u je ukupno zaposleno 178 službenika, dok je ukup</w:t>
      </w:r>
      <w:r w:rsidR="00096396" w:rsidRPr="0073369C">
        <w:rPr>
          <w:sz w:val="24"/>
          <w:szCs w:val="24"/>
          <w:lang w:val="hr-HR"/>
        </w:rPr>
        <w:t>no 1101 službenika</w:t>
      </w:r>
      <w:r w:rsidR="00096396" w:rsidRPr="0073369C" w:rsidDel="00096396">
        <w:rPr>
          <w:sz w:val="24"/>
          <w:szCs w:val="24"/>
          <w:lang w:val="hr-HR"/>
        </w:rPr>
        <w:t xml:space="preserve"> </w:t>
      </w:r>
      <w:r w:rsidRPr="0073369C">
        <w:rPr>
          <w:sz w:val="24"/>
          <w:szCs w:val="24"/>
          <w:lang w:val="hr-HR"/>
        </w:rPr>
        <w:t xml:space="preserve"> zaposlenih u </w:t>
      </w:r>
      <w:r w:rsidRPr="0073369C">
        <w:rPr>
          <w:sz w:val="24"/>
          <w:szCs w:val="24"/>
          <w:shd w:val="clear" w:color="auto" w:fill="FFFFFF"/>
          <w:lang w:val="hr-HR" w:eastAsia="en-US"/>
        </w:rPr>
        <w:t>Tijelima SUK-a OPKK-a s ITU gradovima</w:t>
      </w:r>
      <w:r w:rsidR="00096396" w:rsidRPr="0073369C">
        <w:rPr>
          <w:sz w:val="24"/>
          <w:szCs w:val="24"/>
          <w:shd w:val="clear" w:color="auto" w:fill="FFFFFF"/>
          <w:lang w:val="hr-HR" w:eastAsia="en-US"/>
        </w:rPr>
        <w:t>.</w:t>
      </w:r>
    </w:p>
    <w:p w14:paraId="72268960" w14:textId="1E0591B9" w:rsidR="00F71A87" w:rsidRPr="00945AB6" w:rsidRDefault="00F71A87" w:rsidP="00F71A87">
      <w:pPr>
        <w:pStyle w:val="CommentText"/>
        <w:jc w:val="both"/>
        <w:rPr>
          <w:sz w:val="24"/>
          <w:szCs w:val="24"/>
          <w:lang w:val="hr-HR"/>
        </w:rPr>
      </w:pPr>
      <w:r w:rsidRPr="0073369C">
        <w:rPr>
          <w:sz w:val="24"/>
          <w:szCs w:val="24"/>
          <w:lang w:val="hr-HR"/>
        </w:rPr>
        <w:t xml:space="preserve">U izvještajnom razdoblju provedena su četiri postupka pisanog odlučivanja dok je 4. prosinca 2020. održana 14. sjednica Odbora za praćenje. Zbog mjera zaštite stanovništva s ciljem sprječavanja širenja virusa i preporuka o odgodi svih službenih putovanja i okupljanja s većim brojem sudionika, sjednica je održana elektroničkim </w:t>
      </w:r>
      <w:r w:rsidRPr="0073369C">
        <w:rPr>
          <w:i/>
          <w:iCs/>
          <w:sz w:val="24"/>
          <w:szCs w:val="24"/>
          <w:lang w:val="hr-HR"/>
        </w:rPr>
        <w:t>(on-line)</w:t>
      </w:r>
      <w:r w:rsidRPr="0073369C">
        <w:rPr>
          <w:sz w:val="24"/>
          <w:szCs w:val="24"/>
          <w:lang w:val="hr-HR"/>
        </w:rPr>
        <w:t xml:space="preserve"> putem.</w:t>
      </w:r>
    </w:p>
    <w:p w14:paraId="2AA854ED" w14:textId="77777777" w:rsidR="00B83FB8" w:rsidRDefault="00B83FB8">
      <w:pPr>
        <w:rPr>
          <w:b/>
          <w:bCs/>
          <w:iCs/>
          <w:sz w:val="24"/>
          <w:szCs w:val="28"/>
          <w:lang w:val="hr-HR"/>
        </w:rPr>
      </w:pPr>
      <w:r>
        <w:rPr>
          <w:lang w:val="hr-HR"/>
        </w:rPr>
        <w:br w:type="page"/>
      </w:r>
    </w:p>
    <w:p w14:paraId="2ABFE5FC" w14:textId="07C13C29" w:rsidR="002B7689" w:rsidRPr="00AA5DF3" w:rsidRDefault="00270119" w:rsidP="00E2152B">
      <w:pPr>
        <w:pStyle w:val="Heading2"/>
        <w:numPr>
          <w:ilvl w:val="1"/>
          <w:numId w:val="3"/>
        </w:numPr>
        <w:rPr>
          <w:lang w:val="hr-HR"/>
        </w:rPr>
      </w:pPr>
      <w:bookmarkStart w:id="46" w:name="_Toc66695487"/>
      <w:r w:rsidRPr="00AA5DF3">
        <w:rPr>
          <w:lang w:val="hr-HR"/>
        </w:rPr>
        <w:lastRenderedPageBreak/>
        <w:t>OPERATIVNI PROGRAM „</w:t>
      </w:r>
      <w:r w:rsidR="002B7689" w:rsidRPr="00AA5DF3">
        <w:rPr>
          <w:lang w:val="hr-HR"/>
        </w:rPr>
        <w:t>UČINKOVITI LJUDSKI POTENCIJALI</w:t>
      </w:r>
      <w:r w:rsidR="00482B5D" w:rsidRPr="00AA5DF3">
        <w:rPr>
          <w:lang w:val="hr-HR"/>
        </w:rPr>
        <w:t>“</w:t>
      </w:r>
      <w:bookmarkEnd w:id="46"/>
    </w:p>
    <w:p w14:paraId="65948A40" w14:textId="3B5DB2D2" w:rsidR="00E9167C" w:rsidRPr="0073369C" w:rsidRDefault="00E9167C" w:rsidP="00E9167C">
      <w:pPr>
        <w:spacing w:before="120" w:after="120"/>
        <w:jc w:val="both"/>
        <w:rPr>
          <w:sz w:val="24"/>
          <w:szCs w:val="24"/>
          <w:lang w:val="hr-HR"/>
        </w:rPr>
      </w:pPr>
      <w:bookmarkStart w:id="47" w:name="_Hlk528141351"/>
      <w:bookmarkStart w:id="48" w:name="_Toc465078655"/>
      <w:r w:rsidRPr="0073369C">
        <w:rPr>
          <w:sz w:val="24"/>
          <w:szCs w:val="24"/>
          <w:lang w:val="hr-HR"/>
        </w:rPr>
        <w:t>Dana 20. kolovoza 2020. godine EK je usvojila OPULJP v.6.0 koja se odnosi na omogućavanje 100% EU sufinanciranja za sredstva ovjerena u obračunskoj godini 2020./2021. Isto je omogućeno izmjenom EU Regulative kao odgovor na COVID-19 pandemiju.</w:t>
      </w:r>
    </w:p>
    <w:p w14:paraId="0E88AC1E" w14:textId="77777777" w:rsidR="00E9167C" w:rsidRPr="0073369C" w:rsidRDefault="00E9167C" w:rsidP="00E9167C">
      <w:pPr>
        <w:spacing w:before="120" w:after="120"/>
        <w:jc w:val="both"/>
        <w:rPr>
          <w:sz w:val="24"/>
          <w:szCs w:val="24"/>
          <w:lang w:val="hr-HR"/>
        </w:rPr>
      </w:pPr>
      <w:r w:rsidRPr="0073369C">
        <w:rPr>
          <w:sz w:val="24"/>
          <w:szCs w:val="24"/>
          <w:lang w:val="hr-HR"/>
        </w:rPr>
        <w:t>Do 31. prosinca 2020. ukupno je pokrenuto 173 postupka dodjele bespovratnih sredstava ukupne vrijednosti 16,36 milijardi kuna (2,15 milijardi eura), od čega 49 otvorenih postupaka dodjele bespovratnih sredstava ukupne vrijednosti 5,8 milijardi kuna (774 milijuna eura), 6 ograničenih postupaka dodjele bespovratnih sredstava ukupne vrijednosti 1,69 milijarde kuna (222,85 milijuna eura), 118 izravnih postupaka dodjele bespovratnih sredstava ukupne vrijednosti 8,79 milijardi kuna (1,15 milijarde eura).</w:t>
      </w:r>
    </w:p>
    <w:p w14:paraId="4F344921" w14:textId="01E7783D" w:rsidR="00DD0174" w:rsidRDefault="00E9167C" w:rsidP="00E9167C">
      <w:pPr>
        <w:spacing w:before="120" w:after="120"/>
        <w:jc w:val="both"/>
        <w:rPr>
          <w:b/>
          <w:bCs/>
          <w:lang w:val="hr-HR"/>
        </w:rPr>
      </w:pPr>
      <w:r w:rsidRPr="0073369C">
        <w:rPr>
          <w:sz w:val="24"/>
          <w:szCs w:val="24"/>
          <w:lang w:val="hr-HR"/>
        </w:rPr>
        <w:t xml:space="preserve">U izvještajnom razdoblju </w:t>
      </w:r>
      <w:r w:rsidR="00BC6673" w:rsidRPr="0073369C">
        <w:rPr>
          <w:sz w:val="24"/>
          <w:szCs w:val="24"/>
          <w:lang w:val="hr-HR"/>
        </w:rPr>
        <w:t>objavljen</w:t>
      </w:r>
      <w:r w:rsidR="00BC6673">
        <w:rPr>
          <w:sz w:val="24"/>
          <w:szCs w:val="24"/>
          <w:lang w:val="hr-HR"/>
        </w:rPr>
        <w:t>a</w:t>
      </w:r>
      <w:r w:rsidR="00BC6673" w:rsidRPr="0073369C">
        <w:rPr>
          <w:sz w:val="24"/>
          <w:szCs w:val="24"/>
          <w:lang w:val="hr-HR"/>
        </w:rPr>
        <w:t xml:space="preserve"> </w:t>
      </w:r>
      <w:r w:rsidR="00BC6673">
        <w:rPr>
          <w:sz w:val="24"/>
          <w:szCs w:val="24"/>
          <w:lang w:val="hr-HR"/>
        </w:rPr>
        <w:t>su</w:t>
      </w:r>
      <w:r w:rsidR="00BC6673" w:rsidRPr="0073369C">
        <w:rPr>
          <w:sz w:val="24"/>
          <w:szCs w:val="24"/>
          <w:lang w:val="hr-HR"/>
        </w:rPr>
        <w:t xml:space="preserve"> </w:t>
      </w:r>
      <w:r w:rsidRPr="0073369C">
        <w:rPr>
          <w:sz w:val="24"/>
          <w:szCs w:val="24"/>
          <w:lang w:val="hr-HR"/>
        </w:rPr>
        <w:t xml:space="preserve">23 </w:t>
      </w:r>
      <w:r w:rsidR="00BC6673">
        <w:rPr>
          <w:sz w:val="24"/>
          <w:szCs w:val="24"/>
          <w:lang w:val="hr-HR"/>
        </w:rPr>
        <w:t>postupka</w:t>
      </w:r>
      <w:r w:rsidR="00BC6673" w:rsidRPr="0073369C">
        <w:rPr>
          <w:sz w:val="24"/>
          <w:szCs w:val="24"/>
          <w:lang w:val="hr-HR"/>
        </w:rPr>
        <w:t xml:space="preserve"> </w:t>
      </w:r>
      <w:r w:rsidRPr="0073369C">
        <w:rPr>
          <w:sz w:val="24"/>
          <w:szCs w:val="24"/>
          <w:lang w:val="hr-HR"/>
        </w:rPr>
        <w:t>dodjele bespovratnih sredstava ukupne vrijednosti 1,8</w:t>
      </w:r>
      <w:r w:rsidR="007E0D10">
        <w:rPr>
          <w:sz w:val="24"/>
          <w:szCs w:val="24"/>
          <w:lang w:val="hr-HR"/>
        </w:rPr>
        <w:t>4</w:t>
      </w:r>
      <w:r w:rsidRPr="0073369C">
        <w:rPr>
          <w:sz w:val="24"/>
          <w:szCs w:val="24"/>
          <w:lang w:val="hr-HR"/>
        </w:rPr>
        <w:t xml:space="preserve"> milijarde kuna (241,75 milijun eura), od čega 8 otvorenih postupka dodjele bespovratnih sredstava ukupne vrijednosti 927 milijuna kuna (121 milijun eura) i 15 izravnih postupaka dodjele bespovratnih sredstava ukupne vrijednosti 910,27 milijuna kuna (119,77 milijun eura).</w:t>
      </w:r>
    </w:p>
    <w:p w14:paraId="2D33E5CA" w14:textId="4D093782" w:rsidR="00FA3316" w:rsidRPr="0073369C" w:rsidRDefault="00FA3316" w:rsidP="00FA3316">
      <w:pPr>
        <w:spacing w:before="120" w:after="120"/>
        <w:jc w:val="both"/>
        <w:rPr>
          <w:b/>
          <w:bCs/>
          <w:lang w:val="hr-HR"/>
        </w:rPr>
      </w:pPr>
      <w:bookmarkStart w:id="49" w:name="_Toc65668363"/>
      <w:r w:rsidRPr="0073369C">
        <w:rPr>
          <w:b/>
          <w:bCs/>
          <w:lang w:val="hr-HR"/>
        </w:rPr>
        <w:t xml:space="preserve">Tablica </w:t>
      </w:r>
      <w:r w:rsidRPr="0073369C">
        <w:rPr>
          <w:b/>
          <w:bCs/>
          <w:lang w:val="hr-HR"/>
        </w:rPr>
        <w:fldChar w:fldCharType="begin"/>
      </w:r>
      <w:r w:rsidRPr="0073369C">
        <w:rPr>
          <w:b/>
          <w:bCs/>
          <w:lang w:val="hr-HR"/>
        </w:rPr>
        <w:instrText xml:space="preserve"> SEQ Tablica \* ARABIC </w:instrText>
      </w:r>
      <w:r w:rsidRPr="0073369C">
        <w:rPr>
          <w:b/>
          <w:bCs/>
          <w:lang w:val="hr-HR"/>
        </w:rPr>
        <w:fldChar w:fldCharType="separate"/>
      </w:r>
      <w:r w:rsidR="000177C5" w:rsidRPr="0073369C">
        <w:rPr>
          <w:b/>
          <w:bCs/>
          <w:noProof/>
          <w:lang w:val="hr-HR"/>
        </w:rPr>
        <w:t>10</w:t>
      </w:r>
      <w:r w:rsidRPr="0073369C">
        <w:rPr>
          <w:b/>
          <w:bCs/>
          <w:lang w:val="hr-HR"/>
        </w:rPr>
        <w:fldChar w:fldCharType="end"/>
      </w:r>
      <w:r w:rsidRPr="0073369C">
        <w:rPr>
          <w:b/>
          <w:bCs/>
          <w:lang w:val="hr-HR"/>
        </w:rPr>
        <w:t xml:space="preserve">: Popis objavljenih postupaka dodjele bespovratnih sredstava iz Operativnog programa „Učinkoviti ljudski potencijali“ u izvještajnom razdoblju od </w:t>
      </w:r>
      <w:r w:rsidR="006833F6" w:rsidRPr="0073369C">
        <w:rPr>
          <w:b/>
          <w:bCs/>
          <w:lang w:val="hr-HR"/>
        </w:rPr>
        <w:t xml:space="preserve">1. srpnja do 31. prosinca </w:t>
      </w:r>
      <w:r w:rsidRPr="0073369C">
        <w:rPr>
          <w:b/>
          <w:bCs/>
          <w:lang w:val="hr-HR"/>
        </w:rPr>
        <w:t>2020. (bespovratna sredstva)</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FA3316" w:rsidRPr="0073369C" w14:paraId="2387B111" w14:textId="77777777" w:rsidTr="000D6067">
        <w:tc>
          <w:tcPr>
            <w:tcW w:w="1178" w:type="dxa"/>
            <w:tcBorders>
              <w:bottom w:val="single" w:sz="4" w:space="0" w:color="808080" w:themeColor="text1" w:themeTint="7F" w:themeShade="00"/>
            </w:tcBorders>
            <w:shd w:val="clear" w:color="auto" w:fill="auto"/>
            <w:vAlign w:val="bottom"/>
          </w:tcPr>
          <w:bookmarkEnd w:id="47"/>
          <w:p w14:paraId="3B034EE0" w14:textId="77777777" w:rsidR="00FA3316" w:rsidRPr="0073369C" w:rsidRDefault="00FA3316" w:rsidP="00FA3316">
            <w:pPr>
              <w:spacing w:before="120" w:after="120"/>
              <w:rPr>
                <w:b/>
                <w:bCs/>
                <w:lang w:val="hr-HR"/>
              </w:rPr>
            </w:pPr>
            <w:r w:rsidRPr="0073369C">
              <w:rPr>
                <w:b/>
                <w:bCs/>
                <w:lang w:val="hr-HR"/>
              </w:rPr>
              <w:t>Prioritetna os (PO)</w:t>
            </w:r>
          </w:p>
        </w:tc>
        <w:tc>
          <w:tcPr>
            <w:tcW w:w="6072" w:type="dxa"/>
            <w:tcBorders>
              <w:bottom w:val="single" w:sz="4" w:space="0" w:color="808080" w:themeColor="text1" w:themeTint="7F" w:themeShade="00"/>
            </w:tcBorders>
            <w:shd w:val="clear" w:color="auto" w:fill="auto"/>
            <w:vAlign w:val="bottom"/>
          </w:tcPr>
          <w:p w14:paraId="08F5AEB6" w14:textId="77777777" w:rsidR="00FA3316" w:rsidRPr="0073369C" w:rsidRDefault="00FA3316" w:rsidP="00FA3316">
            <w:pPr>
              <w:spacing w:before="120" w:after="120"/>
              <w:rPr>
                <w:b/>
                <w:bCs/>
                <w:lang w:val="hr-HR"/>
              </w:rPr>
            </w:pPr>
            <w:r w:rsidRPr="0073369C">
              <w:rPr>
                <w:b/>
                <w:bCs/>
                <w:lang w:val="hr-HR"/>
              </w:rPr>
              <w:t>Naziv postupka dodjele bespovratnih sredstava</w:t>
            </w:r>
          </w:p>
        </w:tc>
        <w:tc>
          <w:tcPr>
            <w:tcW w:w="1812" w:type="dxa"/>
            <w:tcBorders>
              <w:bottom w:val="single" w:sz="4" w:space="0" w:color="808080" w:themeColor="text1" w:themeTint="7F" w:themeShade="00"/>
            </w:tcBorders>
            <w:shd w:val="clear" w:color="auto" w:fill="auto"/>
            <w:vAlign w:val="bottom"/>
          </w:tcPr>
          <w:p w14:paraId="543C2C98" w14:textId="77777777" w:rsidR="00FA3316" w:rsidRPr="0073369C" w:rsidRDefault="00FA3316" w:rsidP="00FA3316">
            <w:pPr>
              <w:spacing w:before="120" w:after="120"/>
              <w:rPr>
                <w:b/>
                <w:bCs/>
                <w:lang w:val="hr-HR"/>
              </w:rPr>
            </w:pPr>
            <w:r w:rsidRPr="0073369C">
              <w:rPr>
                <w:b/>
                <w:bCs/>
                <w:lang w:val="hr-HR"/>
              </w:rPr>
              <w:t>Vrijednost bespovratnih sredstava (kn)</w:t>
            </w:r>
          </w:p>
        </w:tc>
      </w:tr>
      <w:tr w:rsidR="00FA3316" w:rsidRPr="0073369C" w14:paraId="106B7091" w14:textId="77777777" w:rsidTr="00E9167C">
        <w:trPr>
          <w:trHeight w:val="1168"/>
        </w:trPr>
        <w:tc>
          <w:tcPr>
            <w:tcW w:w="1178" w:type="dxa"/>
            <w:tcBorders>
              <w:top w:val="single" w:sz="4" w:space="0" w:color="808080" w:themeColor="text1" w:themeTint="7F" w:themeShade="00"/>
              <w:bottom w:val="single" w:sz="4" w:space="0" w:color="808080" w:themeColor="text1" w:themeTint="7F" w:themeShade="00"/>
            </w:tcBorders>
            <w:shd w:val="clear" w:color="auto" w:fill="auto"/>
          </w:tcPr>
          <w:p w14:paraId="27A09798" w14:textId="77777777" w:rsidR="00FA3316" w:rsidRPr="0073369C" w:rsidRDefault="00FA3316" w:rsidP="00FA3316">
            <w:pPr>
              <w:spacing w:before="120" w:after="120"/>
              <w:rPr>
                <w:lang w:val="hr-HR"/>
              </w:rPr>
            </w:pPr>
            <w:r w:rsidRPr="0073369C">
              <w:rPr>
                <w:lang w:val="hr-HR"/>
              </w:rPr>
              <w:t>PO 1</w:t>
            </w:r>
          </w:p>
        </w:tc>
        <w:tc>
          <w:tcPr>
            <w:tcW w:w="6072" w:type="dxa"/>
            <w:tcBorders>
              <w:top w:val="single" w:sz="4" w:space="0" w:color="808080" w:themeColor="text1" w:themeTint="7F" w:themeShade="00"/>
              <w:bottom w:val="single" w:sz="4" w:space="0" w:color="808080" w:themeColor="text1" w:themeTint="7F" w:themeShade="00"/>
            </w:tcBorders>
            <w:shd w:val="clear" w:color="auto" w:fill="auto"/>
          </w:tcPr>
          <w:p w14:paraId="1592641B" w14:textId="77777777" w:rsidR="00E9167C" w:rsidRPr="0073369C" w:rsidRDefault="00E9167C" w:rsidP="00E9167C">
            <w:pPr>
              <w:spacing w:before="120" w:after="120"/>
              <w:rPr>
                <w:lang w:val="hr-HR"/>
              </w:rPr>
            </w:pPr>
            <w:r w:rsidRPr="0073369C">
              <w:rPr>
                <w:lang w:val="hr-HR"/>
              </w:rPr>
              <w:t>Potpore za očuvanje radnih mjesta u djelatnostima pogođenim COVID-19 (koronavirusom)</w:t>
            </w:r>
          </w:p>
          <w:p w14:paraId="3F1CF7F3" w14:textId="2C171443" w:rsidR="00FA3316" w:rsidRPr="0073369C" w:rsidRDefault="00E9167C" w:rsidP="00E9167C">
            <w:pPr>
              <w:spacing w:before="120" w:after="120"/>
              <w:rPr>
                <w:lang w:val="hr-HR"/>
              </w:rPr>
            </w:pPr>
            <w:r w:rsidRPr="0073369C">
              <w:rPr>
                <w:lang w:val="hr-HR"/>
              </w:rPr>
              <w:t>Pronađi me! – provedba aktivnosti dosega i obrazovanja neaktivnih mladih osoba u NEET statusu</w:t>
            </w:r>
          </w:p>
        </w:tc>
        <w:tc>
          <w:tcPr>
            <w:tcW w:w="1812" w:type="dxa"/>
            <w:tcBorders>
              <w:top w:val="single" w:sz="4" w:space="0" w:color="808080" w:themeColor="text1" w:themeTint="7F" w:themeShade="00"/>
              <w:bottom w:val="single" w:sz="4" w:space="0" w:color="808080" w:themeColor="text1" w:themeTint="7F" w:themeShade="00"/>
            </w:tcBorders>
            <w:shd w:val="clear" w:color="auto" w:fill="auto"/>
          </w:tcPr>
          <w:p w14:paraId="583E3380" w14:textId="72CA5D74" w:rsidR="00E9167C" w:rsidRPr="0073369C" w:rsidRDefault="00E9167C" w:rsidP="00E9167C">
            <w:pPr>
              <w:spacing w:before="120" w:after="360"/>
              <w:jc w:val="right"/>
              <w:rPr>
                <w:bCs/>
                <w:lang w:val="hr-HR"/>
              </w:rPr>
            </w:pPr>
            <w:r w:rsidRPr="0073369C">
              <w:rPr>
                <w:bCs/>
                <w:lang w:val="hr-HR"/>
              </w:rPr>
              <w:t xml:space="preserve">836.000.000,00 </w:t>
            </w:r>
          </w:p>
          <w:p w14:paraId="31226AE4" w14:textId="654A87C5" w:rsidR="00FA3316" w:rsidRPr="0073369C" w:rsidRDefault="00E9167C" w:rsidP="00E9167C">
            <w:pPr>
              <w:spacing w:before="120" w:after="120"/>
              <w:jc w:val="right"/>
              <w:rPr>
                <w:bCs/>
                <w:lang w:val="hr-HR"/>
              </w:rPr>
            </w:pPr>
            <w:r w:rsidRPr="0073369C">
              <w:rPr>
                <w:bCs/>
                <w:lang w:val="hr-HR"/>
              </w:rPr>
              <w:t xml:space="preserve"> 50.000.000,00 </w:t>
            </w:r>
          </w:p>
        </w:tc>
      </w:tr>
      <w:tr w:rsidR="00FA3316" w:rsidRPr="0073369C" w14:paraId="15E6A7C3" w14:textId="77777777" w:rsidTr="002854D6">
        <w:trPr>
          <w:trHeight w:val="74"/>
        </w:trPr>
        <w:tc>
          <w:tcPr>
            <w:tcW w:w="1178" w:type="dxa"/>
            <w:tcBorders>
              <w:top w:val="single" w:sz="4" w:space="0" w:color="808080" w:themeColor="text1" w:themeTint="7F" w:themeShade="00"/>
              <w:bottom w:val="single" w:sz="4" w:space="0" w:color="808080" w:themeColor="text1" w:themeTint="7F" w:themeShade="00"/>
            </w:tcBorders>
          </w:tcPr>
          <w:p w14:paraId="04CA25F3" w14:textId="77777777" w:rsidR="00FA3316" w:rsidRPr="0073369C" w:rsidRDefault="00FA3316" w:rsidP="00FA3316">
            <w:pPr>
              <w:spacing w:before="120" w:after="120"/>
              <w:rPr>
                <w:lang w:val="hr-HR"/>
              </w:rPr>
            </w:pPr>
            <w:r w:rsidRPr="0073369C">
              <w:rPr>
                <w:lang w:val="hr-HR"/>
              </w:rPr>
              <w:t>PO 2</w:t>
            </w:r>
          </w:p>
        </w:tc>
        <w:tc>
          <w:tcPr>
            <w:tcW w:w="6072" w:type="dxa"/>
            <w:tcBorders>
              <w:top w:val="single" w:sz="4" w:space="0" w:color="808080" w:themeColor="text1" w:themeTint="7F" w:themeShade="00"/>
              <w:bottom w:val="single" w:sz="4" w:space="0" w:color="808080" w:themeColor="text1" w:themeTint="7F" w:themeShade="00"/>
            </w:tcBorders>
          </w:tcPr>
          <w:p w14:paraId="046C345D" w14:textId="77777777" w:rsidR="00E9167C" w:rsidRPr="0073369C" w:rsidRDefault="00E9167C" w:rsidP="00E9167C">
            <w:pPr>
              <w:spacing w:before="120" w:after="120"/>
              <w:rPr>
                <w:lang w:val="hr-HR"/>
              </w:rPr>
            </w:pPr>
            <w:r w:rsidRPr="0073369C">
              <w:rPr>
                <w:lang w:val="hr-HR"/>
              </w:rPr>
              <w:t>Čitanjem do uključivog društva</w:t>
            </w:r>
          </w:p>
          <w:p w14:paraId="462176A0" w14:textId="77777777" w:rsidR="00E9167C" w:rsidRPr="0073369C" w:rsidRDefault="00E9167C" w:rsidP="00E9167C">
            <w:pPr>
              <w:spacing w:before="120" w:after="120"/>
              <w:rPr>
                <w:lang w:val="hr-HR"/>
              </w:rPr>
            </w:pPr>
            <w:r w:rsidRPr="0073369C">
              <w:rPr>
                <w:lang w:val="hr-HR"/>
              </w:rPr>
              <w:t>Nastavak unaprjeđenja usluga za djecu u sustavu ranog i predškolskog odgoja i obrazovanja</w:t>
            </w:r>
          </w:p>
          <w:p w14:paraId="0CD0C3BA" w14:textId="77777777" w:rsidR="00E9167C" w:rsidRPr="0073369C" w:rsidRDefault="00E9167C" w:rsidP="00E9167C">
            <w:pPr>
              <w:spacing w:before="120" w:after="120"/>
              <w:rPr>
                <w:lang w:val="hr-HR"/>
              </w:rPr>
            </w:pPr>
            <w:r w:rsidRPr="0073369C">
              <w:rPr>
                <w:lang w:val="hr-HR"/>
              </w:rPr>
              <w:t>Obrazovanje za sve</w:t>
            </w:r>
          </w:p>
          <w:p w14:paraId="3FF163C1" w14:textId="77777777" w:rsidR="00E9167C" w:rsidRPr="0073369C" w:rsidRDefault="00E9167C" w:rsidP="00E9167C">
            <w:pPr>
              <w:spacing w:before="120" w:after="120"/>
              <w:rPr>
                <w:lang w:val="hr-HR"/>
              </w:rPr>
            </w:pPr>
            <w:r w:rsidRPr="0073369C">
              <w:rPr>
                <w:lang w:val="hr-HR"/>
              </w:rPr>
              <w:t>Program cjeloživotnog stručnog usavršavanja zdravstvenih radnika (skraćeni naziv: eUsavršavanje)</w:t>
            </w:r>
          </w:p>
          <w:p w14:paraId="2A8CAAE5" w14:textId="77777777" w:rsidR="00E9167C" w:rsidRPr="0073369C" w:rsidRDefault="00E9167C" w:rsidP="00E9167C">
            <w:pPr>
              <w:spacing w:before="120" w:after="120"/>
              <w:rPr>
                <w:lang w:val="hr-HR"/>
              </w:rPr>
            </w:pPr>
            <w:r w:rsidRPr="0073369C">
              <w:rPr>
                <w:lang w:val="hr-HR"/>
              </w:rPr>
              <w:t>Promocija zdravlja i prevencija bolesti - Faza 2</w:t>
            </w:r>
          </w:p>
          <w:p w14:paraId="7184ED7A" w14:textId="77777777" w:rsidR="00E9167C" w:rsidRPr="0073369C" w:rsidRDefault="00E9167C" w:rsidP="00E9167C">
            <w:pPr>
              <w:spacing w:before="120" w:after="120"/>
              <w:rPr>
                <w:lang w:val="hr-HR"/>
              </w:rPr>
            </w:pPr>
            <w:r w:rsidRPr="0073369C">
              <w:rPr>
                <w:lang w:val="hr-HR"/>
              </w:rPr>
              <w:t>Razvoj usluga osobne asistencije za osobe s invaliditetom - faza III</w:t>
            </w:r>
          </w:p>
          <w:p w14:paraId="14E4FDEE" w14:textId="13975CCE" w:rsidR="00FA3316" w:rsidRPr="0073369C" w:rsidRDefault="00E9167C" w:rsidP="00E9167C">
            <w:pPr>
              <w:spacing w:before="120" w:after="120"/>
              <w:rPr>
                <w:lang w:val="hr-HR"/>
              </w:rPr>
            </w:pPr>
            <w:r w:rsidRPr="0073369C">
              <w:rPr>
                <w:lang w:val="hr-HR"/>
              </w:rPr>
              <w:t>Unaprjeđenje postojećih i širenje usluga izvaninstitucionalne skrbi na području odabranih urbanih aglomeracija/područja Osijek, Pula, Rijeka, Slavonski Brod, Split, Zadar i Zagreb</w:t>
            </w:r>
          </w:p>
        </w:tc>
        <w:tc>
          <w:tcPr>
            <w:tcW w:w="1812" w:type="dxa"/>
            <w:tcBorders>
              <w:top w:val="single" w:sz="4" w:space="0" w:color="808080" w:themeColor="text1" w:themeTint="7F" w:themeShade="00"/>
              <w:bottom w:val="single" w:sz="4" w:space="0" w:color="808080" w:themeColor="text1" w:themeTint="7F" w:themeShade="00"/>
            </w:tcBorders>
          </w:tcPr>
          <w:p w14:paraId="198CB69F" w14:textId="3C8F0A7B" w:rsidR="00E9167C" w:rsidRPr="0073369C" w:rsidRDefault="00E9167C" w:rsidP="00E9167C">
            <w:pPr>
              <w:spacing w:before="120" w:after="120"/>
              <w:jc w:val="right"/>
              <w:rPr>
                <w:bCs/>
                <w:lang w:val="hr-HR"/>
              </w:rPr>
            </w:pPr>
            <w:r w:rsidRPr="0073369C">
              <w:rPr>
                <w:bCs/>
                <w:lang w:val="hr-HR"/>
              </w:rPr>
              <w:t xml:space="preserve">41.000.000,00 </w:t>
            </w:r>
          </w:p>
          <w:p w14:paraId="4646A012" w14:textId="4B89376A" w:rsidR="00E9167C" w:rsidRPr="0073369C" w:rsidRDefault="00E9167C" w:rsidP="00E9167C">
            <w:pPr>
              <w:spacing w:before="120" w:after="360"/>
              <w:jc w:val="right"/>
              <w:rPr>
                <w:bCs/>
                <w:lang w:val="hr-HR"/>
              </w:rPr>
            </w:pPr>
            <w:r w:rsidRPr="0073369C">
              <w:rPr>
                <w:bCs/>
                <w:lang w:val="hr-HR"/>
              </w:rPr>
              <w:t xml:space="preserve"> 300.000.000,00 </w:t>
            </w:r>
          </w:p>
          <w:p w14:paraId="1E779B42" w14:textId="3052E1D0" w:rsidR="00E9167C" w:rsidRPr="0073369C" w:rsidRDefault="00E9167C" w:rsidP="00E9167C">
            <w:pPr>
              <w:spacing w:before="120" w:after="120"/>
              <w:jc w:val="right"/>
              <w:rPr>
                <w:bCs/>
                <w:lang w:val="hr-HR"/>
              </w:rPr>
            </w:pPr>
            <w:r w:rsidRPr="0073369C">
              <w:rPr>
                <w:bCs/>
                <w:lang w:val="hr-HR"/>
              </w:rPr>
              <w:t xml:space="preserve"> 2.182.200,00 </w:t>
            </w:r>
          </w:p>
          <w:p w14:paraId="6D8C047F" w14:textId="5C3EB1DB" w:rsidR="00E9167C" w:rsidRPr="0073369C" w:rsidRDefault="00E9167C" w:rsidP="00E9167C">
            <w:pPr>
              <w:spacing w:before="120" w:after="360"/>
              <w:jc w:val="right"/>
              <w:rPr>
                <w:bCs/>
                <w:lang w:val="hr-HR"/>
              </w:rPr>
            </w:pPr>
            <w:r w:rsidRPr="0073369C">
              <w:rPr>
                <w:bCs/>
                <w:lang w:val="hr-HR"/>
              </w:rPr>
              <w:t xml:space="preserve"> 4.810.442,00</w:t>
            </w:r>
          </w:p>
          <w:p w14:paraId="2F956DF4" w14:textId="213ECB2C" w:rsidR="00E9167C" w:rsidRPr="0073369C" w:rsidRDefault="00E9167C" w:rsidP="00E9167C">
            <w:pPr>
              <w:spacing w:before="120" w:after="120"/>
              <w:jc w:val="right"/>
              <w:rPr>
                <w:bCs/>
                <w:lang w:val="hr-HR"/>
              </w:rPr>
            </w:pPr>
            <w:r w:rsidRPr="0073369C">
              <w:rPr>
                <w:bCs/>
                <w:lang w:val="hr-HR"/>
              </w:rPr>
              <w:t xml:space="preserve"> 26.935.794,57</w:t>
            </w:r>
          </w:p>
          <w:p w14:paraId="12A80030" w14:textId="4499B2E1" w:rsidR="00E9167C" w:rsidRPr="0073369C" w:rsidRDefault="00E9167C" w:rsidP="00E9167C">
            <w:pPr>
              <w:spacing w:before="120" w:after="120"/>
              <w:jc w:val="right"/>
              <w:rPr>
                <w:bCs/>
                <w:lang w:val="hr-HR"/>
              </w:rPr>
            </w:pPr>
            <w:r w:rsidRPr="0073369C">
              <w:rPr>
                <w:bCs/>
                <w:lang w:val="hr-HR"/>
              </w:rPr>
              <w:t xml:space="preserve"> 150.000.000,00 </w:t>
            </w:r>
          </w:p>
          <w:p w14:paraId="2AB8FDA0" w14:textId="06209EE2" w:rsidR="00FA3316" w:rsidRPr="0073369C" w:rsidRDefault="00E9167C" w:rsidP="00E9167C">
            <w:pPr>
              <w:spacing w:before="120" w:after="120"/>
              <w:jc w:val="right"/>
              <w:rPr>
                <w:bCs/>
                <w:lang w:val="hr-HR"/>
              </w:rPr>
            </w:pPr>
            <w:r w:rsidRPr="0073369C">
              <w:rPr>
                <w:bCs/>
                <w:lang w:val="hr-HR"/>
              </w:rPr>
              <w:t xml:space="preserve"> 89.111.500,00</w:t>
            </w:r>
          </w:p>
        </w:tc>
      </w:tr>
      <w:tr w:rsidR="00E9167C" w:rsidRPr="0073369C" w14:paraId="54659E3C" w14:textId="77777777" w:rsidTr="002854D6">
        <w:tc>
          <w:tcPr>
            <w:tcW w:w="1178" w:type="dxa"/>
            <w:tcBorders>
              <w:top w:val="single" w:sz="4" w:space="0" w:color="808080" w:themeColor="text1" w:themeTint="7F" w:themeShade="00"/>
              <w:bottom w:val="single" w:sz="4" w:space="0" w:color="808080" w:themeColor="text1" w:themeTint="7F" w:themeShade="00"/>
            </w:tcBorders>
          </w:tcPr>
          <w:p w14:paraId="0FC4FAFB" w14:textId="77777777" w:rsidR="00E9167C" w:rsidRPr="0073369C" w:rsidRDefault="00E9167C" w:rsidP="00E9167C">
            <w:pPr>
              <w:spacing w:before="120" w:after="120"/>
              <w:rPr>
                <w:lang w:val="hr-HR"/>
              </w:rPr>
            </w:pPr>
            <w:r w:rsidRPr="0073369C">
              <w:rPr>
                <w:lang w:val="hr-HR"/>
              </w:rPr>
              <w:t>PO4</w:t>
            </w:r>
          </w:p>
        </w:tc>
        <w:tc>
          <w:tcPr>
            <w:tcW w:w="6072" w:type="dxa"/>
            <w:tcBorders>
              <w:top w:val="single" w:sz="4" w:space="0" w:color="808080" w:themeColor="text1" w:themeTint="7F" w:themeShade="00"/>
              <w:bottom w:val="single" w:sz="4" w:space="0" w:color="808080" w:themeColor="text1" w:themeTint="7F" w:themeShade="00"/>
            </w:tcBorders>
          </w:tcPr>
          <w:p w14:paraId="3C672B0E" w14:textId="77777777" w:rsidR="00E9167C" w:rsidRPr="0073369C" w:rsidRDefault="00E9167C" w:rsidP="00E9167C">
            <w:pPr>
              <w:spacing w:before="120" w:after="120"/>
              <w:rPr>
                <w:bCs/>
                <w:lang w:val="hr-HR"/>
              </w:rPr>
            </w:pPr>
            <w:r w:rsidRPr="0073369C">
              <w:rPr>
                <w:bCs/>
                <w:lang w:val="hr-HR"/>
              </w:rPr>
              <w:t>Automatizirani sustav izvoza u okviru Carinskog zakonika Unije (AES)</w:t>
            </w:r>
          </w:p>
          <w:p w14:paraId="5CEB8D21" w14:textId="77777777" w:rsidR="00E9167C" w:rsidRPr="0073369C" w:rsidRDefault="00E9167C" w:rsidP="00E9167C">
            <w:pPr>
              <w:spacing w:before="120" w:after="120"/>
              <w:rPr>
                <w:bCs/>
                <w:lang w:val="hr-HR"/>
              </w:rPr>
            </w:pPr>
            <w:r w:rsidRPr="0073369C">
              <w:rPr>
                <w:bCs/>
                <w:lang w:val="hr-HR"/>
              </w:rPr>
              <w:t>Daljnje unaprjeđenje praćenja upravnog postupanja i odlučivanja (ZUP III)</w:t>
            </w:r>
          </w:p>
          <w:p w14:paraId="53920B0C" w14:textId="77777777" w:rsidR="00E9167C" w:rsidRPr="0073369C" w:rsidRDefault="00E9167C" w:rsidP="00E9167C">
            <w:pPr>
              <w:spacing w:before="120" w:after="120"/>
              <w:rPr>
                <w:bCs/>
                <w:lang w:val="hr-HR"/>
              </w:rPr>
            </w:pPr>
            <w:r w:rsidRPr="0073369C">
              <w:rPr>
                <w:bCs/>
                <w:lang w:val="hr-HR"/>
              </w:rPr>
              <w:t>e-Savjetovanja – proširenja, nadgradnje i unaprjeđenje zakonodavnih procesa savjetovanja s javnošću</w:t>
            </w:r>
          </w:p>
          <w:p w14:paraId="24BE9FF5" w14:textId="77777777" w:rsidR="00E9167C" w:rsidRPr="0073369C" w:rsidRDefault="00E9167C" w:rsidP="00E9167C">
            <w:pPr>
              <w:spacing w:before="120" w:after="120"/>
              <w:rPr>
                <w:bCs/>
                <w:lang w:val="hr-HR"/>
              </w:rPr>
            </w:pPr>
            <w:r w:rsidRPr="0073369C">
              <w:rPr>
                <w:bCs/>
                <w:lang w:val="hr-HR"/>
              </w:rPr>
              <w:t>Implementacija e.Standarda i daljnje unaprjeđenje sustava elektroničkih usluga</w:t>
            </w:r>
          </w:p>
          <w:p w14:paraId="400B3041" w14:textId="77777777" w:rsidR="00E9167C" w:rsidRPr="0073369C" w:rsidRDefault="00E9167C" w:rsidP="00E9167C">
            <w:pPr>
              <w:spacing w:before="120" w:after="120"/>
              <w:rPr>
                <w:bCs/>
                <w:lang w:val="hr-HR"/>
              </w:rPr>
            </w:pPr>
            <w:r w:rsidRPr="0073369C">
              <w:rPr>
                <w:bCs/>
                <w:lang w:val="hr-HR"/>
              </w:rPr>
              <w:t>Implementacija e-učenja u sustav DGU i unapređenje ZIS-a</w:t>
            </w:r>
          </w:p>
          <w:p w14:paraId="0846F493" w14:textId="77777777" w:rsidR="00E9167C" w:rsidRPr="0073369C" w:rsidRDefault="00E9167C" w:rsidP="00E9167C">
            <w:pPr>
              <w:spacing w:before="120" w:after="120"/>
              <w:rPr>
                <w:bCs/>
                <w:lang w:val="hr-HR"/>
              </w:rPr>
            </w:pPr>
            <w:r w:rsidRPr="0073369C">
              <w:rPr>
                <w:bCs/>
                <w:lang w:val="hr-HR"/>
              </w:rPr>
              <w:t>Informacijski sustav za nagradne igre koje odobrava, prati i nadzire Porezna uprava i obuka djelatnika</w:t>
            </w:r>
          </w:p>
          <w:p w14:paraId="25215F68" w14:textId="77777777" w:rsidR="00E9167C" w:rsidRPr="0073369C" w:rsidRDefault="00E9167C" w:rsidP="00E9167C">
            <w:pPr>
              <w:spacing w:before="120" w:after="120"/>
              <w:rPr>
                <w:bCs/>
                <w:lang w:val="hr-HR"/>
              </w:rPr>
            </w:pPr>
            <w:r w:rsidRPr="0073369C">
              <w:rPr>
                <w:bCs/>
                <w:lang w:val="hr-HR"/>
              </w:rPr>
              <w:lastRenderedPageBreak/>
              <w:t>Jačanje kapaciteta OCD-a za odgovaranje na potrebe lokalne zajednice</w:t>
            </w:r>
          </w:p>
          <w:p w14:paraId="0C55CE82" w14:textId="77777777" w:rsidR="00E9167C" w:rsidRPr="0073369C" w:rsidRDefault="00E9167C" w:rsidP="00E9167C">
            <w:pPr>
              <w:spacing w:before="120" w:after="120"/>
              <w:rPr>
                <w:bCs/>
                <w:lang w:val="hr-HR"/>
              </w:rPr>
            </w:pPr>
            <w:r w:rsidRPr="0073369C">
              <w:rPr>
                <w:bCs/>
                <w:lang w:val="hr-HR"/>
              </w:rPr>
              <w:t>Jačanje kapaciteta organizacija civilnoga društva za popularizaciju STEM-a</w:t>
            </w:r>
          </w:p>
          <w:p w14:paraId="52E00DC5" w14:textId="77777777" w:rsidR="00E9167C" w:rsidRPr="0073369C" w:rsidRDefault="00E9167C" w:rsidP="00E9167C">
            <w:pPr>
              <w:spacing w:before="120" w:after="120"/>
              <w:rPr>
                <w:bCs/>
                <w:lang w:val="hr-HR"/>
              </w:rPr>
            </w:pPr>
            <w:r w:rsidRPr="0073369C">
              <w:rPr>
                <w:bCs/>
                <w:lang w:val="hr-HR"/>
              </w:rPr>
              <w:t>Modernizacija novog kompjuteriziranog sustava u okviru Carinskog zakonika Unije – NCTS</w:t>
            </w:r>
          </w:p>
          <w:p w14:paraId="787D0F69" w14:textId="77777777" w:rsidR="00E9167C" w:rsidRPr="0073369C" w:rsidRDefault="00E9167C" w:rsidP="00E9167C">
            <w:pPr>
              <w:spacing w:before="120" w:after="120"/>
              <w:rPr>
                <w:bCs/>
                <w:lang w:val="hr-HR"/>
              </w:rPr>
            </w:pPr>
            <w:r w:rsidRPr="0073369C">
              <w:rPr>
                <w:bCs/>
                <w:lang w:val="hr-HR"/>
              </w:rPr>
              <w:t>Modernizacija Sustava kontrole kretanja trošarinskih proizvoda (EMCS)</w:t>
            </w:r>
          </w:p>
          <w:p w14:paraId="70C52EF8" w14:textId="77777777" w:rsidR="00E9167C" w:rsidRPr="0073369C" w:rsidRDefault="00E9167C" w:rsidP="00E9167C">
            <w:pPr>
              <w:spacing w:before="120" w:after="120"/>
              <w:rPr>
                <w:bCs/>
                <w:lang w:val="hr-HR"/>
              </w:rPr>
            </w:pPr>
            <w:r w:rsidRPr="0073369C">
              <w:rPr>
                <w:bCs/>
                <w:lang w:val="hr-HR"/>
              </w:rPr>
              <w:t>Modernizacija sustava prikupljanja podataka o robnoj razmjeni članica EU</w:t>
            </w:r>
          </w:p>
          <w:p w14:paraId="57A7DBCD" w14:textId="77777777" w:rsidR="00E9167C" w:rsidRPr="0073369C" w:rsidRDefault="00E9167C" w:rsidP="00E9167C">
            <w:pPr>
              <w:spacing w:before="120" w:after="120"/>
              <w:rPr>
                <w:bCs/>
                <w:lang w:val="hr-HR"/>
              </w:rPr>
            </w:pPr>
            <w:r w:rsidRPr="0073369C">
              <w:rPr>
                <w:bCs/>
                <w:lang w:val="hr-HR"/>
              </w:rPr>
              <w:t>Stručno usavršavanje djelatnika Ministarstva hrvatskih branitelja</w:t>
            </w:r>
          </w:p>
          <w:p w14:paraId="5DA81D1D" w14:textId="77777777" w:rsidR="00E9167C" w:rsidRPr="0073369C" w:rsidRDefault="00E9167C" w:rsidP="00E9167C">
            <w:pPr>
              <w:spacing w:before="120" w:after="120"/>
              <w:rPr>
                <w:bCs/>
                <w:lang w:val="hr-HR"/>
              </w:rPr>
            </w:pPr>
            <w:r w:rsidRPr="0073369C">
              <w:rPr>
                <w:bCs/>
                <w:lang w:val="hr-HR"/>
              </w:rPr>
              <w:t>Uvođenje i razvoj funkcije e-forenzike u Poreznoj upravi RH uz nabavu opreme i alata te obuku</w:t>
            </w:r>
          </w:p>
          <w:p w14:paraId="3A8D5C84" w14:textId="1571D2FB" w:rsidR="00E9167C" w:rsidRPr="0073369C" w:rsidRDefault="00E9167C" w:rsidP="00E9167C">
            <w:pPr>
              <w:spacing w:before="120" w:after="120"/>
              <w:rPr>
                <w:bCs/>
                <w:lang w:val="hr-HR"/>
              </w:rPr>
            </w:pPr>
            <w:r w:rsidRPr="0073369C">
              <w:rPr>
                <w:bCs/>
                <w:lang w:val="hr-HR"/>
              </w:rPr>
              <w:t>Uvođenje sustava procjenjivanja troškova statističkih procesa i proizvoda</w:t>
            </w:r>
          </w:p>
        </w:tc>
        <w:tc>
          <w:tcPr>
            <w:tcW w:w="1812" w:type="dxa"/>
            <w:tcBorders>
              <w:top w:val="single" w:sz="4" w:space="0" w:color="808080" w:themeColor="text1" w:themeTint="7F" w:themeShade="00"/>
              <w:bottom w:val="single" w:sz="4" w:space="0" w:color="808080" w:themeColor="text1" w:themeTint="7F" w:themeShade="00"/>
            </w:tcBorders>
          </w:tcPr>
          <w:p w14:paraId="5B93C2AB" w14:textId="0B223AA4" w:rsidR="00E9167C" w:rsidRPr="0073369C" w:rsidRDefault="00E9167C" w:rsidP="00E9167C">
            <w:pPr>
              <w:spacing w:before="120" w:after="120"/>
              <w:jc w:val="right"/>
              <w:rPr>
                <w:bCs/>
                <w:lang w:val="hr-HR"/>
              </w:rPr>
            </w:pPr>
            <w:r w:rsidRPr="0073369C">
              <w:rPr>
                <w:bCs/>
                <w:lang w:val="hr-HR"/>
              </w:rPr>
              <w:lastRenderedPageBreak/>
              <w:t xml:space="preserve">12.000.000,00 </w:t>
            </w:r>
          </w:p>
          <w:p w14:paraId="6AC36600" w14:textId="0354DB5B" w:rsidR="00E9167C" w:rsidRPr="0073369C" w:rsidRDefault="00E9167C" w:rsidP="00E9167C">
            <w:pPr>
              <w:spacing w:before="120" w:after="360"/>
              <w:jc w:val="right"/>
              <w:rPr>
                <w:bCs/>
                <w:lang w:val="hr-HR"/>
              </w:rPr>
            </w:pPr>
            <w:r w:rsidRPr="0073369C">
              <w:rPr>
                <w:bCs/>
                <w:lang w:val="hr-HR"/>
              </w:rPr>
              <w:t xml:space="preserve"> 4.181.436,00 </w:t>
            </w:r>
          </w:p>
          <w:p w14:paraId="652D0176" w14:textId="7DC497FA" w:rsidR="00E9167C" w:rsidRPr="0073369C" w:rsidRDefault="00E9167C" w:rsidP="00E9167C">
            <w:pPr>
              <w:spacing w:before="120" w:after="360"/>
              <w:jc w:val="right"/>
              <w:rPr>
                <w:bCs/>
                <w:lang w:val="hr-HR"/>
              </w:rPr>
            </w:pPr>
            <w:r w:rsidRPr="0073369C">
              <w:rPr>
                <w:bCs/>
                <w:lang w:val="hr-HR"/>
              </w:rPr>
              <w:t xml:space="preserve"> 3.750.000,00 </w:t>
            </w:r>
          </w:p>
          <w:p w14:paraId="6BBAC649" w14:textId="6A45802F" w:rsidR="00E9167C" w:rsidRPr="0073369C" w:rsidRDefault="00E9167C" w:rsidP="00E9167C">
            <w:pPr>
              <w:spacing w:before="120" w:after="360"/>
              <w:jc w:val="right"/>
              <w:rPr>
                <w:bCs/>
                <w:lang w:val="hr-HR"/>
              </w:rPr>
            </w:pPr>
            <w:r w:rsidRPr="0073369C">
              <w:rPr>
                <w:bCs/>
                <w:lang w:val="hr-HR"/>
              </w:rPr>
              <w:t xml:space="preserve"> 8.900.000,00 </w:t>
            </w:r>
          </w:p>
          <w:p w14:paraId="7755E024" w14:textId="04006E70" w:rsidR="00E9167C" w:rsidRPr="0073369C" w:rsidRDefault="00E9167C" w:rsidP="00E9167C">
            <w:pPr>
              <w:spacing w:before="120" w:after="120"/>
              <w:jc w:val="right"/>
              <w:rPr>
                <w:bCs/>
                <w:lang w:val="hr-HR"/>
              </w:rPr>
            </w:pPr>
            <w:r w:rsidRPr="0073369C">
              <w:rPr>
                <w:bCs/>
                <w:lang w:val="hr-HR"/>
              </w:rPr>
              <w:t xml:space="preserve"> 4.228.031,00 </w:t>
            </w:r>
          </w:p>
          <w:p w14:paraId="65F59CDD" w14:textId="627E8BB2" w:rsidR="00E9167C" w:rsidRPr="0073369C" w:rsidRDefault="00E9167C" w:rsidP="00E9167C">
            <w:pPr>
              <w:spacing w:before="120" w:after="360"/>
              <w:jc w:val="right"/>
              <w:rPr>
                <w:bCs/>
                <w:lang w:val="hr-HR"/>
              </w:rPr>
            </w:pPr>
            <w:r w:rsidRPr="0073369C">
              <w:rPr>
                <w:bCs/>
                <w:lang w:val="hr-HR"/>
              </w:rPr>
              <w:t xml:space="preserve"> 1.140.000,00 </w:t>
            </w:r>
          </w:p>
          <w:p w14:paraId="1A8FC4B8" w14:textId="3FF088EC" w:rsidR="00E9167C" w:rsidRPr="0073369C" w:rsidRDefault="00E9167C" w:rsidP="00E9167C">
            <w:pPr>
              <w:spacing w:before="120" w:after="120"/>
              <w:jc w:val="right"/>
              <w:rPr>
                <w:bCs/>
                <w:lang w:val="hr-HR"/>
              </w:rPr>
            </w:pPr>
            <w:r w:rsidRPr="0073369C">
              <w:rPr>
                <w:bCs/>
                <w:lang w:val="hr-HR"/>
              </w:rPr>
              <w:lastRenderedPageBreak/>
              <w:t xml:space="preserve"> 120.000.000,00 </w:t>
            </w:r>
          </w:p>
          <w:p w14:paraId="187A990B" w14:textId="265CD3D7" w:rsidR="00E9167C" w:rsidRPr="0073369C" w:rsidRDefault="00E9167C" w:rsidP="00E9167C">
            <w:pPr>
              <w:spacing w:before="120" w:after="360"/>
              <w:jc w:val="right"/>
              <w:rPr>
                <w:bCs/>
                <w:lang w:val="hr-HR"/>
              </w:rPr>
            </w:pPr>
            <w:r w:rsidRPr="0073369C">
              <w:rPr>
                <w:bCs/>
                <w:lang w:val="hr-HR"/>
              </w:rPr>
              <w:t xml:space="preserve"> 150.000.000,00 </w:t>
            </w:r>
          </w:p>
          <w:p w14:paraId="7440B86D" w14:textId="7AF58406" w:rsidR="00E9167C" w:rsidRPr="0073369C" w:rsidRDefault="00E9167C" w:rsidP="00E9167C">
            <w:pPr>
              <w:spacing w:before="120" w:after="360"/>
              <w:jc w:val="right"/>
              <w:rPr>
                <w:bCs/>
                <w:lang w:val="hr-HR"/>
              </w:rPr>
            </w:pPr>
            <w:r w:rsidRPr="0073369C">
              <w:rPr>
                <w:bCs/>
                <w:lang w:val="hr-HR"/>
              </w:rPr>
              <w:t xml:space="preserve"> 15.000.000,00 </w:t>
            </w:r>
          </w:p>
          <w:p w14:paraId="24621715" w14:textId="36BD9EE3" w:rsidR="00E9167C" w:rsidRPr="0073369C" w:rsidRDefault="00E9167C" w:rsidP="00E9167C">
            <w:pPr>
              <w:spacing w:before="120" w:after="120"/>
              <w:jc w:val="right"/>
              <w:rPr>
                <w:bCs/>
                <w:lang w:val="hr-HR"/>
              </w:rPr>
            </w:pPr>
            <w:r w:rsidRPr="0073369C">
              <w:rPr>
                <w:bCs/>
                <w:lang w:val="hr-HR"/>
              </w:rPr>
              <w:t xml:space="preserve"> 6.600.000,00 </w:t>
            </w:r>
          </w:p>
          <w:p w14:paraId="73910D3B" w14:textId="23853FCF" w:rsidR="00E9167C" w:rsidRPr="0073369C" w:rsidRDefault="00E9167C" w:rsidP="00E9167C">
            <w:pPr>
              <w:spacing w:before="120" w:after="360"/>
              <w:jc w:val="right"/>
              <w:rPr>
                <w:bCs/>
                <w:lang w:val="hr-HR"/>
              </w:rPr>
            </w:pPr>
            <w:r w:rsidRPr="0073369C">
              <w:rPr>
                <w:bCs/>
                <w:lang w:val="hr-HR"/>
              </w:rPr>
              <w:t xml:space="preserve"> 2.400.000,00 </w:t>
            </w:r>
          </w:p>
          <w:p w14:paraId="1EB580E7" w14:textId="2C13799D" w:rsidR="00E9167C" w:rsidRPr="0073369C" w:rsidRDefault="00E9167C" w:rsidP="00E9167C">
            <w:pPr>
              <w:spacing w:before="120" w:after="120"/>
              <w:jc w:val="right"/>
              <w:rPr>
                <w:bCs/>
                <w:lang w:val="hr-HR"/>
              </w:rPr>
            </w:pPr>
            <w:r w:rsidRPr="0073369C">
              <w:rPr>
                <w:bCs/>
                <w:lang w:val="hr-HR"/>
              </w:rPr>
              <w:t xml:space="preserve"> 4.926.000,00</w:t>
            </w:r>
          </w:p>
          <w:p w14:paraId="210876B0" w14:textId="60F1CAD4" w:rsidR="00E9167C" w:rsidRPr="0073369C" w:rsidRDefault="00E9167C" w:rsidP="00E9167C">
            <w:pPr>
              <w:spacing w:before="120" w:after="360"/>
              <w:jc w:val="right"/>
              <w:rPr>
                <w:bCs/>
                <w:lang w:val="hr-HR"/>
              </w:rPr>
            </w:pPr>
            <w:r w:rsidRPr="0073369C">
              <w:rPr>
                <w:bCs/>
                <w:lang w:val="hr-HR"/>
              </w:rPr>
              <w:t xml:space="preserve"> 1.323.000,00 </w:t>
            </w:r>
          </w:p>
          <w:p w14:paraId="52279AAC" w14:textId="7880E16C" w:rsidR="00E9167C" w:rsidRPr="0073369C" w:rsidRDefault="00E9167C" w:rsidP="00E9167C">
            <w:pPr>
              <w:spacing w:before="120" w:after="120"/>
              <w:jc w:val="right"/>
              <w:rPr>
                <w:bCs/>
                <w:lang w:val="hr-HR"/>
              </w:rPr>
            </w:pPr>
            <w:r w:rsidRPr="0073369C">
              <w:rPr>
                <w:bCs/>
                <w:lang w:val="hr-HR"/>
              </w:rPr>
              <w:t xml:space="preserve"> 2.836.000,00</w:t>
            </w:r>
          </w:p>
        </w:tc>
      </w:tr>
    </w:tbl>
    <w:p w14:paraId="67C86600" w14:textId="15522E91" w:rsidR="00A1032C" w:rsidRPr="0047598D" w:rsidRDefault="00A1032C" w:rsidP="00A1032C">
      <w:pPr>
        <w:spacing w:before="120" w:after="120"/>
        <w:jc w:val="both"/>
        <w:rPr>
          <w:sz w:val="24"/>
          <w:szCs w:val="24"/>
          <w:lang w:val="hr-HR"/>
        </w:rPr>
      </w:pPr>
      <w:r w:rsidRPr="0073369C">
        <w:rPr>
          <w:sz w:val="24"/>
          <w:szCs w:val="24"/>
          <w:lang w:val="hr-HR"/>
        </w:rPr>
        <w:lastRenderedPageBreak/>
        <w:t xml:space="preserve">Temeljem pokrenutih postupaka dodjele bespovratnih sredstava, do 31. prosinca 2020. sklopljeno je 2.424 ugovora o dodjeli bespovratnih sredstava ukupne vrijednosti 1,65 milijarde eura (sredstva EU). U izvještajnom razdoblju sklopljeno je 457 ugovora o dodjeli bespovratnih </w:t>
      </w:r>
      <w:r w:rsidRPr="0047598D">
        <w:rPr>
          <w:sz w:val="24"/>
          <w:szCs w:val="24"/>
          <w:lang w:val="hr-HR"/>
        </w:rPr>
        <w:t>sredstava ukupne vrijednosti 322,02 milijuna eura (sredstva EU).</w:t>
      </w:r>
    </w:p>
    <w:p w14:paraId="5F447BA8" w14:textId="16FFDEB4" w:rsidR="00FA3316" w:rsidRPr="002854D6" w:rsidRDefault="00A1032C" w:rsidP="00A1032C">
      <w:pPr>
        <w:spacing w:before="120" w:after="120"/>
        <w:jc w:val="both"/>
        <w:rPr>
          <w:sz w:val="24"/>
          <w:szCs w:val="24"/>
          <w:lang w:val="hr-HR"/>
        </w:rPr>
      </w:pPr>
      <w:r w:rsidRPr="0047598D">
        <w:rPr>
          <w:sz w:val="24"/>
          <w:szCs w:val="24"/>
          <w:lang w:val="hr-HR"/>
        </w:rPr>
        <w:t xml:space="preserve">Ukupna plaćanja prema korisnicima izvršena su u iznosu od 745,63 milijuna eura (sredstva EU). U izvještajnom razdoblju korisnicima je plaćeno 138,36 milijuna eura (sredstva EU). Ukupno je do 31. </w:t>
      </w:r>
      <w:r w:rsidR="009D07D6" w:rsidRPr="0047598D">
        <w:rPr>
          <w:sz w:val="24"/>
          <w:szCs w:val="24"/>
          <w:lang w:val="hr-HR"/>
        </w:rPr>
        <w:t>prosinca</w:t>
      </w:r>
      <w:r w:rsidRPr="0047598D">
        <w:rPr>
          <w:sz w:val="24"/>
          <w:szCs w:val="24"/>
          <w:lang w:val="hr-HR"/>
        </w:rPr>
        <w:t xml:space="preserve"> 202</w:t>
      </w:r>
      <w:r w:rsidR="00564FC8">
        <w:rPr>
          <w:sz w:val="24"/>
          <w:szCs w:val="24"/>
          <w:lang w:val="hr-HR"/>
        </w:rPr>
        <w:t>0</w:t>
      </w:r>
      <w:r w:rsidRPr="0047598D">
        <w:rPr>
          <w:sz w:val="24"/>
          <w:szCs w:val="24"/>
          <w:lang w:val="hr-HR"/>
        </w:rPr>
        <w:t>. ovjereno 595,91 milijuna eura (sredstva EU), a u izvještajnom razdoblju ovjereno je 170,57 milijuna eura (sredstva EU)</w:t>
      </w:r>
      <w:r w:rsidR="00FA3316" w:rsidRPr="0047598D">
        <w:rPr>
          <w:sz w:val="24"/>
          <w:szCs w:val="24"/>
          <w:lang w:val="hr-HR"/>
        </w:rPr>
        <w:t>.</w:t>
      </w:r>
      <w:r w:rsidR="00FA3316" w:rsidRPr="002854D6">
        <w:rPr>
          <w:sz w:val="24"/>
          <w:szCs w:val="24"/>
          <w:lang w:val="hr-HR"/>
        </w:rPr>
        <w:t xml:space="preserve"> Ukupno je </w:t>
      </w:r>
      <w:r w:rsidR="00FA3316" w:rsidRPr="00FA7A04">
        <w:rPr>
          <w:sz w:val="24"/>
          <w:szCs w:val="24"/>
          <w:lang w:val="hr-HR"/>
        </w:rPr>
        <w:t xml:space="preserve">doznačeno </w:t>
      </w:r>
      <w:r w:rsidR="00225536">
        <w:rPr>
          <w:sz w:val="24"/>
          <w:szCs w:val="24"/>
          <w:lang w:val="hr-HR"/>
        </w:rPr>
        <w:t>699,16</w:t>
      </w:r>
      <w:r w:rsidR="007A1245" w:rsidRPr="00FA7A04">
        <w:rPr>
          <w:sz w:val="24"/>
          <w:szCs w:val="24"/>
          <w:lang w:val="hr-HR"/>
        </w:rPr>
        <w:t xml:space="preserve"> </w:t>
      </w:r>
      <w:r w:rsidR="00FA3316" w:rsidRPr="00FA7A04">
        <w:rPr>
          <w:sz w:val="24"/>
          <w:szCs w:val="24"/>
          <w:lang w:val="hr-HR"/>
        </w:rPr>
        <w:t>milijuna</w:t>
      </w:r>
      <w:r w:rsidR="00FA3316" w:rsidRPr="002854D6">
        <w:rPr>
          <w:sz w:val="24"/>
          <w:szCs w:val="24"/>
          <w:lang w:val="hr-HR"/>
        </w:rPr>
        <w:t xml:space="preserve"> eura, a u izvještajnom razdoblju </w:t>
      </w:r>
      <w:r w:rsidR="00225536">
        <w:rPr>
          <w:sz w:val="24"/>
          <w:szCs w:val="24"/>
          <w:lang w:val="hr-HR"/>
        </w:rPr>
        <w:t>164,43</w:t>
      </w:r>
      <w:r w:rsidR="00FA3316" w:rsidRPr="002854D6">
        <w:rPr>
          <w:sz w:val="24"/>
          <w:szCs w:val="24"/>
          <w:lang w:val="hr-HR"/>
        </w:rPr>
        <w:t xml:space="preserve"> milijuna eura (sredstva EU).</w:t>
      </w:r>
    </w:p>
    <w:p w14:paraId="5C57248A" w14:textId="77777777" w:rsidR="00E24CF9" w:rsidRDefault="00E24CF9" w:rsidP="00FA3316">
      <w:pPr>
        <w:spacing w:before="120" w:after="120"/>
        <w:jc w:val="both"/>
        <w:rPr>
          <w:b/>
          <w:bCs/>
          <w:lang w:val="hr-HR"/>
        </w:rPr>
      </w:pPr>
    </w:p>
    <w:p w14:paraId="6148BF76" w14:textId="58AC12B9" w:rsidR="00FA3316" w:rsidRPr="002854D6" w:rsidRDefault="00FA3316" w:rsidP="00FA3316">
      <w:pPr>
        <w:spacing w:before="120" w:after="120"/>
        <w:jc w:val="both"/>
        <w:rPr>
          <w:b/>
          <w:bCs/>
          <w:lang w:val="hr-HR"/>
        </w:rPr>
      </w:pPr>
      <w:bookmarkStart w:id="50" w:name="_Toc65668364"/>
      <w:r w:rsidRPr="002854D6">
        <w:rPr>
          <w:b/>
          <w:bCs/>
          <w:lang w:val="hr-HR"/>
        </w:rPr>
        <w:t xml:space="preserve">Tablica </w:t>
      </w:r>
      <w:r w:rsidRPr="002854D6">
        <w:rPr>
          <w:b/>
          <w:bCs/>
          <w:lang w:val="hr-HR"/>
        </w:rPr>
        <w:fldChar w:fldCharType="begin"/>
      </w:r>
      <w:r w:rsidRPr="002854D6">
        <w:rPr>
          <w:b/>
          <w:bCs/>
          <w:lang w:val="hr-HR"/>
        </w:rPr>
        <w:instrText xml:space="preserve"> SEQ Tablica \* ARABIC </w:instrText>
      </w:r>
      <w:r w:rsidRPr="002854D6">
        <w:rPr>
          <w:b/>
          <w:bCs/>
          <w:lang w:val="hr-HR"/>
        </w:rPr>
        <w:fldChar w:fldCharType="separate"/>
      </w:r>
      <w:r w:rsidR="000177C5">
        <w:rPr>
          <w:b/>
          <w:bCs/>
          <w:noProof/>
          <w:lang w:val="hr-HR"/>
        </w:rPr>
        <w:t>11</w:t>
      </w:r>
      <w:r w:rsidRPr="002854D6">
        <w:rPr>
          <w:b/>
          <w:bCs/>
          <w:lang w:val="hr-HR"/>
        </w:rPr>
        <w:fldChar w:fldCharType="end"/>
      </w:r>
      <w:r w:rsidRPr="002854D6">
        <w:rPr>
          <w:b/>
          <w:bCs/>
          <w:lang w:val="hr-HR"/>
        </w:rPr>
        <w:t xml:space="preserve">: Financijski pokazatelji statusa provedbe Operativnog programa „Učinkoviti ljudski potencijali“ u izvještajnom razdoblju od </w:t>
      </w:r>
      <w:r w:rsidR="006833F6" w:rsidRPr="006833F6">
        <w:rPr>
          <w:b/>
          <w:bCs/>
          <w:lang w:val="hr-HR"/>
        </w:rPr>
        <w:t xml:space="preserve">1. srpnja do 31. prosinca </w:t>
      </w:r>
      <w:r w:rsidRPr="002854D6">
        <w:rPr>
          <w:b/>
          <w:bCs/>
          <w:lang w:val="hr-HR"/>
        </w:rPr>
        <w:t>2020. (sredstva EU, u milijunima eura i postocima od dodijeljenih sredstava)</w:t>
      </w:r>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80"/>
        <w:gridCol w:w="1044"/>
        <w:gridCol w:w="635"/>
        <w:gridCol w:w="1089"/>
        <w:gridCol w:w="635"/>
      </w:tblGrid>
      <w:tr w:rsidR="00FA3316" w:rsidRPr="002854D6" w14:paraId="153BCC16" w14:textId="77777777" w:rsidTr="0047598D">
        <w:trPr>
          <w:trHeight w:val="737"/>
        </w:trPr>
        <w:tc>
          <w:tcPr>
            <w:tcW w:w="1179" w:type="dxa"/>
            <w:vAlign w:val="center"/>
          </w:tcPr>
          <w:p w14:paraId="3EE5ED21" w14:textId="77777777" w:rsidR="00FA3316" w:rsidRPr="002854D6" w:rsidRDefault="00FA3316" w:rsidP="00FA3316">
            <w:pPr>
              <w:spacing w:after="60"/>
              <w:rPr>
                <w:sz w:val="16"/>
                <w:szCs w:val="24"/>
                <w:lang w:val="hr-HR"/>
              </w:rPr>
            </w:pPr>
            <w:r w:rsidRPr="002854D6">
              <w:rPr>
                <w:rFonts w:asciiTheme="minorHAnsi" w:hAnsiTheme="minorHAnsi" w:cstheme="minorHAnsi"/>
                <w:sz w:val="16"/>
                <w:lang w:val="hr-HR"/>
              </w:rPr>
              <w:t>Prioritetna os</w:t>
            </w:r>
            <w:r w:rsidRPr="002854D6">
              <w:rPr>
                <w:rStyle w:val="FootnoteReference"/>
                <w:rFonts w:asciiTheme="minorHAnsi" w:hAnsiTheme="minorHAnsi" w:cstheme="minorHAnsi"/>
                <w:sz w:val="16"/>
                <w:lang w:val="hr-HR"/>
              </w:rPr>
              <w:footnoteReference w:id="11"/>
            </w:r>
            <w:r w:rsidRPr="002854D6">
              <w:rPr>
                <w:rFonts w:asciiTheme="minorHAnsi" w:hAnsiTheme="minorHAnsi" w:cstheme="minorHAnsi"/>
                <w:sz w:val="16"/>
                <w:lang w:val="hr-HR"/>
              </w:rPr>
              <w:t xml:space="preserve"> (PO)</w:t>
            </w:r>
          </w:p>
        </w:tc>
        <w:tc>
          <w:tcPr>
            <w:tcW w:w="998" w:type="dxa"/>
            <w:tcBorders>
              <w:bottom w:val="single" w:sz="4" w:space="0" w:color="808080" w:themeColor="background1" w:themeShade="80"/>
            </w:tcBorders>
            <w:vAlign w:val="center"/>
          </w:tcPr>
          <w:p w14:paraId="15C6EDF9"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BA41AE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31A931FD"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2EF8C7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Plaćena sredstva</w:t>
            </w:r>
          </w:p>
        </w:tc>
        <w:tc>
          <w:tcPr>
            <w:tcW w:w="680" w:type="dxa"/>
            <w:tcBorders>
              <w:bottom w:val="single" w:sz="4" w:space="0" w:color="808080" w:themeColor="background1" w:themeShade="80"/>
            </w:tcBorders>
            <w:vAlign w:val="center"/>
          </w:tcPr>
          <w:p w14:paraId="7AED0EC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 xml:space="preserve"> %</w:t>
            </w:r>
          </w:p>
        </w:tc>
        <w:tc>
          <w:tcPr>
            <w:tcW w:w="1044" w:type="dxa"/>
            <w:tcBorders>
              <w:bottom w:val="single" w:sz="4" w:space="0" w:color="808080" w:themeColor="background1" w:themeShade="80"/>
            </w:tcBorders>
            <w:vAlign w:val="center"/>
          </w:tcPr>
          <w:p w14:paraId="735D5FD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603333CA"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756C77E"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472FF0F5" w14:textId="77777777" w:rsidR="00FA3316" w:rsidRPr="002854D6" w:rsidRDefault="00FA3316" w:rsidP="00FA3316">
            <w:pPr>
              <w:spacing w:after="60"/>
              <w:jc w:val="right"/>
              <w:rPr>
                <w:sz w:val="16"/>
                <w:szCs w:val="24"/>
                <w:lang w:val="hr-HR"/>
              </w:rPr>
            </w:pPr>
            <w:r w:rsidRPr="002854D6">
              <w:rPr>
                <w:rFonts w:asciiTheme="minorHAnsi" w:hAnsiTheme="minorHAnsi" w:cstheme="minorHAnsi"/>
                <w:sz w:val="16"/>
                <w:lang w:val="hr-HR"/>
              </w:rPr>
              <w:t xml:space="preserve"> %</w:t>
            </w:r>
          </w:p>
        </w:tc>
      </w:tr>
      <w:tr w:rsidR="00FA3316" w:rsidRPr="002854D6" w14:paraId="2C04F419" w14:textId="77777777" w:rsidTr="0047598D">
        <w:trPr>
          <w:trHeight w:val="113"/>
        </w:trPr>
        <w:tc>
          <w:tcPr>
            <w:tcW w:w="1179" w:type="dxa"/>
            <w:vAlign w:val="center"/>
          </w:tcPr>
          <w:p w14:paraId="32111CBE" w14:textId="77777777" w:rsidR="00FA3316" w:rsidRPr="002854D6" w:rsidRDefault="00FA3316" w:rsidP="00FA331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55887A11" w14:textId="77777777" w:rsidR="00FA3316" w:rsidRPr="002854D6" w:rsidRDefault="00FA3316"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FBFBE3B" w14:textId="77777777" w:rsidR="00FA3316" w:rsidRPr="002854D6" w:rsidRDefault="00FA3316"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9F1D865" w14:textId="77777777" w:rsidR="00FA3316" w:rsidRPr="002854D6" w:rsidRDefault="00FA3316"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075104" w14:textId="77777777" w:rsidR="00FA3316" w:rsidRPr="002854D6" w:rsidRDefault="00FA3316" w:rsidP="00FA3316">
            <w:pPr>
              <w:jc w:val="right"/>
              <w:rPr>
                <w:rFonts w:asciiTheme="minorHAnsi" w:hAnsiTheme="minorHAnsi" w:cstheme="minorHAnsi"/>
                <w:sz w:val="8"/>
                <w:szCs w:val="24"/>
                <w:lang w:val="hr-HR"/>
              </w:rPr>
            </w:pPr>
          </w:p>
        </w:tc>
        <w:tc>
          <w:tcPr>
            <w:tcW w:w="680" w:type="dxa"/>
            <w:tcBorders>
              <w:top w:val="single" w:sz="4" w:space="0" w:color="808080" w:themeColor="background1" w:themeShade="80"/>
            </w:tcBorders>
            <w:vAlign w:val="center"/>
          </w:tcPr>
          <w:p w14:paraId="39BBD461" w14:textId="77777777" w:rsidR="00FA3316" w:rsidRPr="002854D6" w:rsidRDefault="00FA3316" w:rsidP="00FA3316">
            <w:pPr>
              <w:jc w:val="right"/>
              <w:rPr>
                <w:rFonts w:asciiTheme="minorHAnsi" w:hAnsiTheme="minorHAnsi" w:cstheme="minorHAnsi"/>
                <w:sz w:val="8"/>
                <w:szCs w:val="24"/>
                <w:lang w:val="hr-HR"/>
              </w:rPr>
            </w:pPr>
          </w:p>
        </w:tc>
        <w:tc>
          <w:tcPr>
            <w:tcW w:w="1044" w:type="dxa"/>
            <w:tcBorders>
              <w:top w:val="single" w:sz="4" w:space="0" w:color="808080" w:themeColor="background1" w:themeShade="80"/>
            </w:tcBorders>
            <w:vAlign w:val="center"/>
          </w:tcPr>
          <w:p w14:paraId="75CF637A" w14:textId="77777777" w:rsidR="00FA3316" w:rsidRPr="002854D6" w:rsidRDefault="00FA3316"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0284225" w14:textId="77777777" w:rsidR="00FA3316" w:rsidRPr="002854D6" w:rsidRDefault="00FA3316"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37E64FA" w14:textId="77777777" w:rsidR="00FA3316" w:rsidRPr="002854D6" w:rsidRDefault="00FA3316"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2F494FF" w14:textId="77777777" w:rsidR="00FA3316" w:rsidRPr="002854D6" w:rsidRDefault="00FA3316" w:rsidP="00FA3316">
            <w:pPr>
              <w:jc w:val="right"/>
              <w:rPr>
                <w:rFonts w:asciiTheme="minorHAnsi" w:hAnsiTheme="minorHAnsi" w:cstheme="minorHAnsi"/>
                <w:sz w:val="8"/>
                <w:szCs w:val="24"/>
                <w:lang w:val="hr-HR"/>
              </w:rPr>
            </w:pPr>
          </w:p>
        </w:tc>
      </w:tr>
      <w:tr w:rsidR="00A1032C" w:rsidRPr="002854D6" w14:paraId="5C7CAFA8" w14:textId="77777777" w:rsidTr="0047598D">
        <w:trPr>
          <w:trHeight w:val="397"/>
        </w:trPr>
        <w:tc>
          <w:tcPr>
            <w:tcW w:w="1179" w:type="dxa"/>
            <w:shd w:val="clear" w:color="auto" w:fill="auto"/>
            <w:vAlign w:val="center"/>
          </w:tcPr>
          <w:p w14:paraId="5515277E"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1 (ESF)</w:t>
            </w:r>
          </w:p>
        </w:tc>
        <w:tc>
          <w:tcPr>
            <w:tcW w:w="998" w:type="dxa"/>
            <w:shd w:val="clear" w:color="auto" w:fill="auto"/>
            <w:vAlign w:val="center"/>
          </w:tcPr>
          <w:p w14:paraId="2798E065" w14:textId="77777777" w:rsidR="00A1032C" w:rsidRPr="002854D6" w:rsidRDefault="00A1032C" w:rsidP="00A1032C">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365,46</w:t>
            </w:r>
          </w:p>
        </w:tc>
        <w:tc>
          <w:tcPr>
            <w:tcW w:w="1089" w:type="dxa"/>
            <w:shd w:val="clear" w:color="auto" w:fill="auto"/>
            <w:vAlign w:val="center"/>
          </w:tcPr>
          <w:p w14:paraId="2EE55171" w14:textId="10253362"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29,78</w:t>
            </w:r>
          </w:p>
        </w:tc>
        <w:tc>
          <w:tcPr>
            <w:tcW w:w="635" w:type="dxa"/>
            <w:shd w:val="clear" w:color="auto" w:fill="auto"/>
            <w:vAlign w:val="center"/>
          </w:tcPr>
          <w:p w14:paraId="2E723238" w14:textId="363D4B2E"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8,15</w:t>
            </w:r>
          </w:p>
        </w:tc>
        <w:tc>
          <w:tcPr>
            <w:tcW w:w="1089" w:type="dxa"/>
            <w:shd w:val="clear" w:color="auto" w:fill="auto"/>
            <w:vAlign w:val="center"/>
          </w:tcPr>
          <w:p w14:paraId="6DFD63D6" w14:textId="2865F9E6"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22,61</w:t>
            </w:r>
          </w:p>
        </w:tc>
        <w:tc>
          <w:tcPr>
            <w:tcW w:w="680" w:type="dxa"/>
            <w:shd w:val="clear" w:color="auto" w:fill="auto"/>
            <w:vAlign w:val="center"/>
          </w:tcPr>
          <w:p w14:paraId="2CEBEC40" w14:textId="48B3A850"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6,19</w:t>
            </w:r>
          </w:p>
        </w:tc>
        <w:tc>
          <w:tcPr>
            <w:tcW w:w="1044" w:type="dxa"/>
            <w:shd w:val="clear" w:color="auto" w:fill="auto"/>
            <w:vAlign w:val="center"/>
          </w:tcPr>
          <w:p w14:paraId="71D30F1D" w14:textId="32A89A3F"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40,64</w:t>
            </w:r>
          </w:p>
        </w:tc>
        <w:tc>
          <w:tcPr>
            <w:tcW w:w="635" w:type="dxa"/>
            <w:shd w:val="clear" w:color="auto" w:fill="auto"/>
            <w:vAlign w:val="center"/>
          </w:tcPr>
          <w:p w14:paraId="48F7D0C2" w14:textId="667BC6CF"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11,12</w:t>
            </w:r>
          </w:p>
        </w:tc>
        <w:tc>
          <w:tcPr>
            <w:tcW w:w="1089" w:type="dxa"/>
            <w:shd w:val="clear" w:color="auto" w:fill="auto"/>
            <w:vAlign w:val="center"/>
          </w:tcPr>
          <w:p w14:paraId="66107AD1" w14:textId="77777777" w:rsidR="00A1032C" w:rsidRPr="0047598D" w:rsidRDefault="00A1032C" w:rsidP="00A1032C">
            <w:pPr>
              <w:jc w:val="center"/>
              <w:rPr>
                <w:rFonts w:asciiTheme="minorHAnsi" w:hAnsiTheme="minorHAnsi" w:cstheme="minorHAnsi"/>
                <w:sz w:val="18"/>
                <w:szCs w:val="18"/>
                <w:lang w:val="hr-HR"/>
              </w:rPr>
            </w:pPr>
          </w:p>
        </w:tc>
        <w:tc>
          <w:tcPr>
            <w:tcW w:w="635" w:type="dxa"/>
            <w:shd w:val="clear" w:color="auto" w:fill="auto"/>
            <w:vAlign w:val="center"/>
          </w:tcPr>
          <w:p w14:paraId="214483B0"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71C86EE1" w14:textId="77777777" w:rsidTr="0047598D">
        <w:trPr>
          <w:trHeight w:val="397"/>
        </w:trPr>
        <w:tc>
          <w:tcPr>
            <w:tcW w:w="1179" w:type="dxa"/>
            <w:shd w:val="clear" w:color="auto" w:fill="auto"/>
            <w:vAlign w:val="center"/>
          </w:tcPr>
          <w:p w14:paraId="366BAD21"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1 (IZM)</w:t>
            </w:r>
          </w:p>
        </w:tc>
        <w:tc>
          <w:tcPr>
            <w:tcW w:w="998" w:type="dxa"/>
            <w:shd w:val="clear" w:color="auto" w:fill="auto"/>
            <w:vAlign w:val="center"/>
          </w:tcPr>
          <w:p w14:paraId="5BDD9072" w14:textId="77777777" w:rsidR="00A1032C" w:rsidRPr="002854D6" w:rsidRDefault="00A1032C" w:rsidP="00A1032C">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206,31</w:t>
            </w:r>
          </w:p>
        </w:tc>
        <w:tc>
          <w:tcPr>
            <w:tcW w:w="1089" w:type="dxa"/>
            <w:shd w:val="clear" w:color="auto" w:fill="auto"/>
            <w:vAlign w:val="center"/>
          </w:tcPr>
          <w:p w14:paraId="5DFB4DDD" w14:textId="14D88C3B" w:rsidR="00A1032C" w:rsidRPr="0047598D" w:rsidRDefault="00A1032C" w:rsidP="00A1032C">
            <w:pPr>
              <w:jc w:val="center"/>
              <w:rPr>
                <w:rFonts w:asciiTheme="minorHAnsi" w:hAnsiTheme="minorHAnsi" w:cstheme="minorHAnsi"/>
                <w:sz w:val="18"/>
                <w:szCs w:val="18"/>
                <w:lang w:val="hr-HR"/>
              </w:rPr>
            </w:pPr>
            <w:r w:rsidRPr="0047598D">
              <w:rPr>
                <w:rFonts w:asciiTheme="minorHAnsi" w:hAnsiTheme="minorHAnsi" w:cstheme="minorHAnsi"/>
                <w:color w:val="000000"/>
                <w:sz w:val="18"/>
                <w:szCs w:val="18"/>
              </w:rPr>
              <w:t>0,00</w:t>
            </w:r>
          </w:p>
        </w:tc>
        <w:tc>
          <w:tcPr>
            <w:tcW w:w="635" w:type="dxa"/>
            <w:shd w:val="clear" w:color="auto" w:fill="auto"/>
            <w:vAlign w:val="center"/>
          </w:tcPr>
          <w:p w14:paraId="0CE6F912" w14:textId="58536E1F" w:rsidR="00A1032C" w:rsidRPr="0047598D" w:rsidRDefault="00A1032C" w:rsidP="00A1032C">
            <w:pPr>
              <w:jc w:val="center"/>
              <w:rPr>
                <w:rFonts w:asciiTheme="minorHAnsi" w:hAnsiTheme="minorHAnsi" w:cstheme="minorHAnsi"/>
                <w:sz w:val="18"/>
                <w:szCs w:val="18"/>
                <w:lang w:val="hr-HR"/>
              </w:rPr>
            </w:pPr>
            <w:r w:rsidRPr="0047598D">
              <w:rPr>
                <w:rFonts w:asciiTheme="minorHAnsi" w:hAnsiTheme="minorHAnsi" w:cstheme="minorHAnsi"/>
                <w:color w:val="000000"/>
                <w:sz w:val="18"/>
                <w:szCs w:val="18"/>
              </w:rPr>
              <w:t>0,00</w:t>
            </w:r>
          </w:p>
        </w:tc>
        <w:tc>
          <w:tcPr>
            <w:tcW w:w="1089" w:type="dxa"/>
            <w:shd w:val="clear" w:color="auto" w:fill="auto"/>
            <w:vAlign w:val="center"/>
          </w:tcPr>
          <w:p w14:paraId="13EDDC97" w14:textId="1044925B"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26,48</w:t>
            </w:r>
          </w:p>
        </w:tc>
        <w:tc>
          <w:tcPr>
            <w:tcW w:w="680" w:type="dxa"/>
            <w:shd w:val="clear" w:color="auto" w:fill="auto"/>
            <w:vAlign w:val="center"/>
          </w:tcPr>
          <w:p w14:paraId="27345769" w14:textId="0A6DC3F2"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12,84</w:t>
            </w:r>
          </w:p>
        </w:tc>
        <w:tc>
          <w:tcPr>
            <w:tcW w:w="1044" w:type="dxa"/>
            <w:shd w:val="clear" w:color="auto" w:fill="auto"/>
            <w:vAlign w:val="center"/>
          </w:tcPr>
          <w:p w14:paraId="1E0A26B9" w14:textId="67BBC6C1"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26,56</w:t>
            </w:r>
          </w:p>
        </w:tc>
        <w:tc>
          <w:tcPr>
            <w:tcW w:w="635" w:type="dxa"/>
            <w:shd w:val="clear" w:color="auto" w:fill="auto"/>
            <w:vAlign w:val="center"/>
          </w:tcPr>
          <w:p w14:paraId="067C36F1" w14:textId="7CC2178C"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12,87</w:t>
            </w:r>
          </w:p>
        </w:tc>
        <w:tc>
          <w:tcPr>
            <w:tcW w:w="1089" w:type="dxa"/>
            <w:shd w:val="clear" w:color="auto" w:fill="auto"/>
            <w:vAlign w:val="center"/>
          </w:tcPr>
          <w:p w14:paraId="665463B6" w14:textId="77777777" w:rsidR="00A1032C" w:rsidRPr="0047598D" w:rsidRDefault="00A1032C" w:rsidP="00A1032C">
            <w:pPr>
              <w:jc w:val="center"/>
              <w:rPr>
                <w:rFonts w:asciiTheme="minorHAnsi" w:hAnsiTheme="minorHAnsi" w:cstheme="minorHAnsi"/>
                <w:sz w:val="18"/>
                <w:szCs w:val="18"/>
                <w:lang w:val="hr-HR"/>
              </w:rPr>
            </w:pPr>
          </w:p>
        </w:tc>
        <w:tc>
          <w:tcPr>
            <w:tcW w:w="635" w:type="dxa"/>
            <w:shd w:val="clear" w:color="auto" w:fill="auto"/>
            <w:vAlign w:val="center"/>
          </w:tcPr>
          <w:p w14:paraId="4E8224BE"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563A4A03" w14:textId="77777777" w:rsidTr="0047598D">
        <w:trPr>
          <w:trHeight w:val="397"/>
        </w:trPr>
        <w:tc>
          <w:tcPr>
            <w:tcW w:w="1179" w:type="dxa"/>
            <w:shd w:val="clear" w:color="auto" w:fill="auto"/>
            <w:vAlign w:val="center"/>
          </w:tcPr>
          <w:p w14:paraId="3152901F"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2</w:t>
            </w:r>
          </w:p>
        </w:tc>
        <w:tc>
          <w:tcPr>
            <w:tcW w:w="998" w:type="dxa"/>
            <w:shd w:val="clear" w:color="auto" w:fill="auto"/>
            <w:vAlign w:val="center"/>
          </w:tcPr>
          <w:p w14:paraId="476FBBC5" w14:textId="77777777" w:rsidR="00A1032C" w:rsidRPr="002854D6" w:rsidRDefault="00A1032C" w:rsidP="00A1032C">
            <w:pPr>
              <w:spacing w:line="259" w:lineRule="auto"/>
              <w:jc w:val="right"/>
              <w:rPr>
                <w:rFonts w:ascii="Calibri" w:eastAsia="Calibri" w:hAnsi="Calibri" w:cs="Calibri"/>
                <w:sz w:val="18"/>
                <w:szCs w:val="18"/>
                <w:lang w:val="hr-HR"/>
              </w:rPr>
            </w:pPr>
            <w:r w:rsidRPr="002854D6">
              <w:rPr>
                <w:rFonts w:asciiTheme="minorHAnsi" w:hAnsiTheme="minorHAnsi" w:cstheme="minorBidi"/>
                <w:sz w:val="18"/>
                <w:szCs w:val="18"/>
                <w:lang w:val="hr-HR"/>
              </w:rPr>
              <w:t>340,15</w:t>
            </w:r>
          </w:p>
        </w:tc>
        <w:tc>
          <w:tcPr>
            <w:tcW w:w="1089" w:type="dxa"/>
            <w:shd w:val="clear" w:color="auto" w:fill="auto"/>
            <w:vAlign w:val="center"/>
          </w:tcPr>
          <w:p w14:paraId="24834B7C" w14:textId="35B70351"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5</w:t>
            </w:r>
            <w:r w:rsidR="00E748EA" w:rsidRPr="0047598D">
              <w:rPr>
                <w:rFonts w:asciiTheme="minorHAnsi" w:hAnsiTheme="minorHAnsi" w:cstheme="minorBidi"/>
                <w:color w:val="000000" w:themeColor="text1"/>
                <w:sz w:val="18"/>
                <w:szCs w:val="18"/>
              </w:rPr>
              <w:t>6</w:t>
            </w:r>
            <w:r w:rsidRPr="0047598D">
              <w:rPr>
                <w:rFonts w:asciiTheme="minorHAnsi" w:hAnsiTheme="minorHAnsi" w:cstheme="minorBidi"/>
                <w:color w:val="000000" w:themeColor="text1"/>
                <w:sz w:val="18"/>
                <w:szCs w:val="18"/>
              </w:rPr>
              <w:t>,92</w:t>
            </w:r>
          </w:p>
        </w:tc>
        <w:tc>
          <w:tcPr>
            <w:tcW w:w="635" w:type="dxa"/>
            <w:shd w:val="clear" w:color="auto" w:fill="auto"/>
            <w:vAlign w:val="center"/>
          </w:tcPr>
          <w:p w14:paraId="5BF3A27F" w14:textId="20DD8636" w:rsidR="00A1032C" w:rsidRPr="0047598D" w:rsidRDefault="00A1032C" w:rsidP="00A1032C">
            <w:pPr>
              <w:jc w:val="center"/>
              <w:rPr>
                <w:rFonts w:asciiTheme="minorHAnsi" w:hAnsiTheme="minorHAnsi" w:cstheme="minorBidi"/>
                <w:color w:val="000000" w:themeColor="text1"/>
                <w:sz w:val="18"/>
                <w:szCs w:val="18"/>
                <w:lang w:val="hr-HR"/>
              </w:rPr>
            </w:pPr>
            <w:r w:rsidRPr="0047598D">
              <w:rPr>
                <w:rFonts w:asciiTheme="minorHAnsi" w:hAnsiTheme="minorHAnsi" w:cstheme="minorBidi"/>
                <w:color w:val="000000" w:themeColor="text1"/>
                <w:sz w:val="18"/>
                <w:szCs w:val="18"/>
              </w:rPr>
              <w:t>16,73</w:t>
            </w:r>
          </w:p>
        </w:tc>
        <w:tc>
          <w:tcPr>
            <w:tcW w:w="1089" w:type="dxa"/>
            <w:shd w:val="clear" w:color="auto" w:fill="auto"/>
            <w:vAlign w:val="center"/>
          </w:tcPr>
          <w:p w14:paraId="2CADC2CC" w14:textId="5BD8BCAC"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48,80</w:t>
            </w:r>
          </w:p>
        </w:tc>
        <w:tc>
          <w:tcPr>
            <w:tcW w:w="680" w:type="dxa"/>
            <w:shd w:val="clear" w:color="auto" w:fill="auto"/>
            <w:vAlign w:val="center"/>
          </w:tcPr>
          <w:p w14:paraId="2116CBBA" w14:textId="1C11CD33"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14,35</w:t>
            </w:r>
          </w:p>
        </w:tc>
        <w:tc>
          <w:tcPr>
            <w:tcW w:w="1044" w:type="dxa"/>
            <w:shd w:val="clear" w:color="auto" w:fill="auto"/>
            <w:vAlign w:val="center"/>
          </w:tcPr>
          <w:p w14:paraId="02925A38" w14:textId="1B437D77"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61,23</w:t>
            </w:r>
          </w:p>
        </w:tc>
        <w:tc>
          <w:tcPr>
            <w:tcW w:w="635" w:type="dxa"/>
            <w:shd w:val="clear" w:color="auto" w:fill="auto"/>
            <w:vAlign w:val="center"/>
          </w:tcPr>
          <w:p w14:paraId="439BB9EF" w14:textId="7C61F6AA"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18,00</w:t>
            </w:r>
          </w:p>
        </w:tc>
        <w:tc>
          <w:tcPr>
            <w:tcW w:w="1089" w:type="dxa"/>
            <w:shd w:val="clear" w:color="auto" w:fill="auto"/>
            <w:vAlign w:val="center"/>
          </w:tcPr>
          <w:p w14:paraId="4838EA61" w14:textId="77777777" w:rsidR="00A1032C" w:rsidRPr="0047598D" w:rsidRDefault="00A1032C" w:rsidP="00A1032C">
            <w:pPr>
              <w:jc w:val="center"/>
              <w:rPr>
                <w:rFonts w:asciiTheme="minorHAnsi" w:hAnsiTheme="minorHAnsi" w:cstheme="minorHAnsi"/>
                <w:sz w:val="18"/>
                <w:szCs w:val="18"/>
                <w:lang w:val="hr-HR"/>
              </w:rPr>
            </w:pPr>
          </w:p>
        </w:tc>
        <w:tc>
          <w:tcPr>
            <w:tcW w:w="635" w:type="dxa"/>
            <w:shd w:val="clear" w:color="auto" w:fill="auto"/>
            <w:vAlign w:val="center"/>
          </w:tcPr>
          <w:p w14:paraId="4A8472F0"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068DF7D2" w14:textId="77777777" w:rsidTr="0047598D">
        <w:trPr>
          <w:trHeight w:val="397"/>
        </w:trPr>
        <w:tc>
          <w:tcPr>
            <w:tcW w:w="1179" w:type="dxa"/>
            <w:shd w:val="clear" w:color="auto" w:fill="auto"/>
            <w:vAlign w:val="center"/>
          </w:tcPr>
          <w:p w14:paraId="1536335A"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3</w:t>
            </w:r>
          </w:p>
        </w:tc>
        <w:tc>
          <w:tcPr>
            <w:tcW w:w="998" w:type="dxa"/>
            <w:shd w:val="clear" w:color="auto" w:fill="auto"/>
            <w:vAlign w:val="center"/>
          </w:tcPr>
          <w:p w14:paraId="5B5CCA80" w14:textId="77777777" w:rsidR="00A1032C" w:rsidRPr="002854D6" w:rsidRDefault="00A1032C" w:rsidP="00A1032C">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450,00</w:t>
            </w:r>
          </w:p>
        </w:tc>
        <w:tc>
          <w:tcPr>
            <w:tcW w:w="1089" w:type="dxa"/>
            <w:shd w:val="clear" w:color="auto" w:fill="auto"/>
            <w:vAlign w:val="center"/>
          </w:tcPr>
          <w:p w14:paraId="11D1834B" w14:textId="31092861"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140,26</w:t>
            </w:r>
          </w:p>
        </w:tc>
        <w:tc>
          <w:tcPr>
            <w:tcW w:w="635" w:type="dxa"/>
            <w:shd w:val="clear" w:color="auto" w:fill="auto"/>
            <w:vAlign w:val="center"/>
          </w:tcPr>
          <w:p w14:paraId="2DA69237" w14:textId="1B70BDDA"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31,17</w:t>
            </w:r>
          </w:p>
        </w:tc>
        <w:tc>
          <w:tcPr>
            <w:tcW w:w="1089" w:type="dxa"/>
            <w:shd w:val="clear" w:color="auto" w:fill="auto"/>
            <w:vAlign w:val="center"/>
          </w:tcPr>
          <w:p w14:paraId="6A4403C5" w14:textId="01583B03"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23,51</w:t>
            </w:r>
          </w:p>
        </w:tc>
        <w:tc>
          <w:tcPr>
            <w:tcW w:w="680" w:type="dxa"/>
            <w:shd w:val="clear" w:color="auto" w:fill="auto"/>
            <w:vAlign w:val="center"/>
          </w:tcPr>
          <w:p w14:paraId="4E519AD2" w14:textId="1AA77EBD"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5,22</w:t>
            </w:r>
          </w:p>
        </w:tc>
        <w:tc>
          <w:tcPr>
            <w:tcW w:w="1044" w:type="dxa"/>
            <w:shd w:val="clear" w:color="auto" w:fill="auto"/>
            <w:vAlign w:val="center"/>
          </w:tcPr>
          <w:p w14:paraId="2BAD469A" w14:textId="2841127F"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29,74</w:t>
            </w:r>
          </w:p>
        </w:tc>
        <w:tc>
          <w:tcPr>
            <w:tcW w:w="635" w:type="dxa"/>
            <w:shd w:val="clear" w:color="auto" w:fill="auto"/>
            <w:vAlign w:val="center"/>
          </w:tcPr>
          <w:p w14:paraId="317A5365" w14:textId="405C87CC"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6,61</w:t>
            </w:r>
          </w:p>
        </w:tc>
        <w:tc>
          <w:tcPr>
            <w:tcW w:w="1089" w:type="dxa"/>
            <w:shd w:val="clear" w:color="auto" w:fill="auto"/>
            <w:vAlign w:val="center"/>
          </w:tcPr>
          <w:p w14:paraId="3CDE0E2D" w14:textId="77777777" w:rsidR="00A1032C" w:rsidRPr="0047598D" w:rsidRDefault="00A1032C" w:rsidP="00A1032C">
            <w:pPr>
              <w:jc w:val="center"/>
              <w:rPr>
                <w:rFonts w:asciiTheme="minorHAnsi" w:hAnsiTheme="minorHAnsi" w:cstheme="minorHAnsi"/>
                <w:sz w:val="18"/>
                <w:szCs w:val="18"/>
                <w:lang w:val="hr-HR"/>
              </w:rPr>
            </w:pPr>
          </w:p>
        </w:tc>
        <w:tc>
          <w:tcPr>
            <w:tcW w:w="635" w:type="dxa"/>
            <w:shd w:val="clear" w:color="auto" w:fill="auto"/>
            <w:vAlign w:val="center"/>
          </w:tcPr>
          <w:p w14:paraId="2DD2AEF0"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2542B0F5" w14:textId="77777777" w:rsidTr="0047598D">
        <w:trPr>
          <w:trHeight w:val="397"/>
        </w:trPr>
        <w:tc>
          <w:tcPr>
            <w:tcW w:w="1179" w:type="dxa"/>
            <w:shd w:val="clear" w:color="auto" w:fill="auto"/>
            <w:vAlign w:val="center"/>
          </w:tcPr>
          <w:p w14:paraId="0F68E379"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4</w:t>
            </w:r>
          </w:p>
        </w:tc>
        <w:tc>
          <w:tcPr>
            <w:tcW w:w="998" w:type="dxa"/>
            <w:shd w:val="clear" w:color="auto" w:fill="auto"/>
            <w:vAlign w:val="center"/>
          </w:tcPr>
          <w:p w14:paraId="45EB4491" w14:textId="77777777" w:rsidR="00A1032C" w:rsidRPr="002854D6" w:rsidRDefault="00A1032C" w:rsidP="00A1032C">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179,13</w:t>
            </w:r>
          </w:p>
        </w:tc>
        <w:tc>
          <w:tcPr>
            <w:tcW w:w="1089" w:type="dxa"/>
            <w:shd w:val="clear" w:color="auto" w:fill="auto"/>
            <w:vAlign w:val="center"/>
          </w:tcPr>
          <w:p w14:paraId="6DB23D93" w14:textId="7AEE13AF"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46,13</w:t>
            </w:r>
          </w:p>
        </w:tc>
        <w:tc>
          <w:tcPr>
            <w:tcW w:w="635" w:type="dxa"/>
            <w:shd w:val="clear" w:color="auto" w:fill="auto"/>
            <w:vAlign w:val="center"/>
          </w:tcPr>
          <w:p w14:paraId="69F11481" w14:textId="3D2E0E25"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25,75</w:t>
            </w:r>
          </w:p>
        </w:tc>
        <w:tc>
          <w:tcPr>
            <w:tcW w:w="1089" w:type="dxa"/>
            <w:shd w:val="clear" w:color="auto" w:fill="auto"/>
            <w:vAlign w:val="center"/>
          </w:tcPr>
          <w:p w14:paraId="60AC8C7A" w14:textId="28C7595F"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12,11</w:t>
            </w:r>
          </w:p>
        </w:tc>
        <w:tc>
          <w:tcPr>
            <w:tcW w:w="680" w:type="dxa"/>
            <w:shd w:val="clear" w:color="auto" w:fill="auto"/>
            <w:vAlign w:val="center"/>
          </w:tcPr>
          <w:p w14:paraId="56960893" w14:textId="0E7B2F62"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6,76</w:t>
            </w:r>
          </w:p>
        </w:tc>
        <w:tc>
          <w:tcPr>
            <w:tcW w:w="1044" w:type="dxa"/>
            <w:shd w:val="clear" w:color="auto" w:fill="auto"/>
            <w:vAlign w:val="center"/>
          </w:tcPr>
          <w:p w14:paraId="54D3CA97" w14:textId="67815608"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8,56</w:t>
            </w:r>
          </w:p>
        </w:tc>
        <w:tc>
          <w:tcPr>
            <w:tcW w:w="635" w:type="dxa"/>
            <w:shd w:val="clear" w:color="auto" w:fill="auto"/>
            <w:vAlign w:val="center"/>
          </w:tcPr>
          <w:p w14:paraId="5C0FDEDE" w14:textId="732FAF5D"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4,78</w:t>
            </w:r>
          </w:p>
        </w:tc>
        <w:tc>
          <w:tcPr>
            <w:tcW w:w="1089" w:type="dxa"/>
            <w:shd w:val="clear" w:color="auto" w:fill="auto"/>
            <w:vAlign w:val="center"/>
          </w:tcPr>
          <w:p w14:paraId="67E5C695" w14:textId="77777777" w:rsidR="00A1032C" w:rsidRPr="0047598D" w:rsidRDefault="00A1032C" w:rsidP="00A1032C">
            <w:pPr>
              <w:jc w:val="center"/>
              <w:rPr>
                <w:rFonts w:asciiTheme="minorHAnsi" w:hAnsiTheme="minorHAnsi" w:cstheme="minorHAnsi"/>
                <w:sz w:val="18"/>
                <w:szCs w:val="18"/>
                <w:lang w:val="hr-HR"/>
              </w:rPr>
            </w:pPr>
          </w:p>
        </w:tc>
        <w:tc>
          <w:tcPr>
            <w:tcW w:w="635" w:type="dxa"/>
            <w:shd w:val="clear" w:color="auto" w:fill="auto"/>
            <w:vAlign w:val="center"/>
          </w:tcPr>
          <w:p w14:paraId="75003D75"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54C2CDCD" w14:textId="77777777" w:rsidTr="0047598D">
        <w:trPr>
          <w:trHeight w:val="397"/>
        </w:trPr>
        <w:tc>
          <w:tcPr>
            <w:tcW w:w="1179" w:type="dxa"/>
            <w:shd w:val="clear" w:color="auto" w:fill="auto"/>
            <w:vAlign w:val="center"/>
          </w:tcPr>
          <w:p w14:paraId="0A8B7FCC"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5</w:t>
            </w:r>
          </w:p>
        </w:tc>
        <w:tc>
          <w:tcPr>
            <w:tcW w:w="998" w:type="dxa"/>
            <w:shd w:val="clear" w:color="auto" w:fill="auto"/>
            <w:vAlign w:val="center"/>
          </w:tcPr>
          <w:p w14:paraId="24B271F4" w14:textId="77777777" w:rsidR="00A1032C" w:rsidRPr="002854D6" w:rsidRDefault="00A1032C" w:rsidP="00A1032C">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80,00</w:t>
            </w:r>
          </w:p>
        </w:tc>
        <w:tc>
          <w:tcPr>
            <w:tcW w:w="1089" w:type="dxa"/>
            <w:shd w:val="clear" w:color="auto" w:fill="auto"/>
            <w:vAlign w:val="center"/>
          </w:tcPr>
          <w:p w14:paraId="6CCA63FF" w14:textId="254D615F"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48,93</w:t>
            </w:r>
          </w:p>
        </w:tc>
        <w:tc>
          <w:tcPr>
            <w:tcW w:w="635" w:type="dxa"/>
            <w:shd w:val="clear" w:color="auto" w:fill="auto"/>
            <w:vAlign w:val="center"/>
          </w:tcPr>
          <w:p w14:paraId="2B6B1CFB" w14:textId="3F93F7E6"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61,16</w:t>
            </w:r>
          </w:p>
        </w:tc>
        <w:tc>
          <w:tcPr>
            <w:tcW w:w="1089" w:type="dxa"/>
            <w:shd w:val="clear" w:color="auto" w:fill="auto"/>
            <w:vAlign w:val="center"/>
          </w:tcPr>
          <w:p w14:paraId="4743A006" w14:textId="70F48637"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4,85</w:t>
            </w:r>
          </w:p>
        </w:tc>
        <w:tc>
          <w:tcPr>
            <w:tcW w:w="680" w:type="dxa"/>
            <w:shd w:val="clear" w:color="auto" w:fill="auto"/>
            <w:vAlign w:val="center"/>
          </w:tcPr>
          <w:p w14:paraId="085EF407" w14:textId="4ABC6F4E"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6,06</w:t>
            </w:r>
          </w:p>
        </w:tc>
        <w:tc>
          <w:tcPr>
            <w:tcW w:w="1044" w:type="dxa"/>
            <w:shd w:val="clear" w:color="auto" w:fill="auto"/>
            <w:vAlign w:val="center"/>
          </w:tcPr>
          <w:p w14:paraId="3DC46EF5" w14:textId="353A4F31" w:rsidR="00A1032C" w:rsidRPr="0047598D" w:rsidRDefault="00A1032C" w:rsidP="00A1032C">
            <w:pPr>
              <w:jc w:val="center"/>
              <w:rPr>
                <w:rFonts w:asciiTheme="minorHAnsi" w:hAnsiTheme="minorHAnsi" w:cstheme="minorHAnsi"/>
                <w:sz w:val="18"/>
                <w:szCs w:val="18"/>
                <w:lang w:val="hr-HR"/>
              </w:rPr>
            </w:pPr>
            <w:r w:rsidRPr="0047598D">
              <w:rPr>
                <w:rFonts w:asciiTheme="minorHAnsi" w:hAnsiTheme="minorHAnsi" w:cstheme="minorBidi"/>
                <w:color w:val="000000" w:themeColor="text1"/>
                <w:sz w:val="18"/>
                <w:szCs w:val="18"/>
              </w:rPr>
              <w:t>3,84</w:t>
            </w:r>
          </w:p>
        </w:tc>
        <w:tc>
          <w:tcPr>
            <w:tcW w:w="635" w:type="dxa"/>
            <w:shd w:val="clear" w:color="auto" w:fill="auto"/>
            <w:vAlign w:val="center"/>
          </w:tcPr>
          <w:p w14:paraId="33E1929C" w14:textId="37D984E4" w:rsidR="00A1032C" w:rsidRPr="0047598D" w:rsidRDefault="00A1032C" w:rsidP="00A1032C">
            <w:pPr>
              <w:jc w:val="center"/>
              <w:rPr>
                <w:rFonts w:asciiTheme="minorHAnsi" w:hAnsiTheme="minorHAnsi" w:cstheme="minorHAnsi"/>
                <w:sz w:val="18"/>
                <w:szCs w:val="18"/>
                <w:lang w:val="hr-HR"/>
              </w:rPr>
            </w:pPr>
            <w:r w:rsidRPr="0047598D">
              <w:rPr>
                <w:rFonts w:asciiTheme="minorHAnsi" w:hAnsiTheme="minorHAnsi" w:cstheme="minorBidi"/>
                <w:color w:val="000000" w:themeColor="text1"/>
                <w:sz w:val="18"/>
                <w:szCs w:val="18"/>
              </w:rPr>
              <w:t>4,80</w:t>
            </w:r>
          </w:p>
        </w:tc>
        <w:tc>
          <w:tcPr>
            <w:tcW w:w="1089" w:type="dxa"/>
            <w:shd w:val="clear" w:color="auto" w:fill="auto"/>
            <w:vAlign w:val="center"/>
          </w:tcPr>
          <w:p w14:paraId="6FC229D5" w14:textId="77777777" w:rsidR="00A1032C" w:rsidRPr="0047598D" w:rsidRDefault="00A1032C" w:rsidP="00A1032C">
            <w:pPr>
              <w:jc w:val="center"/>
              <w:rPr>
                <w:rFonts w:asciiTheme="minorHAnsi" w:hAnsiTheme="minorHAnsi" w:cstheme="minorHAnsi"/>
                <w:sz w:val="18"/>
                <w:szCs w:val="18"/>
                <w:lang w:val="hr-HR"/>
              </w:rPr>
            </w:pPr>
          </w:p>
        </w:tc>
        <w:tc>
          <w:tcPr>
            <w:tcW w:w="635" w:type="dxa"/>
            <w:shd w:val="clear" w:color="auto" w:fill="auto"/>
            <w:vAlign w:val="center"/>
          </w:tcPr>
          <w:p w14:paraId="06CBD54E"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26CB712E" w14:textId="77777777" w:rsidTr="0047598D">
        <w:trPr>
          <w:trHeight w:val="510"/>
        </w:trPr>
        <w:tc>
          <w:tcPr>
            <w:tcW w:w="1179" w:type="dxa"/>
            <w:vAlign w:val="center"/>
          </w:tcPr>
          <w:p w14:paraId="6B9D1FC6" w14:textId="77777777" w:rsidR="00A1032C" w:rsidRPr="002854D6" w:rsidRDefault="00A1032C" w:rsidP="00A1032C">
            <w:pPr>
              <w:rPr>
                <w:rFonts w:asciiTheme="minorHAnsi" w:hAnsiTheme="minorHAnsi" w:cstheme="minorHAnsi"/>
                <w:sz w:val="18"/>
                <w:szCs w:val="24"/>
                <w:lang w:val="hr-HR"/>
              </w:rPr>
            </w:pPr>
            <w:r w:rsidRPr="002854D6">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5D8E612" w14:textId="77777777" w:rsidR="00A1032C" w:rsidRPr="002854D6" w:rsidRDefault="00A1032C" w:rsidP="00A1032C">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1.621,05</w:t>
            </w:r>
          </w:p>
        </w:tc>
        <w:tc>
          <w:tcPr>
            <w:tcW w:w="1089" w:type="dxa"/>
            <w:tcBorders>
              <w:top w:val="single" w:sz="4" w:space="0" w:color="808080" w:themeColor="background1" w:themeShade="80"/>
              <w:bottom w:val="single" w:sz="4" w:space="0" w:color="808080" w:themeColor="background1" w:themeShade="80"/>
            </w:tcBorders>
            <w:vAlign w:val="center"/>
          </w:tcPr>
          <w:p w14:paraId="6CFEECD2" w14:textId="6F2411B4"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322,0</w:t>
            </w:r>
            <w:r w:rsidR="007E6FED" w:rsidRPr="0047598D">
              <w:rPr>
                <w:rFonts w:asciiTheme="minorHAnsi" w:hAnsiTheme="minorHAnsi" w:cstheme="minorBidi"/>
                <w:color w:val="000000" w:themeColor="text1"/>
                <w:sz w:val="18"/>
                <w:szCs w:val="18"/>
              </w:rPr>
              <w:t>2</w:t>
            </w:r>
          </w:p>
        </w:tc>
        <w:tc>
          <w:tcPr>
            <w:tcW w:w="635" w:type="dxa"/>
            <w:tcBorders>
              <w:top w:val="single" w:sz="4" w:space="0" w:color="808080" w:themeColor="background1" w:themeShade="80"/>
              <w:bottom w:val="single" w:sz="4" w:space="0" w:color="808080" w:themeColor="background1" w:themeShade="80"/>
            </w:tcBorders>
            <w:vAlign w:val="center"/>
          </w:tcPr>
          <w:p w14:paraId="0AD01B8B" w14:textId="4EE88B41"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19,86</w:t>
            </w:r>
          </w:p>
        </w:tc>
        <w:tc>
          <w:tcPr>
            <w:tcW w:w="1089" w:type="dxa"/>
            <w:tcBorders>
              <w:top w:val="single" w:sz="4" w:space="0" w:color="808080" w:themeColor="background1" w:themeShade="80"/>
              <w:bottom w:val="single" w:sz="4" w:space="0" w:color="808080" w:themeColor="background1" w:themeShade="80"/>
            </w:tcBorders>
            <w:vAlign w:val="center"/>
          </w:tcPr>
          <w:p w14:paraId="6CBD62A9" w14:textId="23BABFC8" w:rsidR="00A1032C" w:rsidRPr="0047598D" w:rsidRDefault="00A1032C" w:rsidP="00A1032C">
            <w:pPr>
              <w:jc w:val="center"/>
              <w:rPr>
                <w:rFonts w:asciiTheme="minorHAnsi" w:hAnsiTheme="minorHAnsi" w:cstheme="minorBidi"/>
                <w:color w:val="000000"/>
                <w:sz w:val="18"/>
                <w:szCs w:val="18"/>
                <w:lang w:val="hr-HR"/>
              </w:rPr>
            </w:pPr>
            <w:r w:rsidRPr="0047598D">
              <w:rPr>
                <w:rFonts w:asciiTheme="minorHAnsi" w:hAnsiTheme="minorHAnsi" w:cstheme="minorBidi"/>
                <w:color w:val="000000" w:themeColor="text1"/>
                <w:sz w:val="18"/>
                <w:szCs w:val="18"/>
              </w:rPr>
              <w:t>138,36</w:t>
            </w:r>
          </w:p>
        </w:tc>
        <w:tc>
          <w:tcPr>
            <w:tcW w:w="680" w:type="dxa"/>
            <w:tcBorders>
              <w:top w:val="single" w:sz="4" w:space="0" w:color="808080" w:themeColor="background1" w:themeShade="80"/>
              <w:bottom w:val="single" w:sz="4" w:space="0" w:color="808080" w:themeColor="background1" w:themeShade="80"/>
            </w:tcBorders>
            <w:vAlign w:val="center"/>
          </w:tcPr>
          <w:p w14:paraId="387ECBF4" w14:textId="402175F8"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8,54</w:t>
            </w:r>
          </w:p>
        </w:tc>
        <w:tc>
          <w:tcPr>
            <w:tcW w:w="1044" w:type="dxa"/>
            <w:tcBorders>
              <w:top w:val="single" w:sz="4" w:space="0" w:color="808080" w:themeColor="background1" w:themeShade="80"/>
              <w:bottom w:val="single" w:sz="4" w:space="0" w:color="808080" w:themeColor="background1" w:themeShade="80"/>
            </w:tcBorders>
            <w:vAlign w:val="center"/>
          </w:tcPr>
          <w:p w14:paraId="73633278" w14:textId="3ED8B480"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170,57</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3F9415D6" w14:textId="5771DD3A" w:rsidR="00A1032C" w:rsidRPr="0047598D" w:rsidRDefault="00A1032C" w:rsidP="00A1032C">
            <w:pPr>
              <w:jc w:val="center"/>
              <w:rPr>
                <w:rFonts w:asciiTheme="minorHAnsi" w:hAnsiTheme="minorHAnsi" w:cstheme="minorBidi"/>
                <w:color w:val="000000"/>
                <w:sz w:val="18"/>
                <w:szCs w:val="18"/>
                <w:lang w:val="hr-HR"/>
              </w:rPr>
            </w:pPr>
            <w:r w:rsidRPr="0047598D">
              <w:rPr>
                <w:rFonts w:asciiTheme="minorHAnsi" w:hAnsiTheme="minorHAnsi" w:cstheme="minorBidi"/>
                <w:color w:val="000000" w:themeColor="text1"/>
                <w:sz w:val="18"/>
                <w:szCs w:val="18"/>
              </w:rPr>
              <w:t>10,52</w:t>
            </w:r>
          </w:p>
        </w:tc>
        <w:tc>
          <w:tcPr>
            <w:tcW w:w="1089" w:type="dxa"/>
            <w:tcBorders>
              <w:top w:val="single" w:sz="4" w:space="0" w:color="808080" w:themeColor="background1" w:themeShade="80"/>
              <w:bottom w:val="single" w:sz="4" w:space="0" w:color="808080" w:themeColor="background1" w:themeShade="80"/>
            </w:tcBorders>
            <w:vAlign w:val="center"/>
          </w:tcPr>
          <w:p w14:paraId="2F16907B" w14:textId="01672D4D" w:rsidR="00A1032C" w:rsidRPr="0047598D" w:rsidRDefault="00515621" w:rsidP="00A1032C">
            <w:pPr>
              <w:spacing w:line="259" w:lineRule="auto"/>
              <w:jc w:val="center"/>
              <w:rPr>
                <w:rFonts w:asciiTheme="minorHAnsi" w:hAnsiTheme="minorHAnsi" w:cstheme="minorBidi"/>
                <w:sz w:val="18"/>
                <w:szCs w:val="18"/>
                <w:lang w:val="hr-HR"/>
              </w:rPr>
            </w:pPr>
            <w:r w:rsidRPr="0047598D">
              <w:rPr>
                <w:rFonts w:asciiTheme="minorHAnsi" w:hAnsiTheme="minorHAnsi" w:cstheme="minorBidi"/>
                <w:sz w:val="18"/>
                <w:szCs w:val="18"/>
                <w:lang w:val="hr-HR"/>
              </w:rPr>
              <w:t>164,43</w:t>
            </w:r>
          </w:p>
        </w:tc>
        <w:tc>
          <w:tcPr>
            <w:tcW w:w="635" w:type="dxa"/>
            <w:tcBorders>
              <w:top w:val="single" w:sz="4" w:space="0" w:color="808080" w:themeColor="background1" w:themeShade="80"/>
              <w:bottom w:val="single" w:sz="4" w:space="0" w:color="808080" w:themeColor="background1" w:themeShade="80"/>
            </w:tcBorders>
            <w:vAlign w:val="center"/>
          </w:tcPr>
          <w:p w14:paraId="0FB17B14" w14:textId="4FBD4879" w:rsidR="00A1032C" w:rsidRPr="0047598D" w:rsidRDefault="00515621" w:rsidP="00A1032C">
            <w:pPr>
              <w:jc w:val="center"/>
              <w:rPr>
                <w:rFonts w:asciiTheme="minorHAnsi" w:hAnsiTheme="minorHAnsi" w:cstheme="minorBidi"/>
                <w:sz w:val="18"/>
                <w:szCs w:val="18"/>
                <w:lang w:val="hr-HR"/>
              </w:rPr>
            </w:pPr>
            <w:r w:rsidRPr="0047598D">
              <w:rPr>
                <w:rFonts w:asciiTheme="minorHAnsi" w:hAnsiTheme="minorHAnsi" w:cstheme="minorBidi"/>
                <w:sz w:val="18"/>
                <w:szCs w:val="18"/>
                <w:lang w:val="hr-HR"/>
              </w:rPr>
              <w:t>10,14</w:t>
            </w:r>
          </w:p>
        </w:tc>
      </w:tr>
    </w:tbl>
    <w:p w14:paraId="65C1AD0D" w14:textId="4EBEFE46" w:rsidR="00FA3316" w:rsidRDefault="00FA3316" w:rsidP="00FA3316">
      <w:pPr>
        <w:spacing w:before="120" w:after="120"/>
        <w:jc w:val="both"/>
        <w:rPr>
          <w:b/>
          <w:bCs/>
          <w:lang w:val="hr-HR"/>
        </w:rPr>
      </w:pPr>
    </w:p>
    <w:p w14:paraId="102D96FA" w14:textId="4005BC9A" w:rsidR="006833F6" w:rsidRDefault="006833F6" w:rsidP="00FA3316">
      <w:pPr>
        <w:spacing w:before="120" w:after="120"/>
        <w:jc w:val="both"/>
        <w:rPr>
          <w:b/>
          <w:bCs/>
          <w:lang w:val="hr-HR"/>
        </w:rPr>
      </w:pPr>
    </w:p>
    <w:p w14:paraId="37213A3C" w14:textId="77777777" w:rsidR="006833F6" w:rsidRPr="002854D6" w:rsidRDefault="006833F6" w:rsidP="00FA3316">
      <w:pPr>
        <w:spacing w:before="120" w:after="120"/>
        <w:jc w:val="both"/>
        <w:rPr>
          <w:b/>
          <w:bCs/>
          <w:lang w:val="hr-HR"/>
        </w:rPr>
      </w:pPr>
    </w:p>
    <w:p w14:paraId="5218C688" w14:textId="2708D761" w:rsidR="00FA3316" w:rsidRPr="002854D6" w:rsidRDefault="00FA3316" w:rsidP="00FA3316">
      <w:pPr>
        <w:spacing w:before="120" w:after="120"/>
        <w:jc w:val="both"/>
        <w:rPr>
          <w:b/>
          <w:bCs/>
          <w:lang w:val="hr-HR"/>
        </w:rPr>
      </w:pPr>
      <w:bookmarkStart w:id="51" w:name="_Toc65668365"/>
      <w:r w:rsidRPr="002854D6">
        <w:rPr>
          <w:b/>
          <w:bCs/>
          <w:lang w:val="hr-HR"/>
        </w:rPr>
        <w:lastRenderedPageBreak/>
        <w:t xml:space="preserve">Tablica </w:t>
      </w:r>
      <w:r w:rsidRPr="002854D6">
        <w:rPr>
          <w:b/>
          <w:bCs/>
          <w:lang w:val="hr-HR"/>
        </w:rPr>
        <w:fldChar w:fldCharType="begin"/>
      </w:r>
      <w:r w:rsidRPr="002854D6">
        <w:rPr>
          <w:b/>
          <w:bCs/>
          <w:lang w:val="hr-HR"/>
        </w:rPr>
        <w:instrText xml:space="preserve"> SEQ Tablica \* ARABIC </w:instrText>
      </w:r>
      <w:r w:rsidRPr="002854D6">
        <w:rPr>
          <w:b/>
          <w:bCs/>
          <w:lang w:val="hr-HR"/>
        </w:rPr>
        <w:fldChar w:fldCharType="separate"/>
      </w:r>
      <w:r w:rsidR="000177C5">
        <w:rPr>
          <w:b/>
          <w:bCs/>
          <w:noProof/>
          <w:lang w:val="hr-HR"/>
        </w:rPr>
        <w:t>12</w:t>
      </w:r>
      <w:r w:rsidRPr="002854D6">
        <w:rPr>
          <w:b/>
          <w:bCs/>
          <w:lang w:val="hr-HR"/>
        </w:rPr>
        <w:fldChar w:fldCharType="end"/>
      </w:r>
      <w:r w:rsidRPr="002854D6">
        <w:rPr>
          <w:b/>
          <w:bCs/>
          <w:lang w:val="hr-HR"/>
        </w:rPr>
        <w:t xml:space="preserve">: Financijski pokazatelji statusa provedbe Operativnog programa „Učinkoviti ljudski potencijali“ od početka provedbe do kraja izvještajnog razdoblja </w:t>
      </w:r>
      <w:r w:rsidR="006833F6">
        <w:rPr>
          <w:b/>
          <w:bCs/>
          <w:lang w:val="hr-HR"/>
        </w:rPr>
        <w:t>31. prosinca</w:t>
      </w:r>
      <w:r w:rsidRPr="002854D6">
        <w:rPr>
          <w:b/>
          <w:bCs/>
          <w:lang w:val="hr-HR"/>
        </w:rPr>
        <w:t xml:space="preserve"> 2020. (sredstva EU, u milijunima eura i postocima od dodijeljenih sredstava)</w:t>
      </w:r>
      <w:bookmarkEnd w:id="5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FA3316" w:rsidRPr="002854D6" w14:paraId="595A91F1" w14:textId="77777777" w:rsidTr="00A1032C">
        <w:trPr>
          <w:trHeight w:val="737"/>
        </w:trPr>
        <w:tc>
          <w:tcPr>
            <w:tcW w:w="1179" w:type="dxa"/>
            <w:vAlign w:val="center"/>
          </w:tcPr>
          <w:p w14:paraId="1B851E15" w14:textId="77777777" w:rsidR="00FA3316" w:rsidRPr="002854D6" w:rsidRDefault="00FA3316" w:rsidP="00FA3316">
            <w:pPr>
              <w:spacing w:after="60"/>
              <w:rPr>
                <w:rFonts w:asciiTheme="minorHAnsi" w:hAnsiTheme="minorHAnsi"/>
                <w:sz w:val="18"/>
                <w:szCs w:val="18"/>
                <w:lang w:val="hr-HR"/>
              </w:rPr>
            </w:pPr>
            <w:r w:rsidRPr="002854D6">
              <w:rPr>
                <w:rFonts w:asciiTheme="minorHAnsi" w:hAnsiTheme="minorHAnsi" w:cstheme="minorHAnsi"/>
                <w:sz w:val="18"/>
                <w:szCs w:val="18"/>
                <w:lang w:val="hr-HR"/>
              </w:rPr>
              <w:t>Prioritetna os (PO)</w:t>
            </w:r>
          </w:p>
        </w:tc>
        <w:tc>
          <w:tcPr>
            <w:tcW w:w="998" w:type="dxa"/>
            <w:tcBorders>
              <w:bottom w:val="single" w:sz="4" w:space="0" w:color="808080" w:themeColor="background1" w:themeShade="80"/>
            </w:tcBorders>
            <w:vAlign w:val="center"/>
          </w:tcPr>
          <w:p w14:paraId="5CDFDAD4"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Dodijeljena sredstva</w:t>
            </w:r>
          </w:p>
        </w:tc>
        <w:tc>
          <w:tcPr>
            <w:tcW w:w="1089" w:type="dxa"/>
            <w:tcBorders>
              <w:bottom w:val="single" w:sz="4" w:space="0" w:color="808080" w:themeColor="background1" w:themeShade="80"/>
            </w:tcBorders>
            <w:vAlign w:val="center"/>
          </w:tcPr>
          <w:p w14:paraId="12DAD0A2"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Ukupno ugovorena sredstva</w:t>
            </w:r>
          </w:p>
        </w:tc>
        <w:tc>
          <w:tcPr>
            <w:tcW w:w="845" w:type="dxa"/>
            <w:tcBorders>
              <w:bottom w:val="single" w:sz="4" w:space="0" w:color="808080" w:themeColor="background1" w:themeShade="80"/>
            </w:tcBorders>
            <w:vAlign w:val="center"/>
          </w:tcPr>
          <w:p w14:paraId="6F82939E"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 xml:space="preserve"> %</w:t>
            </w:r>
          </w:p>
        </w:tc>
        <w:tc>
          <w:tcPr>
            <w:tcW w:w="879" w:type="dxa"/>
            <w:tcBorders>
              <w:bottom w:val="single" w:sz="4" w:space="0" w:color="808080" w:themeColor="background1" w:themeShade="80"/>
            </w:tcBorders>
            <w:vAlign w:val="center"/>
          </w:tcPr>
          <w:p w14:paraId="7F65FA26"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Ukupno plaćena sredstva</w:t>
            </w:r>
          </w:p>
        </w:tc>
        <w:tc>
          <w:tcPr>
            <w:tcW w:w="635" w:type="dxa"/>
            <w:tcBorders>
              <w:bottom w:val="single" w:sz="4" w:space="0" w:color="808080" w:themeColor="background1" w:themeShade="80"/>
            </w:tcBorders>
            <w:vAlign w:val="center"/>
          </w:tcPr>
          <w:p w14:paraId="063A776C"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0C042834"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Ukupno ovjerena sredstva</w:t>
            </w:r>
          </w:p>
        </w:tc>
        <w:tc>
          <w:tcPr>
            <w:tcW w:w="635" w:type="dxa"/>
            <w:tcBorders>
              <w:bottom w:val="single" w:sz="4" w:space="0" w:color="808080" w:themeColor="background1" w:themeShade="80"/>
            </w:tcBorders>
            <w:vAlign w:val="center"/>
          </w:tcPr>
          <w:p w14:paraId="16870EB0"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 xml:space="preserve"> %</w:t>
            </w:r>
          </w:p>
        </w:tc>
        <w:tc>
          <w:tcPr>
            <w:tcW w:w="1089" w:type="dxa"/>
            <w:tcBorders>
              <w:bottom w:val="single" w:sz="4" w:space="0" w:color="808080" w:themeColor="background1" w:themeShade="80"/>
            </w:tcBorders>
            <w:vAlign w:val="center"/>
          </w:tcPr>
          <w:p w14:paraId="564B2777"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Ukupno doznačena sredstva</w:t>
            </w:r>
          </w:p>
        </w:tc>
        <w:tc>
          <w:tcPr>
            <w:tcW w:w="635" w:type="dxa"/>
            <w:tcBorders>
              <w:bottom w:val="single" w:sz="4" w:space="0" w:color="808080" w:themeColor="background1" w:themeShade="80"/>
            </w:tcBorders>
            <w:vAlign w:val="center"/>
          </w:tcPr>
          <w:p w14:paraId="1C35DC8B" w14:textId="77777777" w:rsidR="00FA3316" w:rsidRPr="002854D6" w:rsidRDefault="00FA3316" w:rsidP="00FA3316">
            <w:pPr>
              <w:spacing w:after="60"/>
              <w:jc w:val="right"/>
              <w:rPr>
                <w:rFonts w:asciiTheme="minorHAnsi" w:hAnsiTheme="minorHAnsi"/>
                <w:sz w:val="18"/>
                <w:szCs w:val="18"/>
                <w:lang w:val="hr-HR"/>
              </w:rPr>
            </w:pPr>
            <w:r w:rsidRPr="002854D6">
              <w:rPr>
                <w:rFonts w:asciiTheme="minorHAnsi" w:hAnsiTheme="minorHAnsi" w:cstheme="minorHAnsi"/>
                <w:sz w:val="18"/>
                <w:szCs w:val="18"/>
                <w:lang w:val="hr-HR"/>
              </w:rPr>
              <w:t xml:space="preserve"> %</w:t>
            </w:r>
          </w:p>
        </w:tc>
      </w:tr>
      <w:tr w:rsidR="00FA3316" w:rsidRPr="002854D6" w14:paraId="3B205C4E" w14:textId="77777777" w:rsidTr="00A1032C">
        <w:trPr>
          <w:trHeight w:val="113"/>
        </w:trPr>
        <w:tc>
          <w:tcPr>
            <w:tcW w:w="1179" w:type="dxa"/>
            <w:vAlign w:val="center"/>
          </w:tcPr>
          <w:p w14:paraId="029DB567" w14:textId="77777777" w:rsidR="00FA3316" w:rsidRPr="002854D6" w:rsidRDefault="00FA3316" w:rsidP="00FA3316">
            <w:pPr>
              <w:rPr>
                <w:rFonts w:asciiTheme="minorHAnsi" w:hAnsiTheme="minorHAnsi" w:cstheme="minorHAnsi"/>
                <w:sz w:val="18"/>
                <w:szCs w:val="18"/>
                <w:lang w:val="hr-HR"/>
              </w:rPr>
            </w:pPr>
          </w:p>
        </w:tc>
        <w:tc>
          <w:tcPr>
            <w:tcW w:w="998" w:type="dxa"/>
            <w:tcBorders>
              <w:top w:val="single" w:sz="4" w:space="0" w:color="808080" w:themeColor="background1" w:themeShade="80"/>
            </w:tcBorders>
            <w:vAlign w:val="center"/>
          </w:tcPr>
          <w:p w14:paraId="7744E4A4" w14:textId="77777777" w:rsidR="00FA3316" w:rsidRPr="002854D6" w:rsidRDefault="00FA3316" w:rsidP="00FA331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29045893" w14:textId="77777777" w:rsidR="00FA3316" w:rsidRPr="002854D6" w:rsidRDefault="00FA3316" w:rsidP="00FA3316">
            <w:pPr>
              <w:jc w:val="right"/>
              <w:rPr>
                <w:rFonts w:asciiTheme="minorHAnsi" w:hAnsiTheme="minorHAnsi" w:cstheme="minorHAnsi"/>
                <w:sz w:val="18"/>
                <w:szCs w:val="18"/>
                <w:lang w:val="hr-HR"/>
              </w:rPr>
            </w:pPr>
          </w:p>
        </w:tc>
        <w:tc>
          <w:tcPr>
            <w:tcW w:w="845" w:type="dxa"/>
            <w:tcBorders>
              <w:top w:val="single" w:sz="4" w:space="0" w:color="808080" w:themeColor="background1" w:themeShade="80"/>
            </w:tcBorders>
            <w:vAlign w:val="center"/>
          </w:tcPr>
          <w:p w14:paraId="26C6C6A9" w14:textId="77777777" w:rsidR="00FA3316" w:rsidRPr="002854D6" w:rsidRDefault="00FA3316" w:rsidP="00FA3316">
            <w:pPr>
              <w:jc w:val="right"/>
              <w:rPr>
                <w:rFonts w:asciiTheme="minorHAnsi" w:hAnsiTheme="minorHAnsi" w:cstheme="minorHAnsi"/>
                <w:sz w:val="18"/>
                <w:szCs w:val="18"/>
                <w:lang w:val="hr-HR"/>
              </w:rPr>
            </w:pPr>
          </w:p>
        </w:tc>
        <w:tc>
          <w:tcPr>
            <w:tcW w:w="879" w:type="dxa"/>
            <w:tcBorders>
              <w:top w:val="single" w:sz="4" w:space="0" w:color="808080" w:themeColor="background1" w:themeShade="80"/>
            </w:tcBorders>
            <w:vAlign w:val="center"/>
          </w:tcPr>
          <w:p w14:paraId="32C01145" w14:textId="77777777" w:rsidR="00FA3316" w:rsidRPr="002854D6" w:rsidRDefault="00FA3316" w:rsidP="00FA331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0D634FAC" w14:textId="77777777" w:rsidR="00FA3316" w:rsidRPr="002854D6" w:rsidRDefault="00FA3316" w:rsidP="00FA331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35F43787" w14:textId="77777777" w:rsidR="00FA3316" w:rsidRPr="002854D6" w:rsidRDefault="00FA3316" w:rsidP="00FA331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7502F8CD" w14:textId="77777777" w:rsidR="00FA3316" w:rsidRPr="002854D6" w:rsidRDefault="00FA3316" w:rsidP="00FA3316">
            <w:pPr>
              <w:jc w:val="right"/>
              <w:rPr>
                <w:rFonts w:asciiTheme="minorHAnsi" w:hAnsiTheme="minorHAnsi" w:cstheme="minorHAnsi"/>
                <w:sz w:val="18"/>
                <w:szCs w:val="18"/>
                <w:lang w:val="hr-HR"/>
              </w:rPr>
            </w:pPr>
          </w:p>
        </w:tc>
        <w:tc>
          <w:tcPr>
            <w:tcW w:w="1089" w:type="dxa"/>
            <w:tcBorders>
              <w:top w:val="single" w:sz="4" w:space="0" w:color="808080" w:themeColor="background1" w:themeShade="80"/>
            </w:tcBorders>
            <w:vAlign w:val="center"/>
          </w:tcPr>
          <w:p w14:paraId="0E0FCA9C" w14:textId="77777777" w:rsidR="00FA3316" w:rsidRPr="002854D6" w:rsidRDefault="00FA3316" w:rsidP="00FA3316">
            <w:pPr>
              <w:jc w:val="right"/>
              <w:rPr>
                <w:rFonts w:asciiTheme="minorHAnsi" w:hAnsiTheme="minorHAnsi" w:cstheme="minorHAnsi"/>
                <w:sz w:val="18"/>
                <w:szCs w:val="18"/>
                <w:lang w:val="hr-HR"/>
              </w:rPr>
            </w:pPr>
          </w:p>
        </w:tc>
        <w:tc>
          <w:tcPr>
            <w:tcW w:w="635" w:type="dxa"/>
            <w:tcBorders>
              <w:top w:val="single" w:sz="4" w:space="0" w:color="808080" w:themeColor="background1" w:themeShade="80"/>
            </w:tcBorders>
            <w:vAlign w:val="center"/>
          </w:tcPr>
          <w:p w14:paraId="0EDC7926" w14:textId="77777777" w:rsidR="00FA3316" w:rsidRPr="002854D6" w:rsidRDefault="00FA3316" w:rsidP="00FA3316">
            <w:pPr>
              <w:jc w:val="right"/>
              <w:rPr>
                <w:rFonts w:asciiTheme="minorHAnsi" w:hAnsiTheme="minorHAnsi" w:cstheme="minorHAnsi"/>
                <w:sz w:val="18"/>
                <w:szCs w:val="18"/>
                <w:lang w:val="hr-HR"/>
              </w:rPr>
            </w:pPr>
          </w:p>
        </w:tc>
      </w:tr>
      <w:tr w:rsidR="00A1032C" w:rsidRPr="002854D6" w14:paraId="30F15B87" w14:textId="77777777" w:rsidTr="00A1032C">
        <w:trPr>
          <w:trHeight w:val="397"/>
        </w:trPr>
        <w:tc>
          <w:tcPr>
            <w:tcW w:w="1179" w:type="dxa"/>
            <w:vAlign w:val="center"/>
          </w:tcPr>
          <w:p w14:paraId="6381EA56"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1 (ESF)</w:t>
            </w:r>
          </w:p>
        </w:tc>
        <w:tc>
          <w:tcPr>
            <w:tcW w:w="998" w:type="dxa"/>
            <w:vAlign w:val="center"/>
          </w:tcPr>
          <w:p w14:paraId="0A07C275" w14:textId="77777777" w:rsidR="00A1032C" w:rsidRPr="002854D6" w:rsidRDefault="00A1032C" w:rsidP="00A1032C">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365,46</w:t>
            </w:r>
          </w:p>
        </w:tc>
        <w:tc>
          <w:tcPr>
            <w:tcW w:w="1089" w:type="dxa"/>
            <w:vAlign w:val="center"/>
          </w:tcPr>
          <w:p w14:paraId="66BBB47B" w14:textId="082F9621"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383,80</w:t>
            </w:r>
          </w:p>
        </w:tc>
        <w:tc>
          <w:tcPr>
            <w:tcW w:w="845" w:type="dxa"/>
            <w:vAlign w:val="center"/>
          </w:tcPr>
          <w:p w14:paraId="4A07B271" w14:textId="07544717"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105,02</w:t>
            </w:r>
          </w:p>
        </w:tc>
        <w:tc>
          <w:tcPr>
            <w:tcW w:w="879" w:type="dxa"/>
            <w:vAlign w:val="center"/>
          </w:tcPr>
          <w:p w14:paraId="24557823" w14:textId="45E8A687"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120,99</w:t>
            </w:r>
          </w:p>
        </w:tc>
        <w:tc>
          <w:tcPr>
            <w:tcW w:w="635" w:type="dxa"/>
            <w:shd w:val="clear" w:color="auto" w:fill="auto"/>
            <w:vAlign w:val="center"/>
          </w:tcPr>
          <w:p w14:paraId="7DEE9D72" w14:textId="60409FD0"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33,11</w:t>
            </w:r>
          </w:p>
        </w:tc>
        <w:tc>
          <w:tcPr>
            <w:tcW w:w="1089" w:type="dxa"/>
            <w:vAlign w:val="center"/>
          </w:tcPr>
          <w:p w14:paraId="461B0A3C" w14:textId="7016D9A0" w:rsidR="00A1032C" w:rsidRPr="0047598D" w:rsidRDefault="00A1032C" w:rsidP="00A1032C">
            <w:pPr>
              <w:jc w:val="center"/>
              <w:rPr>
                <w:rFonts w:asciiTheme="minorHAnsi" w:hAnsiTheme="minorHAnsi" w:cstheme="minorBidi"/>
                <w:color w:val="000000" w:themeColor="text1"/>
                <w:sz w:val="18"/>
                <w:szCs w:val="18"/>
                <w:lang w:val="hr-HR"/>
              </w:rPr>
            </w:pPr>
            <w:r w:rsidRPr="0047598D">
              <w:rPr>
                <w:rFonts w:asciiTheme="minorHAnsi" w:hAnsiTheme="minorHAnsi" w:cstheme="minorBidi"/>
                <w:color w:val="000000" w:themeColor="text1"/>
                <w:sz w:val="18"/>
                <w:szCs w:val="18"/>
              </w:rPr>
              <w:t>119,21</w:t>
            </w:r>
          </w:p>
        </w:tc>
        <w:tc>
          <w:tcPr>
            <w:tcW w:w="635" w:type="dxa"/>
            <w:vAlign w:val="center"/>
          </w:tcPr>
          <w:p w14:paraId="16648853" w14:textId="39489807"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32,62</w:t>
            </w:r>
          </w:p>
        </w:tc>
        <w:tc>
          <w:tcPr>
            <w:tcW w:w="1089" w:type="dxa"/>
            <w:vAlign w:val="center"/>
          </w:tcPr>
          <w:p w14:paraId="29CE9A8A" w14:textId="77777777" w:rsidR="00A1032C" w:rsidRPr="0047598D" w:rsidRDefault="00A1032C" w:rsidP="00A1032C">
            <w:pPr>
              <w:jc w:val="center"/>
              <w:rPr>
                <w:rFonts w:asciiTheme="minorHAnsi" w:hAnsiTheme="minorHAnsi" w:cstheme="minorHAnsi"/>
                <w:sz w:val="18"/>
                <w:szCs w:val="18"/>
                <w:lang w:val="hr-HR"/>
              </w:rPr>
            </w:pPr>
          </w:p>
        </w:tc>
        <w:tc>
          <w:tcPr>
            <w:tcW w:w="635" w:type="dxa"/>
            <w:vAlign w:val="center"/>
          </w:tcPr>
          <w:p w14:paraId="760B776C"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68D08E57" w14:textId="77777777" w:rsidTr="00A1032C">
        <w:trPr>
          <w:trHeight w:val="397"/>
        </w:trPr>
        <w:tc>
          <w:tcPr>
            <w:tcW w:w="1179" w:type="dxa"/>
            <w:vAlign w:val="center"/>
          </w:tcPr>
          <w:p w14:paraId="36511619"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1 (IZM)</w:t>
            </w:r>
          </w:p>
        </w:tc>
        <w:tc>
          <w:tcPr>
            <w:tcW w:w="998" w:type="dxa"/>
            <w:vAlign w:val="center"/>
          </w:tcPr>
          <w:p w14:paraId="5FC97E91" w14:textId="77777777" w:rsidR="00A1032C" w:rsidRPr="002854D6" w:rsidRDefault="00A1032C" w:rsidP="00A1032C">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206,31</w:t>
            </w:r>
          </w:p>
        </w:tc>
        <w:tc>
          <w:tcPr>
            <w:tcW w:w="1089" w:type="dxa"/>
            <w:vAlign w:val="center"/>
          </w:tcPr>
          <w:p w14:paraId="50097770" w14:textId="79300B05" w:rsidR="00A1032C" w:rsidRPr="0047598D" w:rsidRDefault="00A1032C" w:rsidP="00A1032C">
            <w:pPr>
              <w:jc w:val="center"/>
              <w:rPr>
                <w:rFonts w:asciiTheme="minorHAnsi" w:hAnsiTheme="minorHAnsi" w:cstheme="minorHAnsi"/>
                <w:sz w:val="18"/>
                <w:szCs w:val="18"/>
                <w:lang w:val="hr-HR"/>
              </w:rPr>
            </w:pPr>
            <w:r w:rsidRPr="0047598D">
              <w:rPr>
                <w:rFonts w:asciiTheme="minorHAnsi" w:hAnsiTheme="minorHAnsi" w:cstheme="minorHAnsi"/>
                <w:color w:val="000000"/>
                <w:sz w:val="18"/>
                <w:szCs w:val="18"/>
              </w:rPr>
              <w:t>197,50</w:t>
            </w:r>
          </w:p>
        </w:tc>
        <w:tc>
          <w:tcPr>
            <w:tcW w:w="845" w:type="dxa"/>
            <w:vAlign w:val="center"/>
          </w:tcPr>
          <w:p w14:paraId="1637D9B5" w14:textId="4DFC4DA2"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95,73</w:t>
            </w:r>
          </w:p>
        </w:tc>
        <w:tc>
          <w:tcPr>
            <w:tcW w:w="879" w:type="dxa"/>
            <w:vAlign w:val="center"/>
          </w:tcPr>
          <w:p w14:paraId="77A7BC4F" w14:textId="6F077971"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163,12</w:t>
            </w:r>
          </w:p>
        </w:tc>
        <w:tc>
          <w:tcPr>
            <w:tcW w:w="635" w:type="dxa"/>
            <w:vAlign w:val="center"/>
          </w:tcPr>
          <w:p w14:paraId="78F00E71" w14:textId="5D4D52AC"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79,07</w:t>
            </w:r>
          </w:p>
        </w:tc>
        <w:tc>
          <w:tcPr>
            <w:tcW w:w="1089" w:type="dxa"/>
            <w:vAlign w:val="center"/>
          </w:tcPr>
          <w:p w14:paraId="2C670D0C" w14:textId="3D9030BE"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165,94</w:t>
            </w:r>
          </w:p>
        </w:tc>
        <w:tc>
          <w:tcPr>
            <w:tcW w:w="635" w:type="dxa"/>
            <w:vAlign w:val="center"/>
          </w:tcPr>
          <w:p w14:paraId="086C52EA" w14:textId="3278C730"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80,43</w:t>
            </w:r>
          </w:p>
        </w:tc>
        <w:tc>
          <w:tcPr>
            <w:tcW w:w="1089" w:type="dxa"/>
            <w:vAlign w:val="center"/>
          </w:tcPr>
          <w:p w14:paraId="3EB58E69" w14:textId="77777777" w:rsidR="00A1032C" w:rsidRPr="0047598D" w:rsidRDefault="00A1032C" w:rsidP="00A1032C">
            <w:pPr>
              <w:jc w:val="center"/>
              <w:rPr>
                <w:rFonts w:asciiTheme="minorHAnsi" w:hAnsiTheme="minorHAnsi" w:cstheme="minorHAnsi"/>
                <w:sz w:val="18"/>
                <w:szCs w:val="18"/>
                <w:lang w:val="hr-HR"/>
              </w:rPr>
            </w:pPr>
          </w:p>
        </w:tc>
        <w:tc>
          <w:tcPr>
            <w:tcW w:w="635" w:type="dxa"/>
            <w:vAlign w:val="center"/>
          </w:tcPr>
          <w:p w14:paraId="56251CD9"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0FB0C632" w14:textId="77777777" w:rsidTr="00A1032C">
        <w:trPr>
          <w:trHeight w:val="397"/>
        </w:trPr>
        <w:tc>
          <w:tcPr>
            <w:tcW w:w="1179" w:type="dxa"/>
            <w:vAlign w:val="center"/>
          </w:tcPr>
          <w:p w14:paraId="23F193D2"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2</w:t>
            </w:r>
          </w:p>
        </w:tc>
        <w:tc>
          <w:tcPr>
            <w:tcW w:w="998" w:type="dxa"/>
            <w:vAlign w:val="center"/>
          </w:tcPr>
          <w:p w14:paraId="05C0AE91" w14:textId="77777777" w:rsidR="00A1032C" w:rsidRPr="002854D6" w:rsidRDefault="00A1032C" w:rsidP="00A1032C">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340,15</w:t>
            </w:r>
          </w:p>
        </w:tc>
        <w:tc>
          <w:tcPr>
            <w:tcW w:w="1089" w:type="dxa"/>
            <w:vAlign w:val="center"/>
          </w:tcPr>
          <w:p w14:paraId="4BF5AAE5" w14:textId="2B87E418"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407,29</w:t>
            </w:r>
          </w:p>
        </w:tc>
        <w:tc>
          <w:tcPr>
            <w:tcW w:w="845" w:type="dxa"/>
            <w:vAlign w:val="center"/>
          </w:tcPr>
          <w:p w14:paraId="2AA9F234" w14:textId="7A7B96BE"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119,73</w:t>
            </w:r>
          </w:p>
        </w:tc>
        <w:tc>
          <w:tcPr>
            <w:tcW w:w="879" w:type="dxa"/>
            <w:vAlign w:val="center"/>
          </w:tcPr>
          <w:p w14:paraId="54BD74A7" w14:textId="74BDB3FC"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255,00</w:t>
            </w:r>
          </w:p>
        </w:tc>
        <w:tc>
          <w:tcPr>
            <w:tcW w:w="635" w:type="dxa"/>
            <w:vAlign w:val="center"/>
          </w:tcPr>
          <w:p w14:paraId="03311A9D" w14:textId="48B078FB"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74,97</w:t>
            </w:r>
          </w:p>
        </w:tc>
        <w:tc>
          <w:tcPr>
            <w:tcW w:w="1089" w:type="dxa"/>
            <w:vAlign w:val="center"/>
          </w:tcPr>
          <w:p w14:paraId="0DD6BAC0" w14:textId="5BB4DC0D"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142,21</w:t>
            </w:r>
          </w:p>
        </w:tc>
        <w:tc>
          <w:tcPr>
            <w:tcW w:w="635" w:type="dxa"/>
            <w:vAlign w:val="center"/>
          </w:tcPr>
          <w:p w14:paraId="01C716B2" w14:textId="4ECC8BC0"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41,81</w:t>
            </w:r>
          </w:p>
        </w:tc>
        <w:tc>
          <w:tcPr>
            <w:tcW w:w="1089" w:type="dxa"/>
            <w:vAlign w:val="center"/>
          </w:tcPr>
          <w:p w14:paraId="4DBE64F5" w14:textId="77777777" w:rsidR="00A1032C" w:rsidRPr="0047598D" w:rsidRDefault="00A1032C" w:rsidP="00A1032C">
            <w:pPr>
              <w:jc w:val="center"/>
              <w:rPr>
                <w:rFonts w:asciiTheme="minorHAnsi" w:hAnsiTheme="minorHAnsi" w:cstheme="minorHAnsi"/>
                <w:sz w:val="18"/>
                <w:szCs w:val="18"/>
                <w:lang w:val="hr-HR"/>
              </w:rPr>
            </w:pPr>
          </w:p>
        </w:tc>
        <w:tc>
          <w:tcPr>
            <w:tcW w:w="635" w:type="dxa"/>
            <w:vAlign w:val="center"/>
          </w:tcPr>
          <w:p w14:paraId="1C33F0FC"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49C08524" w14:textId="77777777" w:rsidTr="00A1032C">
        <w:trPr>
          <w:trHeight w:val="397"/>
        </w:trPr>
        <w:tc>
          <w:tcPr>
            <w:tcW w:w="1179" w:type="dxa"/>
            <w:vAlign w:val="center"/>
          </w:tcPr>
          <w:p w14:paraId="0BB02D0E"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3</w:t>
            </w:r>
          </w:p>
        </w:tc>
        <w:tc>
          <w:tcPr>
            <w:tcW w:w="998" w:type="dxa"/>
            <w:vAlign w:val="center"/>
          </w:tcPr>
          <w:p w14:paraId="00BD311B" w14:textId="77777777" w:rsidR="00A1032C" w:rsidRPr="002854D6" w:rsidRDefault="00A1032C" w:rsidP="00A1032C">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450,00</w:t>
            </w:r>
          </w:p>
        </w:tc>
        <w:tc>
          <w:tcPr>
            <w:tcW w:w="1089" w:type="dxa"/>
            <w:vAlign w:val="center"/>
          </w:tcPr>
          <w:p w14:paraId="75118311" w14:textId="3C2B8301"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433,87</w:t>
            </w:r>
          </w:p>
        </w:tc>
        <w:tc>
          <w:tcPr>
            <w:tcW w:w="845" w:type="dxa"/>
            <w:vAlign w:val="center"/>
          </w:tcPr>
          <w:p w14:paraId="3BDE0E1A" w14:textId="75E56C1F"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96,41</w:t>
            </w:r>
          </w:p>
        </w:tc>
        <w:tc>
          <w:tcPr>
            <w:tcW w:w="879" w:type="dxa"/>
            <w:vAlign w:val="center"/>
          </w:tcPr>
          <w:p w14:paraId="50CFC240" w14:textId="154ADF53"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130,83</w:t>
            </w:r>
          </w:p>
        </w:tc>
        <w:tc>
          <w:tcPr>
            <w:tcW w:w="635" w:type="dxa"/>
            <w:vAlign w:val="center"/>
          </w:tcPr>
          <w:p w14:paraId="4D5C040A" w14:textId="0FA52BFD"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29,07</w:t>
            </w:r>
          </w:p>
        </w:tc>
        <w:tc>
          <w:tcPr>
            <w:tcW w:w="1089" w:type="dxa"/>
            <w:vAlign w:val="center"/>
          </w:tcPr>
          <w:p w14:paraId="5E13D7F6" w14:textId="4F93641E"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115,79</w:t>
            </w:r>
          </w:p>
        </w:tc>
        <w:tc>
          <w:tcPr>
            <w:tcW w:w="635" w:type="dxa"/>
            <w:vAlign w:val="center"/>
          </w:tcPr>
          <w:p w14:paraId="3A50DA86" w14:textId="6BA359DD"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25,73</w:t>
            </w:r>
          </w:p>
        </w:tc>
        <w:tc>
          <w:tcPr>
            <w:tcW w:w="1089" w:type="dxa"/>
            <w:vAlign w:val="center"/>
          </w:tcPr>
          <w:p w14:paraId="4ADC1E92" w14:textId="77777777" w:rsidR="00A1032C" w:rsidRPr="0047598D" w:rsidRDefault="00A1032C" w:rsidP="00A1032C">
            <w:pPr>
              <w:jc w:val="center"/>
              <w:rPr>
                <w:rFonts w:asciiTheme="minorHAnsi" w:hAnsiTheme="minorHAnsi" w:cstheme="minorHAnsi"/>
                <w:sz w:val="18"/>
                <w:szCs w:val="18"/>
                <w:lang w:val="hr-HR"/>
              </w:rPr>
            </w:pPr>
          </w:p>
        </w:tc>
        <w:tc>
          <w:tcPr>
            <w:tcW w:w="635" w:type="dxa"/>
            <w:vAlign w:val="center"/>
          </w:tcPr>
          <w:p w14:paraId="798DA359"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6B472124" w14:textId="77777777" w:rsidTr="00A1032C">
        <w:trPr>
          <w:trHeight w:val="397"/>
        </w:trPr>
        <w:tc>
          <w:tcPr>
            <w:tcW w:w="1179" w:type="dxa"/>
            <w:vAlign w:val="center"/>
          </w:tcPr>
          <w:p w14:paraId="79C0A0FF"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4</w:t>
            </w:r>
          </w:p>
        </w:tc>
        <w:tc>
          <w:tcPr>
            <w:tcW w:w="998" w:type="dxa"/>
            <w:vAlign w:val="center"/>
          </w:tcPr>
          <w:p w14:paraId="6DED5E8E" w14:textId="77777777" w:rsidR="00A1032C" w:rsidRPr="002854D6" w:rsidRDefault="00A1032C" w:rsidP="00A1032C">
            <w:pPr>
              <w:spacing w:line="259" w:lineRule="auto"/>
              <w:jc w:val="right"/>
              <w:rPr>
                <w:rFonts w:ascii="Calibri" w:eastAsia="Calibri" w:hAnsi="Calibri" w:cs="Calibri"/>
                <w:sz w:val="18"/>
                <w:szCs w:val="18"/>
                <w:lang w:val="hr-HR"/>
              </w:rPr>
            </w:pPr>
            <w:r w:rsidRPr="002854D6">
              <w:rPr>
                <w:rFonts w:asciiTheme="minorHAnsi" w:hAnsiTheme="minorHAnsi" w:cstheme="minorBidi"/>
                <w:sz w:val="18"/>
                <w:szCs w:val="18"/>
                <w:lang w:val="hr-HR"/>
              </w:rPr>
              <w:t>179,13</w:t>
            </w:r>
          </w:p>
        </w:tc>
        <w:tc>
          <w:tcPr>
            <w:tcW w:w="1089" w:type="dxa"/>
            <w:vAlign w:val="center"/>
          </w:tcPr>
          <w:p w14:paraId="46515A9B" w14:textId="5416ED81"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140,32</w:t>
            </w:r>
          </w:p>
        </w:tc>
        <w:tc>
          <w:tcPr>
            <w:tcW w:w="845" w:type="dxa"/>
            <w:vAlign w:val="center"/>
          </w:tcPr>
          <w:p w14:paraId="3A0DD13D" w14:textId="03F30711" w:rsidR="00A1032C" w:rsidRPr="0047598D" w:rsidRDefault="00A1032C" w:rsidP="00A1032C">
            <w:pPr>
              <w:jc w:val="center"/>
              <w:rPr>
                <w:rFonts w:asciiTheme="minorHAnsi" w:hAnsiTheme="minorHAnsi" w:cstheme="minorBidi"/>
                <w:color w:val="000000" w:themeColor="text1"/>
                <w:sz w:val="18"/>
                <w:szCs w:val="18"/>
                <w:lang w:val="hr-HR"/>
              </w:rPr>
            </w:pPr>
            <w:r w:rsidRPr="0047598D">
              <w:rPr>
                <w:rFonts w:asciiTheme="minorHAnsi" w:hAnsiTheme="minorHAnsi" w:cstheme="minorBidi"/>
                <w:color w:val="000000" w:themeColor="text1"/>
                <w:sz w:val="18"/>
                <w:szCs w:val="18"/>
              </w:rPr>
              <w:t>78,33</w:t>
            </w:r>
          </w:p>
        </w:tc>
        <w:tc>
          <w:tcPr>
            <w:tcW w:w="879" w:type="dxa"/>
            <w:vAlign w:val="center"/>
          </w:tcPr>
          <w:p w14:paraId="3F20DE56" w14:textId="6F4D99A2"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46,06</w:t>
            </w:r>
          </w:p>
        </w:tc>
        <w:tc>
          <w:tcPr>
            <w:tcW w:w="635" w:type="dxa"/>
            <w:vAlign w:val="center"/>
          </w:tcPr>
          <w:p w14:paraId="6AFE6687" w14:textId="54EED7DE"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25,71</w:t>
            </w:r>
          </w:p>
        </w:tc>
        <w:tc>
          <w:tcPr>
            <w:tcW w:w="1089" w:type="dxa"/>
            <w:vAlign w:val="center"/>
          </w:tcPr>
          <w:p w14:paraId="3CB0285A" w14:textId="40C16024"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27,29</w:t>
            </w:r>
          </w:p>
        </w:tc>
        <w:tc>
          <w:tcPr>
            <w:tcW w:w="635" w:type="dxa"/>
            <w:vAlign w:val="center"/>
          </w:tcPr>
          <w:p w14:paraId="4D08E055" w14:textId="63E3B615"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15,23</w:t>
            </w:r>
          </w:p>
        </w:tc>
        <w:tc>
          <w:tcPr>
            <w:tcW w:w="1089" w:type="dxa"/>
            <w:vAlign w:val="center"/>
          </w:tcPr>
          <w:p w14:paraId="6892FC56" w14:textId="77777777" w:rsidR="00A1032C" w:rsidRPr="0047598D" w:rsidRDefault="00A1032C" w:rsidP="00A1032C">
            <w:pPr>
              <w:jc w:val="center"/>
              <w:rPr>
                <w:rFonts w:asciiTheme="minorHAnsi" w:hAnsiTheme="minorHAnsi" w:cstheme="minorHAnsi"/>
                <w:sz w:val="18"/>
                <w:szCs w:val="18"/>
                <w:lang w:val="hr-HR"/>
              </w:rPr>
            </w:pPr>
          </w:p>
        </w:tc>
        <w:tc>
          <w:tcPr>
            <w:tcW w:w="635" w:type="dxa"/>
            <w:vAlign w:val="center"/>
          </w:tcPr>
          <w:p w14:paraId="69E758D0" w14:textId="77777777" w:rsidR="00A1032C" w:rsidRPr="0047598D" w:rsidRDefault="00A1032C" w:rsidP="00A1032C">
            <w:pPr>
              <w:jc w:val="center"/>
              <w:rPr>
                <w:rFonts w:asciiTheme="minorHAnsi" w:hAnsiTheme="minorHAnsi" w:cstheme="minorHAnsi"/>
                <w:sz w:val="18"/>
                <w:szCs w:val="18"/>
                <w:lang w:val="hr-HR"/>
              </w:rPr>
            </w:pPr>
          </w:p>
        </w:tc>
      </w:tr>
      <w:tr w:rsidR="00A1032C" w:rsidRPr="002854D6" w14:paraId="3E07390D" w14:textId="77777777" w:rsidTr="00A1032C">
        <w:trPr>
          <w:trHeight w:val="397"/>
        </w:trPr>
        <w:tc>
          <w:tcPr>
            <w:tcW w:w="1179" w:type="dxa"/>
            <w:vAlign w:val="center"/>
          </w:tcPr>
          <w:p w14:paraId="22CF4C67" w14:textId="77777777" w:rsidR="00A1032C" w:rsidRPr="002854D6" w:rsidRDefault="00A1032C" w:rsidP="00A1032C">
            <w:pPr>
              <w:rPr>
                <w:rFonts w:asciiTheme="minorHAnsi" w:hAnsiTheme="minorHAnsi" w:cstheme="minorHAnsi"/>
                <w:sz w:val="18"/>
                <w:szCs w:val="18"/>
                <w:lang w:val="hr-HR"/>
              </w:rPr>
            </w:pPr>
            <w:r w:rsidRPr="002854D6">
              <w:rPr>
                <w:rFonts w:asciiTheme="minorHAnsi" w:hAnsiTheme="minorHAnsi" w:cstheme="minorHAnsi"/>
                <w:sz w:val="18"/>
                <w:szCs w:val="18"/>
                <w:lang w:val="hr-HR"/>
              </w:rPr>
              <w:t>PO 5</w:t>
            </w:r>
          </w:p>
        </w:tc>
        <w:tc>
          <w:tcPr>
            <w:tcW w:w="998" w:type="dxa"/>
            <w:vAlign w:val="center"/>
          </w:tcPr>
          <w:p w14:paraId="05B2DBAC" w14:textId="77777777" w:rsidR="00A1032C" w:rsidRPr="002854D6" w:rsidRDefault="00A1032C" w:rsidP="00A1032C">
            <w:pPr>
              <w:jc w:val="right"/>
              <w:rPr>
                <w:rFonts w:asciiTheme="minorHAnsi" w:hAnsiTheme="minorHAnsi" w:cstheme="minorHAnsi"/>
                <w:sz w:val="18"/>
                <w:szCs w:val="18"/>
                <w:lang w:val="hr-HR"/>
              </w:rPr>
            </w:pPr>
            <w:r w:rsidRPr="002854D6">
              <w:rPr>
                <w:rFonts w:asciiTheme="minorHAnsi" w:hAnsiTheme="minorHAnsi" w:cstheme="minorHAnsi"/>
                <w:sz w:val="18"/>
                <w:szCs w:val="18"/>
                <w:lang w:val="hr-HR"/>
              </w:rPr>
              <w:t>80,00</w:t>
            </w:r>
          </w:p>
        </w:tc>
        <w:tc>
          <w:tcPr>
            <w:tcW w:w="1089" w:type="dxa"/>
            <w:vAlign w:val="center"/>
          </w:tcPr>
          <w:p w14:paraId="39A1F734" w14:textId="2668E553" w:rsidR="00A1032C" w:rsidRPr="0047598D" w:rsidRDefault="00A1032C" w:rsidP="00A1032C">
            <w:pPr>
              <w:jc w:val="center"/>
              <w:rPr>
                <w:rFonts w:asciiTheme="minorHAnsi" w:hAnsiTheme="minorHAnsi" w:cstheme="minorHAnsi"/>
                <w:sz w:val="18"/>
                <w:szCs w:val="18"/>
                <w:lang w:val="hr-HR"/>
              </w:rPr>
            </w:pPr>
            <w:r w:rsidRPr="0047598D">
              <w:rPr>
                <w:rFonts w:asciiTheme="minorHAnsi" w:hAnsiTheme="minorHAnsi" w:cstheme="minorBidi"/>
                <w:color w:val="000000" w:themeColor="text1"/>
                <w:sz w:val="18"/>
                <w:szCs w:val="18"/>
              </w:rPr>
              <w:t>85,24</w:t>
            </w:r>
          </w:p>
        </w:tc>
        <w:tc>
          <w:tcPr>
            <w:tcW w:w="845" w:type="dxa"/>
            <w:vAlign w:val="center"/>
          </w:tcPr>
          <w:p w14:paraId="159555B1" w14:textId="28299982" w:rsidR="00A1032C" w:rsidRPr="0047598D" w:rsidRDefault="00A1032C" w:rsidP="00A1032C">
            <w:pPr>
              <w:jc w:val="center"/>
              <w:rPr>
                <w:rFonts w:asciiTheme="minorHAnsi" w:hAnsiTheme="minorHAnsi" w:cstheme="minorHAnsi"/>
                <w:sz w:val="18"/>
                <w:szCs w:val="18"/>
                <w:lang w:val="hr-HR"/>
              </w:rPr>
            </w:pPr>
            <w:r w:rsidRPr="0047598D">
              <w:rPr>
                <w:rFonts w:asciiTheme="minorHAnsi" w:hAnsiTheme="minorHAnsi" w:cstheme="minorBidi"/>
                <w:color w:val="000000" w:themeColor="text1"/>
                <w:sz w:val="18"/>
                <w:szCs w:val="18"/>
              </w:rPr>
              <w:t>106,55</w:t>
            </w:r>
          </w:p>
        </w:tc>
        <w:tc>
          <w:tcPr>
            <w:tcW w:w="879" w:type="dxa"/>
            <w:vAlign w:val="center"/>
          </w:tcPr>
          <w:p w14:paraId="1D052BF0" w14:textId="25C899D8"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29,63</w:t>
            </w:r>
          </w:p>
        </w:tc>
        <w:tc>
          <w:tcPr>
            <w:tcW w:w="635" w:type="dxa"/>
            <w:vAlign w:val="center"/>
          </w:tcPr>
          <w:p w14:paraId="6A735859" w14:textId="18E11D2E"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37,04</w:t>
            </w:r>
          </w:p>
        </w:tc>
        <w:tc>
          <w:tcPr>
            <w:tcW w:w="1089" w:type="dxa"/>
            <w:vAlign w:val="center"/>
          </w:tcPr>
          <w:p w14:paraId="66113714" w14:textId="38669A8D"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25,47</w:t>
            </w:r>
          </w:p>
        </w:tc>
        <w:tc>
          <w:tcPr>
            <w:tcW w:w="635" w:type="dxa"/>
            <w:vAlign w:val="center"/>
          </w:tcPr>
          <w:p w14:paraId="3D7AF7EC" w14:textId="6C49DA41" w:rsidR="00A1032C" w:rsidRPr="0047598D" w:rsidRDefault="00A1032C" w:rsidP="00A1032C">
            <w:pPr>
              <w:jc w:val="center"/>
              <w:rPr>
                <w:rFonts w:asciiTheme="minorHAnsi" w:hAnsiTheme="minorHAnsi" w:cstheme="minorBidi"/>
                <w:sz w:val="18"/>
                <w:szCs w:val="18"/>
                <w:lang w:val="hr-HR"/>
              </w:rPr>
            </w:pPr>
            <w:r w:rsidRPr="0047598D">
              <w:rPr>
                <w:rFonts w:asciiTheme="minorHAnsi" w:hAnsiTheme="minorHAnsi" w:cstheme="minorBidi"/>
                <w:color w:val="000000" w:themeColor="text1"/>
                <w:sz w:val="18"/>
                <w:szCs w:val="18"/>
              </w:rPr>
              <w:t>31,84</w:t>
            </w:r>
          </w:p>
        </w:tc>
        <w:tc>
          <w:tcPr>
            <w:tcW w:w="1089" w:type="dxa"/>
            <w:vAlign w:val="center"/>
          </w:tcPr>
          <w:p w14:paraId="3185E3AA" w14:textId="77777777" w:rsidR="00A1032C" w:rsidRPr="0047598D" w:rsidRDefault="00A1032C" w:rsidP="00A1032C">
            <w:pPr>
              <w:jc w:val="center"/>
              <w:rPr>
                <w:rFonts w:asciiTheme="minorHAnsi" w:hAnsiTheme="minorHAnsi" w:cstheme="minorHAnsi"/>
                <w:sz w:val="18"/>
                <w:szCs w:val="18"/>
                <w:lang w:val="hr-HR"/>
              </w:rPr>
            </w:pPr>
          </w:p>
        </w:tc>
        <w:tc>
          <w:tcPr>
            <w:tcW w:w="635" w:type="dxa"/>
            <w:vAlign w:val="center"/>
          </w:tcPr>
          <w:p w14:paraId="787BBCCF" w14:textId="77777777" w:rsidR="00A1032C" w:rsidRPr="0047598D" w:rsidRDefault="00A1032C" w:rsidP="00A1032C">
            <w:pPr>
              <w:jc w:val="center"/>
              <w:rPr>
                <w:rFonts w:asciiTheme="minorHAnsi" w:hAnsiTheme="minorHAnsi" w:cstheme="minorHAnsi"/>
                <w:sz w:val="18"/>
                <w:szCs w:val="18"/>
                <w:lang w:val="hr-HR"/>
              </w:rPr>
            </w:pPr>
          </w:p>
        </w:tc>
      </w:tr>
      <w:tr w:rsidR="00A1032C" w:rsidRPr="00FA3316" w14:paraId="13EDD320" w14:textId="77777777" w:rsidTr="00A1032C">
        <w:trPr>
          <w:trHeight w:val="510"/>
        </w:trPr>
        <w:tc>
          <w:tcPr>
            <w:tcW w:w="1179" w:type="dxa"/>
            <w:vAlign w:val="center"/>
          </w:tcPr>
          <w:p w14:paraId="3B199990" w14:textId="77777777" w:rsidR="00A1032C" w:rsidRPr="002854D6" w:rsidRDefault="00A1032C" w:rsidP="00A1032C">
            <w:pPr>
              <w:rPr>
                <w:rFonts w:asciiTheme="minorHAnsi" w:hAnsiTheme="minorHAnsi" w:cstheme="minorHAnsi"/>
                <w:sz w:val="18"/>
                <w:szCs w:val="18"/>
                <w:lang w:val="hr-HR"/>
              </w:rPr>
            </w:pPr>
            <w:bookmarkStart w:id="52" w:name="_Hlk61439927"/>
            <w:r w:rsidRPr="002854D6">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60250A7E" w14:textId="77777777" w:rsidR="00A1032C" w:rsidRPr="002854D6" w:rsidRDefault="00A1032C" w:rsidP="00A1032C">
            <w:pPr>
              <w:jc w:val="right"/>
              <w:rPr>
                <w:rFonts w:asciiTheme="minorHAnsi" w:hAnsiTheme="minorHAnsi" w:cstheme="minorBidi"/>
                <w:sz w:val="18"/>
                <w:szCs w:val="18"/>
                <w:lang w:val="hr-HR"/>
              </w:rPr>
            </w:pPr>
            <w:r w:rsidRPr="002854D6">
              <w:rPr>
                <w:rFonts w:asciiTheme="minorHAnsi" w:hAnsiTheme="minorHAnsi" w:cstheme="minorBidi"/>
                <w:sz w:val="18"/>
                <w:szCs w:val="18"/>
                <w:lang w:val="hr-HR"/>
              </w:rPr>
              <w:t>1.621,05</w:t>
            </w:r>
          </w:p>
        </w:tc>
        <w:tc>
          <w:tcPr>
            <w:tcW w:w="1089" w:type="dxa"/>
            <w:tcBorders>
              <w:top w:val="single" w:sz="4" w:space="0" w:color="808080" w:themeColor="background1" w:themeShade="80"/>
              <w:bottom w:val="single" w:sz="4" w:space="0" w:color="808080" w:themeColor="background1" w:themeShade="80"/>
            </w:tcBorders>
            <w:vAlign w:val="center"/>
          </w:tcPr>
          <w:p w14:paraId="0810742B" w14:textId="6A40F6E0"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1.648,02</w:t>
            </w:r>
          </w:p>
        </w:tc>
        <w:tc>
          <w:tcPr>
            <w:tcW w:w="845" w:type="dxa"/>
            <w:tcBorders>
              <w:top w:val="single" w:sz="4" w:space="0" w:color="808080" w:themeColor="background1" w:themeShade="80"/>
              <w:bottom w:val="single" w:sz="4" w:space="0" w:color="808080" w:themeColor="background1" w:themeShade="80"/>
            </w:tcBorders>
            <w:vAlign w:val="center"/>
          </w:tcPr>
          <w:p w14:paraId="7A455AC7" w14:textId="09BC95D3" w:rsidR="00A1032C" w:rsidRPr="0047598D" w:rsidRDefault="00A1032C" w:rsidP="00A1032C">
            <w:pPr>
              <w:spacing w:line="259" w:lineRule="auto"/>
              <w:jc w:val="center"/>
              <w:rPr>
                <w:rFonts w:ascii="Calibri" w:eastAsia="Calibri" w:hAnsi="Calibri" w:cs="Calibri"/>
                <w:sz w:val="18"/>
                <w:szCs w:val="18"/>
              </w:rPr>
            </w:pPr>
            <w:r w:rsidRPr="0047598D">
              <w:rPr>
                <w:rFonts w:asciiTheme="minorHAnsi" w:hAnsiTheme="minorHAnsi" w:cstheme="minorBidi"/>
                <w:color w:val="000000" w:themeColor="text1"/>
                <w:sz w:val="18"/>
                <w:szCs w:val="18"/>
              </w:rPr>
              <w:t>101,66</w:t>
            </w:r>
          </w:p>
        </w:tc>
        <w:tc>
          <w:tcPr>
            <w:tcW w:w="879" w:type="dxa"/>
            <w:tcBorders>
              <w:top w:val="single" w:sz="4" w:space="0" w:color="808080" w:themeColor="background1" w:themeShade="80"/>
              <w:bottom w:val="single" w:sz="4" w:space="0" w:color="808080" w:themeColor="background1" w:themeShade="80"/>
            </w:tcBorders>
            <w:vAlign w:val="center"/>
          </w:tcPr>
          <w:p w14:paraId="51B8773B" w14:textId="18978898" w:rsidR="00A1032C" w:rsidRPr="0047598D" w:rsidRDefault="00A1032C" w:rsidP="00A1032C">
            <w:pPr>
              <w:jc w:val="center"/>
              <w:rPr>
                <w:rFonts w:asciiTheme="minorHAnsi" w:hAnsiTheme="minorHAnsi" w:cstheme="minorBidi"/>
                <w:color w:val="000000"/>
                <w:sz w:val="18"/>
                <w:szCs w:val="18"/>
                <w:lang w:val="hr-HR"/>
              </w:rPr>
            </w:pPr>
            <w:r w:rsidRPr="0047598D">
              <w:rPr>
                <w:rFonts w:asciiTheme="minorHAnsi" w:hAnsiTheme="minorHAnsi" w:cstheme="minorBidi"/>
                <w:color w:val="000000" w:themeColor="text1"/>
                <w:sz w:val="18"/>
                <w:szCs w:val="18"/>
              </w:rPr>
              <w:t>745,63</w:t>
            </w:r>
          </w:p>
        </w:tc>
        <w:tc>
          <w:tcPr>
            <w:tcW w:w="635" w:type="dxa"/>
            <w:tcBorders>
              <w:top w:val="single" w:sz="4" w:space="0" w:color="808080" w:themeColor="background1" w:themeShade="80"/>
              <w:bottom w:val="single" w:sz="4" w:space="0" w:color="808080" w:themeColor="background1" w:themeShade="80"/>
            </w:tcBorders>
            <w:vAlign w:val="center"/>
          </w:tcPr>
          <w:p w14:paraId="2CC304DA" w14:textId="6315467D" w:rsidR="00A1032C" w:rsidRPr="0047598D" w:rsidRDefault="00A1032C" w:rsidP="00A1032C">
            <w:pPr>
              <w:jc w:val="center"/>
              <w:rPr>
                <w:rFonts w:asciiTheme="minorHAnsi" w:hAnsiTheme="minorHAnsi" w:cstheme="minorBidi"/>
                <w:color w:val="000000"/>
                <w:sz w:val="18"/>
                <w:szCs w:val="18"/>
                <w:lang w:val="hr-HR"/>
              </w:rPr>
            </w:pPr>
            <w:r w:rsidRPr="0047598D">
              <w:rPr>
                <w:rFonts w:asciiTheme="minorHAnsi" w:hAnsiTheme="minorHAnsi" w:cstheme="minorBidi"/>
                <w:color w:val="000000" w:themeColor="text1"/>
                <w:sz w:val="18"/>
                <w:szCs w:val="18"/>
              </w:rPr>
              <w:t>46,00</w:t>
            </w:r>
          </w:p>
        </w:tc>
        <w:tc>
          <w:tcPr>
            <w:tcW w:w="1089" w:type="dxa"/>
            <w:tcBorders>
              <w:top w:val="single" w:sz="4" w:space="0" w:color="808080" w:themeColor="background1" w:themeShade="80"/>
              <w:bottom w:val="single" w:sz="4" w:space="0" w:color="808080" w:themeColor="background1" w:themeShade="80"/>
            </w:tcBorders>
            <w:vAlign w:val="center"/>
          </w:tcPr>
          <w:p w14:paraId="509DE0AF" w14:textId="6100F50F" w:rsidR="00A1032C" w:rsidRPr="0047598D" w:rsidRDefault="00A1032C" w:rsidP="00A1032C">
            <w:pPr>
              <w:jc w:val="center"/>
              <w:rPr>
                <w:rFonts w:asciiTheme="minorHAnsi" w:hAnsiTheme="minorHAnsi" w:cstheme="minorBidi"/>
                <w:color w:val="000000"/>
                <w:sz w:val="18"/>
                <w:szCs w:val="18"/>
                <w:lang w:val="hr-HR"/>
              </w:rPr>
            </w:pPr>
            <w:r w:rsidRPr="0047598D">
              <w:rPr>
                <w:rFonts w:asciiTheme="minorHAnsi" w:hAnsiTheme="minorHAnsi" w:cstheme="minorBidi"/>
                <w:color w:val="000000" w:themeColor="text1"/>
                <w:sz w:val="18"/>
                <w:szCs w:val="18"/>
              </w:rPr>
              <w:t>595,91</w:t>
            </w:r>
          </w:p>
        </w:tc>
        <w:tc>
          <w:tcPr>
            <w:tcW w:w="635" w:type="dxa"/>
            <w:tcBorders>
              <w:top w:val="single" w:sz="4" w:space="0" w:color="808080" w:themeColor="background1" w:themeShade="80"/>
              <w:bottom w:val="single" w:sz="4" w:space="0" w:color="808080" w:themeColor="background1" w:themeShade="80"/>
            </w:tcBorders>
            <w:vAlign w:val="center"/>
          </w:tcPr>
          <w:p w14:paraId="53C169F9" w14:textId="56B79CE2" w:rsidR="00A1032C" w:rsidRPr="0047598D" w:rsidRDefault="00A1032C" w:rsidP="00A1032C">
            <w:pPr>
              <w:jc w:val="center"/>
              <w:rPr>
                <w:rFonts w:asciiTheme="minorHAnsi" w:hAnsiTheme="minorHAnsi" w:cstheme="minorBidi"/>
                <w:color w:val="000000"/>
                <w:sz w:val="18"/>
                <w:szCs w:val="18"/>
                <w:lang w:val="hr-HR"/>
              </w:rPr>
            </w:pPr>
            <w:r w:rsidRPr="0047598D">
              <w:rPr>
                <w:rFonts w:asciiTheme="minorHAnsi" w:hAnsiTheme="minorHAnsi" w:cstheme="minorBidi"/>
                <w:color w:val="000000" w:themeColor="text1"/>
                <w:sz w:val="18"/>
                <w:szCs w:val="18"/>
              </w:rPr>
              <w:t>36,76</w:t>
            </w:r>
          </w:p>
        </w:tc>
        <w:tc>
          <w:tcPr>
            <w:tcW w:w="1089" w:type="dxa"/>
            <w:tcBorders>
              <w:top w:val="single" w:sz="4" w:space="0" w:color="808080" w:themeColor="background1" w:themeShade="80"/>
              <w:bottom w:val="single" w:sz="4" w:space="0" w:color="808080" w:themeColor="background1" w:themeShade="80"/>
            </w:tcBorders>
            <w:shd w:val="clear" w:color="auto" w:fill="auto"/>
            <w:vAlign w:val="center"/>
          </w:tcPr>
          <w:p w14:paraId="3E0B4B7A" w14:textId="1799B4F2" w:rsidR="00A1032C" w:rsidRPr="0047598D" w:rsidRDefault="00515621" w:rsidP="00A1032C">
            <w:pPr>
              <w:jc w:val="center"/>
              <w:rPr>
                <w:rFonts w:asciiTheme="minorHAnsi" w:hAnsiTheme="minorHAnsi" w:cstheme="minorBidi"/>
                <w:color w:val="000000"/>
                <w:sz w:val="18"/>
                <w:szCs w:val="18"/>
                <w:lang w:val="hr-HR"/>
              </w:rPr>
            </w:pPr>
            <w:r w:rsidRPr="0047598D">
              <w:rPr>
                <w:rFonts w:asciiTheme="minorHAnsi" w:hAnsiTheme="minorHAnsi" w:cstheme="minorBidi"/>
                <w:color w:val="000000" w:themeColor="text1"/>
                <w:sz w:val="18"/>
                <w:szCs w:val="18"/>
              </w:rPr>
              <w:t>699,16</w:t>
            </w:r>
          </w:p>
        </w:tc>
        <w:tc>
          <w:tcPr>
            <w:tcW w:w="635" w:type="dxa"/>
            <w:tcBorders>
              <w:top w:val="single" w:sz="4" w:space="0" w:color="808080" w:themeColor="background1" w:themeShade="80"/>
              <w:bottom w:val="single" w:sz="4" w:space="0" w:color="808080" w:themeColor="background1" w:themeShade="80"/>
            </w:tcBorders>
            <w:shd w:val="clear" w:color="auto" w:fill="auto"/>
            <w:vAlign w:val="center"/>
          </w:tcPr>
          <w:p w14:paraId="525B4EE0" w14:textId="5D4A3C5E" w:rsidR="00A1032C" w:rsidRPr="0047598D" w:rsidRDefault="00515621" w:rsidP="00A1032C">
            <w:pPr>
              <w:jc w:val="center"/>
              <w:rPr>
                <w:rFonts w:asciiTheme="minorHAnsi" w:hAnsiTheme="minorHAnsi" w:cstheme="minorBidi"/>
                <w:sz w:val="18"/>
                <w:szCs w:val="18"/>
                <w:lang w:val="hr-HR"/>
              </w:rPr>
            </w:pPr>
            <w:r w:rsidRPr="0047598D">
              <w:rPr>
                <w:rFonts w:asciiTheme="minorHAnsi" w:hAnsiTheme="minorHAnsi" w:cstheme="minorBidi"/>
                <w:sz w:val="18"/>
                <w:szCs w:val="18"/>
                <w:lang w:val="hr-HR"/>
              </w:rPr>
              <w:t>43,13</w:t>
            </w:r>
          </w:p>
        </w:tc>
      </w:tr>
      <w:bookmarkEnd w:id="48"/>
      <w:bookmarkEnd w:id="52"/>
    </w:tbl>
    <w:p w14:paraId="0C8758C5" w14:textId="77777777" w:rsidR="00FA3316" w:rsidRPr="00FA3316" w:rsidRDefault="00FA3316" w:rsidP="00FA3316">
      <w:pPr>
        <w:spacing w:before="120" w:after="120"/>
        <w:jc w:val="both"/>
        <w:rPr>
          <w:b/>
          <w:highlight w:val="yellow"/>
          <w:lang w:val="hr-HR"/>
        </w:rPr>
      </w:pPr>
    </w:p>
    <w:p w14:paraId="0567B3E9" w14:textId="3B8B34DE" w:rsidR="00F46170" w:rsidRDefault="00F46170">
      <w:pPr>
        <w:rPr>
          <w:b/>
          <w:lang w:val="hr-HR"/>
        </w:rPr>
      </w:pPr>
      <w:r>
        <w:rPr>
          <w:b/>
          <w:lang w:val="hr-HR"/>
        </w:rPr>
        <w:br w:type="page"/>
      </w:r>
    </w:p>
    <w:p w14:paraId="3F652953" w14:textId="3414AF41" w:rsidR="00FA3316" w:rsidRPr="00AA5DF3" w:rsidRDefault="00FA3316" w:rsidP="00FA3316">
      <w:pPr>
        <w:spacing w:before="120" w:after="120"/>
        <w:jc w:val="both"/>
        <w:rPr>
          <w:b/>
          <w:bCs/>
          <w:lang w:val="hr-HR"/>
        </w:rPr>
      </w:pPr>
      <w:bookmarkStart w:id="53" w:name="_Toc65668324"/>
      <w:r w:rsidRPr="0047598D">
        <w:rPr>
          <w:b/>
          <w:lang w:val="hr-HR"/>
        </w:rPr>
        <w:lastRenderedPageBreak/>
        <w:t xml:space="preserve">Grafikon </w:t>
      </w:r>
      <w:r w:rsidRPr="0047598D">
        <w:rPr>
          <w:rFonts w:eastAsia="Calibri"/>
          <w:b/>
          <w:szCs w:val="22"/>
          <w:lang w:val="hr-HR" w:eastAsia="en-US"/>
        </w:rPr>
        <w:fldChar w:fldCharType="begin"/>
      </w:r>
      <w:r w:rsidRPr="0047598D">
        <w:rPr>
          <w:b/>
          <w:bCs/>
          <w:lang w:val="hr-HR"/>
        </w:rPr>
        <w:instrText xml:space="preserve"> SEQ Grafikon \* ARABIC </w:instrText>
      </w:r>
      <w:r w:rsidRPr="0047598D">
        <w:rPr>
          <w:rFonts w:eastAsia="Calibri"/>
          <w:b/>
          <w:szCs w:val="22"/>
          <w:lang w:val="hr-HR" w:eastAsia="en-US"/>
        </w:rPr>
        <w:fldChar w:fldCharType="separate"/>
      </w:r>
      <w:r w:rsidR="000177C5" w:rsidRPr="0047598D">
        <w:rPr>
          <w:b/>
          <w:bCs/>
          <w:noProof/>
          <w:lang w:val="hr-HR"/>
        </w:rPr>
        <w:t>2</w:t>
      </w:r>
      <w:r w:rsidRPr="0047598D">
        <w:rPr>
          <w:rFonts w:eastAsia="Calibri"/>
          <w:b/>
          <w:szCs w:val="22"/>
          <w:lang w:val="hr-HR" w:eastAsia="en-US"/>
        </w:rPr>
        <w:fldChar w:fldCharType="end"/>
      </w:r>
      <w:r w:rsidRPr="0047598D">
        <w:rPr>
          <w:b/>
          <w:lang w:val="hr-HR"/>
        </w:rPr>
        <w:t xml:space="preserve">: </w:t>
      </w:r>
      <w:r w:rsidRPr="0047598D">
        <w:rPr>
          <w:rFonts w:eastAsia="Calibri"/>
          <w:b/>
          <w:bCs/>
          <w:lang w:val="hr-HR"/>
        </w:rPr>
        <w:t>Grafički prikaz geografske rasprostranjenosti projekata u okviru shema dodjele bespovratnih sredstava</w:t>
      </w:r>
      <w:r w:rsidRPr="0047598D">
        <w:rPr>
          <w:b/>
          <w:bCs/>
          <w:lang w:val="hr-HR"/>
        </w:rPr>
        <w:t xml:space="preserve"> Operativnog programa „Učinkoviti ljudski potencijali“ od početka provedbe do kraja izvještajnog razdoblja </w:t>
      </w:r>
      <w:r w:rsidR="006833F6" w:rsidRPr="0047598D">
        <w:rPr>
          <w:b/>
          <w:bCs/>
          <w:lang w:val="hr-HR"/>
        </w:rPr>
        <w:t>31. prosinca</w:t>
      </w:r>
      <w:r w:rsidRPr="0047598D">
        <w:rPr>
          <w:b/>
          <w:bCs/>
          <w:lang w:val="hr-HR"/>
        </w:rPr>
        <w:t xml:space="preserve"> 2020. (sredstva EU, u postocima)</w:t>
      </w:r>
      <w:bookmarkEnd w:id="53"/>
    </w:p>
    <w:p w14:paraId="26EF31FE" w14:textId="77777777" w:rsidR="00FA3316" w:rsidRPr="00AA5DF3" w:rsidRDefault="00FA3316" w:rsidP="00FA3316">
      <w:pPr>
        <w:spacing w:before="120" w:after="120"/>
        <w:jc w:val="both"/>
        <w:rPr>
          <w:b/>
          <w:bCs/>
          <w:lang w:val="hr-HR"/>
        </w:rPr>
      </w:pPr>
      <w:r w:rsidRPr="00AA5DF3">
        <w:rPr>
          <w:b/>
          <w:bCs/>
          <w:noProof/>
          <w:lang w:val="hr-HR"/>
        </w:rPr>
        <w:drawing>
          <wp:inline distT="0" distB="0" distL="0" distR="0" wp14:anchorId="20EF8A15" wp14:editId="0B87A9E8">
            <wp:extent cx="5486400" cy="4972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5D92C6" w14:textId="77777777" w:rsidR="00FA3316" w:rsidRPr="00F46170" w:rsidRDefault="00FA3316" w:rsidP="00FA3316">
      <w:pPr>
        <w:spacing w:before="360" w:after="120"/>
        <w:jc w:val="both"/>
        <w:rPr>
          <w:sz w:val="24"/>
          <w:szCs w:val="24"/>
          <w:lang w:val="hr-HR"/>
        </w:rPr>
      </w:pPr>
      <w:r w:rsidRPr="00F46170">
        <w:rPr>
          <w:sz w:val="24"/>
          <w:szCs w:val="24"/>
          <w:lang w:val="hr-HR"/>
        </w:rPr>
        <w:t>Najveći broj ugovora odnosi se na cijeli teritorij Republike Hrvatske budući da su ugovarani projekti putem izravne dodjele s nacionalnim obuhvatom aktivnosti (npr. mjere aktivne politike zapošljavanja, e-škole i slično).</w:t>
      </w:r>
    </w:p>
    <w:p w14:paraId="725B85FC" w14:textId="5669D8B7" w:rsidR="00A1032C" w:rsidRPr="0047598D" w:rsidRDefault="00A1032C" w:rsidP="00A1032C">
      <w:pPr>
        <w:spacing w:before="120" w:after="120"/>
        <w:jc w:val="both"/>
        <w:rPr>
          <w:sz w:val="24"/>
          <w:szCs w:val="24"/>
          <w:lang w:val="hr-HR"/>
        </w:rPr>
      </w:pPr>
      <w:r w:rsidRPr="0047598D">
        <w:rPr>
          <w:sz w:val="24"/>
          <w:szCs w:val="24"/>
          <w:lang w:val="hr-HR"/>
        </w:rPr>
        <w:t>Objava usvojenog (devetog) delegiranog akta kojim se uvode dvije nove standardne veličine jediničnog troška za RH o čijoj je pripremi izvješteno u prethodnom izvještajnom razdoblju (jedinični trošak plaće u mjeri Aktivne politike zapošljavanja: Očuvanje radnih mjesta u sektoru proizvodnje tekstila, odjeće, obuće, kože i drva te jedinični troškovi u sklopu Poziva “Zaželi – program zapošljavanja žena – faza II”) očekuje se u prvoj polovici 2021. godine. Za potrebe Poziva „Sufinanciranje troškova uključivanja djece u socioekonomski nepovoljnoj situaciji u predškolske programe“ planirana je primjena modela off-the-shelf pojednostavljenih troškovnih opcija definirana na razini Europske unije u svrhu financiranja povezanih troškova subvencioniranja ekonomske cijene programa predškolskog odgoja i obrazovanja. Objava predmetnog Poziva očekuje se u siječnju 2021. godine.</w:t>
      </w:r>
    </w:p>
    <w:p w14:paraId="3C300A1C" w14:textId="11AB7F5D" w:rsidR="00A1032C" w:rsidRPr="0047598D" w:rsidRDefault="00A1032C" w:rsidP="00A1032C">
      <w:pPr>
        <w:spacing w:before="120" w:after="120"/>
        <w:jc w:val="both"/>
        <w:rPr>
          <w:sz w:val="24"/>
          <w:szCs w:val="24"/>
          <w:lang w:val="hr-HR"/>
        </w:rPr>
      </w:pPr>
      <w:r w:rsidRPr="0047598D">
        <w:rPr>
          <w:sz w:val="24"/>
          <w:szCs w:val="24"/>
          <w:lang w:val="hr-HR"/>
        </w:rPr>
        <w:lastRenderedPageBreak/>
        <w:t xml:space="preserve">U izvještajnom razdoblju, a uslijed epidemiološke situacije uzrokovane epidemijom virusa SARS-CoV-2, 9. prosinca 2020. godine održana je online 14. sjednica Odbora za </w:t>
      </w:r>
      <w:r w:rsidR="009D07D6" w:rsidRPr="0047598D">
        <w:rPr>
          <w:sz w:val="24"/>
          <w:szCs w:val="24"/>
          <w:lang w:val="hr-HR"/>
        </w:rPr>
        <w:t>praćenje. Na</w:t>
      </w:r>
      <w:r w:rsidRPr="0047598D">
        <w:rPr>
          <w:sz w:val="24"/>
          <w:szCs w:val="24"/>
          <w:lang w:val="hr-HR"/>
        </w:rPr>
        <w:t xml:space="preserve"> 14. sjednici je članstvu prezentiran status provedbe te je usvojen Komunikacijski plan za razdoblje 2021.-2023. te izmjena Evaluacijskog plana OPULJP-a.</w:t>
      </w:r>
    </w:p>
    <w:p w14:paraId="1A00ADDD" w14:textId="27FC7BA0" w:rsidR="00A1032C" w:rsidRPr="00C807AC" w:rsidRDefault="00A1032C" w:rsidP="00A1032C">
      <w:pPr>
        <w:spacing w:before="120" w:after="120"/>
        <w:jc w:val="both"/>
        <w:rPr>
          <w:sz w:val="24"/>
          <w:szCs w:val="24"/>
          <w:lang w:val="hr-HR"/>
        </w:rPr>
      </w:pPr>
      <w:r w:rsidRPr="00C807AC">
        <w:rPr>
          <w:sz w:val="24"/>
          <w:szCs w:val="24"/>
          <w:lang w:val="hr-HR"/>
        </w:rPr>
        <w:t>U periodu od 1. srpnja do 31.prosinca 2020. zaprimljena su 4 konačna revizijska izvješća od Tijela za reviziju završenih revizija operacija.</w:t>
      </w:r>
    </w:p>
    <w:p w14:paraId="6A035940" w14:textId="1C1F7D33" w:rsidR="00A1032C" w:rsidRPr="00C807AC" w:rsidRDefault="00A1032C" w:rsidP="00A1032C">
      <w:pPr>
        <w:spacing w:before="120" w:after="120"/>
        <w:jc w:val="both"/>
        <w:rPr>
          <w:sz w:val="24"/>
          <w:szCs w:val="24"/>
          <w:lang w:val="hr-HR"/>
        </w:rPr>
      </w:pPr>
      <w:r w:rsidRPr="00C807AC">
        <w:rPr>
          <w:sz w:val="24"/>
          <w:szCs w:val="24"/>
          <w:lang w:val="hr-HR"/>
        </w:rPr>
        <w:t>U prosincu 2020. godine dostavljena su konačna izvješća izvršenih provjera na razini sustava u smislu provjere delegiranih funkcija u Posredničkim tijelima razine 1 (MiK, MiZ, MINTS) , kao i Posredničkim tijelima razine 2 (ASOO i HZZ).</w:t>
      </w:r>
    </w:p>
    <w:p w14:paraId="42826F2B" w14:textId="3DC407CA" w:rsidR="00FA3316" w:rsidRPr="00AA5DF3" w:rsidRDefault="00FA3316" w:rsidP="00A1032C">
      <w:pPr>
        <w:spacing w:before="120" w:after="120"/>
        <w:jc w:val="both"/>
        <w:rPr>
          <w:sz w:val="24"/>
          <w:szCs w:val="24"/>
          <w:lang w:val="hr-HR"/>
        </w:rPr>
      </w:pPr>
      <w:r w:rsidRPr="00C807AC">
        <w:rPr>
          <w:sz w:val="24"/>
          <w:szCs w:val="24"/>
          <w:lang w:val="hr-HR"/>
        </w:rPr>
        <w:t xml:space="preserve">Na dan </w:t>
      </w:r>
      <w:r w:rsidR="006833F6" w:rsidRPr="00C807AC">
        <w:rPr>
          <w:sz w:val="24"/>
          <w:szCs w:val="24"/>
          <w:lang w:val="hr-HR"/>
        </w:rPr>
        <w:t>31. prosinca</w:t>
      </w:r>
      <w:r w:rsidRPr="00C807AC">
        <w:rPr>
          <w:sz w:val="24"/>
          <w:szCs w:val="24"/>
          <w:lang w:val="hr-HR"/>
        </w:rPr>
        <w:t xml:space="preserve"> 2020. </w:t>
      </w:r>
      <w:r w:rsidR="009D07D6" w:rsidRPr="00C807AC">
        <w:rPr>
          <w:sz w:val="24"/>
          <w:szCs w:val="24"/>
          <w:lang w:val="hr-HR"/>
        </w:rPr>
        <w:t>godine</w:t>
      </w:r>
      <w:r w:rsidR="00A1032C" w:rsidRPr="00C807AC">
        <w:rPr>
          <w:sz w:val="24"/>
          <w:szCs w:val="24"/>
          <w:lang w:val="hr-HR"/>
        </w:rPr>
        <w:t xml:space="preserve"> </w:t>
      </w:r>
      <w:r w:rsidRPr="00C807AC">
        <w:rPr>
          <w:sz w:val="24"/>
          <w:szCs w:val="24"/>
          <w:lang w:val="hr-HR"/>
        </w:rPr>
        <w:t xml:space="preserve">u UT-u je ukupno zaposleno </w:t>
      </w:r>
      <w:r w:rsidR="00B8490B" w:rsidRPr="00C807AC">
        <w:rPr>
          <w:sz w:val="24"/>
          <w:szCs w:val="24"/>
          <w:lang w:val="hr-HR"/>
        </w:rPr>
        <w:t>64</w:t>
      </w:r>
      <w:r w:rsidRPr="00C807AC">
        <w:rPr>
          <w:sz w:val="24"/>
          <w:szCs w:val="24"/>
          <w:lang w:val="hr-HR"/>
        </w:rPr>
        <w:t xml:space="preserve"> službenika, dok je ukupan broj zaposlenih u Tijelima SUK-a OPULJP-a </w:t>
      </w:r>
      <w:r w:rsidR="00B8490B" w:rsidRPr="00C807AC">
        <w:rPr>
          <w:sz w:val="24"/>
          <w:szCs w:val="24"/>
          <w:lang w:val="hr-HR"/>
        </w:rPr>
        <w:t>50</w:t>
      </w:r>
      <w:r w:rsidR="00B0720D">
        <w:rPr>
          <w:sz w:val="24"/>
          <w:szCs w:val="24"/>
          <w:lang w:val="hr-HR"/>
        </w:rPr>
        <w:t>2</w:t>
      </w:r>
      <w:r w:rsidRPr="00C807AC">
        <w:rPr>
          <w:sz w:val="24"/>
          <w:szCs w:val="24"/>
          <w:lang w:val="hr-HR"/>
        </w:rPr>
        <w:t>.</w:t>
      </w:r>
    </w:p>
    <w:p w14:paraId="2E7C50D3" w14:textId="77777777" w:rsidR="00E76191" w:rsidRPr="00AA5DF3" w:rsidRDefault="00E76191" w:rsidP="00E2152B">
      <w:pPr>
        <w:rPr>
          <w:sz w:val="24"/>
          <w:szCs w:val="24"/>
          <w:lang w:val="hr-HR"/>
        </w:rPr>
      </w:pPr>
      <w:r w:rsidRPr="00AA5DF3">
        <w:rPr>
          <w:sz w:val="24"/>
          <w:szCs w:val="24"/>
          <w:lang w:val="hr-HR"/>
        </w:rPr>
        <w:br w:type="page"/>
      </w:r>
    </w:p>
    <w:p w14:paraId="72357E73" w14:textId="2DAF2922" w:rsidR="002B7689" w:rsidRPr="00AA5DF3" w:rsidRDefault="002B7689" w:rsidP="00E2152B">
      <w:pPr>
        <w:pStyle w:val="Heading2"/>
        <w:numPr>
          <w:ilvl w:val="1"/>
          <w:numId w:val="3"/>
        </w:numPr>
        <w:rPr>
          <w:lang w:val="hr-HR"/>
        </w:rPr>
      </w:pPr>
      <w:bookmarkStart w:id="54" w:name="_Toc66695488"/>
      <w:r w:rsidRPr="00AA5DF3">
        <w:rPr>
          <w:lang w:val="hr-HR"/>
        </w:rPr>
        <w:lastRenderedPageBreak/>
        <w:t>PROGRAM RURALNOG RAZVOJA</w:t>
      </w:r>
      <w:r w:rsidR="00CF1F83" w:rsidRPr="00AA5DF3">
        <w:rPr>
          <w:lang w:val="hr-HR"/>
        </w:rPr>
        <w:t xml:space="preserve"> REPUBLIKE HRVAT</w:t>
      </w:r>
      <w:r w:rsidR="00A3354E" w:rsidRPr="00AA5DF3">
        <w:rPr>
          <w:lang w:val="hr-HR"/>
        </w:rPr>
        <w:t>SKE ZA RAZDOBLJE 2014.</w:t>
      </w:r>
      <w:r w:rsidR="008D397F" w:rsidRPr="00AA5DF3">
        <w:rPr>
          <w:lang w:val="hr-HR"/>
        </w:rPr>
        <w:t xml:space="preserve"> – </w:t>
      </w:r>
      <w:r w:rsidR="00CF1F83" w:rsidRPr="00AA5DF3">
        <w:rPr>
          <w:lang w:val="hr-HR"/>
        </w:rPr>
        <w:t>2020.</w:t>
      </w:r>
      <w:bookmarkEnd w:id="54"/>
    </w:p>
    <w:p w14:paraId="0940ECC7" w14:textId="77777777" w:rsidR="00EE285B" w:rsidRPr="000F1DE9" w:rsidRDefault="00EE285B" w:rsidP="00741C5E">
      <w:pPr>
        <w:spacing w:before="120" w:after="120"/>
        <w:jc w:val="both"/>
        <w:rPr>
          <w:sz w:val="24"/>
          <w:szCs w:val="24"/>
          <w:lang w:val="hr-HR"/>
        </w:rPr>
      </w:pPr>
      <w:r w:rsidRPr="00AA5DF3">
        <w:rPr>
          <w:sz w:val="24"/>
          <w:szCs w:val="24"/>
          <w:lang w:val="hr-HR"/>
        </w:rPr>
        <w:t xml:space="preserve">U okviru PRR-a na raspolaganju je 2,03 milijarde eura iz Europskog poljoprivrednog fonda za ruralni razvoja (EPFRR). Kada se tome pridoda nacionalno sufinanciranje, ukupna vrijednost </w:t>
      </w:r>
      <w:r w:rsidRPr="000F1DE9">
        <w:rPr>
          <w:sz w:val="24"/>
          <w:szCs w:val="24"/>
          <w:lang w:val="hr-HR"/>
        </w:rPr>
        <w:t>iznosi 2,38 milijardi eura.</w:t>
      </w:r>
    </w:p>
    <w:p w14:paraId="3325B5DE" w14:textId="2120284A" w:rsidR="007727F9" w:rsidRDefault="007727F9" w:rsidP="00741C5E">
      <w:pPr>
        <w:spacing w:before="120" w:after="120"/>
        <w:jc w:val="both"/>
        <w:rPr>
          <w:sz w:val="24"/>
          <w:szCs w:val="24"/>
          <w:lang w:val="hr-HR"/>
        </w:rPr>
      </w:pPr>
      <w:r w:rsidRPr="00C807AC">
        <w:rPr>
          <w:sz w:val="24"/>
          <w:szCs w:val="24"/>
          <w:lang w:val="hr-HR"/>
        </w:rPr>
        <w:t>Do 31. prosinca 2020. ukupno je objavljeno 106 natječaja za dodjelu potpora. Ukupna vrijednost svih natječaja i objavljenih poziva je 20.334,78 milijardi kuna (2.675,63 milijardi eura). U izvještajnom razdoblju objavljeno je 9 natječaja za dodjelu potpora ukupne vrijednosti 986,25 milijuna kuna (129,79</w:t>
      </w:r>
      <w:r w:rsidR="007E4DC7" w:rsidRPr="00C807AC">
        <w:rPr>
          <w:sz w:val="24"/>
          <w:szCs w:val="24"/>
          <w:lang w:val="hr-HR"/>
        </w:rPr>
        <w:t xml:space="preserve"> </w:t>
      </w:r>
      <w:r w:rsidRPr="00C807AC">
        <w:rPr>
          <w:sz w:val="24"/>
          <w:szCs w:val="24"/>
          <w:lang w:val="hr-HR"/>
        </w:rPr>
        <w:t>milijuna eura).</w:t>
      </w:r>
    </w:p>
    <w:p w14:paraId="11C35AE5" w14:textId="110CCD1E" w:rsidR="00E91DA8" w:rsidRPr="00AA5DF3" w:rsidRDefault="00E91DA8" w:rsidP="00741C5E">
      <w:pPr>
        <w:spacing w:before="120" w:after="120"/>
        <w:jc w:val="both"/>
        <w:rPr>
          <w:b/>
          <w:bCs/>
          <w:lang w:val="hr-HR"/>
        </w:rPr>
      </w:pPr>
      <w:bookmarkStart w:id="55" w:name="_Toc65668366"/>
      <w:r w:rsidRPr="006B7E2D">
        <w:rPr>
          <w:b/>
          <w:bCs/>
          <w:lang w:val="hr-HR"/>
        </w:rPr>
        <w:t xml:space="preserve">Tablica </w:t>
      </w:r>
      <w:r w:rsidRPr="006B7E2D">
        <w:rPr>
          <w:b/>
          <w:bCs/>
          <w:lang w:val="hr-HR"/>
        </w:rPr>
        <w:fldChar w:fldCharType="begin"/>
      </w:r>
      <w:r w:rsidRPr="006B7E2D">
        <w:rPr>
          <w:b/>
          <w:bCs/>
          <w:lang w:val="hr-HR"/>
        </w:rPr>
        <w:instrText xml:space="preserve"> SEQ Tablica \* ARABIC </w:instrText>
      </w:r>
      <w:r w:rsidRPr="006B7E2D">
        <w:rPr>
          <w:b/>
          <w:bCs/>
          <w:lang w:val="hr-HR"/>
        </w:rPr>
        <w:fldChar w:fldCharType="separate"/>
      </w:r>
      <w:r w:rsidR="000177C5">
        <w:rPr>
          <w:b/>
          <w:bCs/>
          <w:noProof/>
          <w:lang w:val="hr-HR"/>
        </w:rPr>
        <w:t>13</w:t>
      </w:r>
      <w:r w:rsidRPr="006B7E2D">
        <w:rPr>
          <w:b/>
          <w:bCs/>
          <w:lang w:val="hr-HR"/>
        </w:rPr>
        <w:fldChar w:fldCharType="end"/>
      </w:r>
      <w:r w:rsidRPr="006B7E2D">
        <w:rPr>
          <w:b/>
          <w:bCs/>
          <w:lang w:val="hr-HR"/>
        </w:rPr>
        <w:t xml:space="preserve">: Popis objavljenih natječaja za dodjelu potpora iz Programa ruralnog razvoja u izvještajnom razdoblju od </w:t>
      </w:r>
      <w:r w:rsidR="006833F6" w:rsidRPr="006833F6">
        <w:rPr>
          <w:b/>
          <w:bCs/>
          <w:lang w:val="hr-HR"/>
        </w:rPr>
        <w:t xml:space="preserve">1. srpnja do 31. prosinca </w:t>
      </w:r>
      <w:r w:rsidR="008C3C63" w:rsidRPr="008C3C63">
        <w:rPr>
          <w:b/>
          <w:bCs/>
          <w:lang w:val="hr-HR"/>
        </w:rPr>
        <w:t>20</w:t>
      </w:r>
      <w:r w:rsidR="00E45C05">
        <w:rPr>
          <w:b/>
          <w:bCs/>
          <w:lang w:val="hr-HR"/>
        </w:rPr>
        <w:t>20</w:t>
      </w:r>
      <w:r w:rsidR="008C3C63" w:rsidRPr="008C3C63">
        <w:rPr>
          <w:b/>
          <w:bCs/>
          <w:lang w:val="hr-HR"/>
        </w:rPr>
        <w:t xml:space="preserve">. </w:t>
      </w:r>
      <w:r w:rsidR="008955F1" w:rsidRPr="006B7E2D">
        <w:rPr>
          <w:b/>
          <w:bCs/>
          <w:lang w:val="hr-HR"/>
        </w:rPr>
        <w:t>(bespovratna sredstva</w:t>
      </w:r>
      <w:r w:rsidRPr="006B7E2D">
        <w:rPr>
          <w:b/>
          <w:bCs/>
          <w:lang w:val="hr-HR"/>
        </w:rPr>
        <w:t>)</w:t>
      </w:r>
      <w:bookmarkEnd w:id="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AA5DF3" w:rsidRPr="00AA5DF3" w14:paraId="603EBE0B" w14:textId="77777777" w:rsidTr="6471FE37">
        <w:tc>
          <w:tcPr>
            <w:tcW w:w="1178" w:type="dxa"/>
            <w:tcBorders>
              <w:bottom w:val="single" w:sz="4" w:space="0" w:color="808080" w:themeColor="text1" w:themeTint="7F" w:themeShade="00"/>
            </w:tcBorders>
            <w:vAlign w:val="bottom"/>
          </w:tcPr>
          <w:p w14:paraId="0E82B41F" w14:textId="77777777" w:rsidR="00E91DA8" w:rsidRPr="00AA5DF3" w:rsidRDefault="00E91DA8" w:rsidP="00E2152B">
            <w:pPr>
              <w:spacing w:before="120" w:after="120"/>
              <w:rPr>
                <w:b/>
                <w:bCs/>
                <w:lang w:val="hr-HR"/>
              </w:rPr>
            </w:pPr>
            <w:r w:rsidRPr="00AA5DF3">
              <w:rPr>
                <w:b/>
                <w:bCs/>
                <w:lang w:val="hr-HR"/>
              </w:rPr>
              <w:t>Mjera</w:t>
            </w:r>
            <w:r w:rsidR="00210524" w:rsidRPr="00AA5DF3">
              <w:rPr>
                <w:b/>
                <w:bCs/>
                <w:lang w:val="hr-HR"/>
              </w:rPr>
              <w:t xml:space="preserve"> (M)</w:t>
            </w:r>
            <w:r w:rsidR="00FD5E90" w:rsidRPr="00AA5DF3">
              <w:rPr>
                <w:rStyle w:val="FootnoteReference"/>
                <w:b/>
                <w:bCs/>
                <w:lang w:val="hr-HR"/>
              </w:rPr>
              <w:footnoteReference w:id="12"/>
            </w:r>
          </w:p>
        </w:tc>
        <w:tc>
          <w:tcPr>
            <w:tcW w:w="6072" w:type="dxa"/>
            <w:tcBorders>
              <w:bottom w:val="single" w:sz="4" w:space="0" w:color="808080" w:themeColor="text1" w:themeTint="7F" w:themeShade="00"/>
            </w:tcBorders>
            <w:vAlign w:val="bottom"/>
          </w:tcPr>
          <w:p w14:paraId="4744D431" w14:textId="77777777" w:rsidR="00E91DA8" w:rsidRPr="00AA5DF3" w:rsidRDefault="00E91DA8" w:rsidP="00E2152B">
            <w:pPr>
              <w:spacing w:before="120" w:after="120"/>
              <w:rPr>
                <w:b/>
                <w:bCs/>
                <w:lang w:val="hr-HR"/>
              </w:rPr>
            </w:pPr>
            <w:r w:rsidRPr="00AA5DF3">
              <w:rPr>
                <w:b/>
                <w:bCs/>
                <w:lang w:val="hr-HR"/>
              </w:rPr>
              <w:t>Naziv natječaja</w:t>
            </w:r>
          </w:p>
        </w:tc>
        <w:tc>
          <w:tcPr>
            <w:tcW w:w="1812" w:type="dxa"/>
            <w:tcBorders>
              <w:bottom w:val="single" w:sz="4" w:space="0" w:color="808080" w:themeColor="text1" w:themeTint="7F" w:themeShade="00"/>
            </w:tcBorders>
            <w:vAlign w:val="bottom"/>
          </w:tcPr>
          <w:p w14:paraId="368D27DB" w14:textId="77777777" w:rsidR="00E91DA8" w:rsidRPr="00AA5DF3" w:rsidRDefault="00E91DA8" w:rsidP="00E2152B">
            <w:pPr>
              <w:spacing w:before="120" w:after="120"/>
              <w:rPr>
                <w:b/>
                <w:bCs/>
                <w:lang w:val="hr-HR"/>
              </w:rPr>
            </w:pPr>
            <w:r w:rsidRPr="00AA5DF3">
              <w:rPr>
                <w:b/>
                <w:bCs/>
                <w:lang w:val="hr-HR"/>
              </w:rPr>
              <w:t>Vrijednost bespovratnih sredstava</w:t>
            </w:r>
            <w:r w:rsidR="00FD5E90" w:rsidRPr="00AA5DF3">
              <w:rPr>
                <w:b/>
                <w:bCs/>
                <w:lang w:val="hr-HR"/>
              </w:rPr>
              <w:t xml:space="preserve"> (kn)</w:t>
            </w:r>
          </w:p>
        </w:tc>
      </w:tr>
      <w:tr w:rsidR="007727F9" w:rsidRPr="000F1DE9" w14:paraId="2172F70D" w14:textId="77777777" w:rsidTr="007727F9">
        <w:tc>
          <w:tcPr>
            <w:tcW w:w="1178" w:type="dxa"/>
            <w:vAlign w:val="center"/>
          </w:tcPr>
          <w:p w14:paraId="620DA2C1" w14:textId="571187D2" w:rsidR="007727F9" w:rsidRPr="00C807AC" w:rsidRDefault="007727F9" w:rsidP="007727F9">
            <w:pPr>
              <w:spacing w:before="120" w:after="120"/>
              <w:rPr>
                <w:bCs/>
                <w:lang w:val="hr-HR"/>
              </w:rPr>
            </w:pPr>
            <w:r w:rsidRPr="00C807AC">
              <w:rPr>
                <w:bCs/>
              </w:rPr>
              <w:t>M16</w:t>
            </w:r>
          </w:p>
        </w:tc>
        <w:tc>
          <w:tcPr>
            <w:tcW w:w="6072" w:type="dxa"/>
            <w:vAlign w:val="center"/>
          </w:tcPr>
          <w:p w14:paraId="4029C27F" w14:textId="5612833F" w:rsidR="007727F9" w:rsidRPr="00C807AC" w:rsidRDefault="007727F9" w:rsidP="007727F9">
            <w:pPr>
              <w:tabs>
                <w:tab w:val="left" w:pos="889"/>
              </w:tabs>
              <w:spacing w:before="120" w:after="120"/>
              <w:rPr>
                <w:bCs/>
                <w:lang w:val="hr-HR"/>
              </w:rPr>
            </w:pPr>
            <w:r w:rsidRPr="00C807AC">
              <w:rPr>
                <w:bCs/>
                <w:lang w:val="hr-HR"/>
              </w:rPr>
              <w:t>16.4.1. Kratki lanci opskrbe i lokalna tržišta</w:t>
            </w:r>
          </w:p>
        </w:tc>
        <w:tc>
          <w:tcPr>
            <w:tcW w:w="1812" w:type="dxa"/>
          </w:tcPr>
          <w:p w14:paraId="1D1749B2" w14:textId="0468C9BE" w:rsidR="007727F9" w:rsidRPr="00C807AC" w:rsidRDefault="007727F9" w:rsidP="007727F9">
            <w:pPr>
              <w:spacing w:before="120" w:after="120"/>
              <w:jc w:val="right"/>
              <w:rPr>
                <w:lang w:val="hr-HR"/>
              </w:rPr>
            </w:pPr>
            <w:r w:rsidRPr="00C807AC">
              <w:t>6.250.000,00</w:t>
            </w:r>
          </w:p>
        </w:tc>
      </w:tr>
      <w:tr w:rsidR="007727F9" w:rsidRPr="000F1DE9" w14:paraId="7BE0C40A" w14:textId="77777777" w:rsidTr="007727F9">
        <w:tc>
          <w:tcPr>
            <w:tcW w:w="1178" w:type="dxa"/>
            <w:vAlign w:val="center"/>
          </w:tcPr>
          <w:p w14:paraId="2CD7F873" w14:textId="19127B22" w:rsidR="007727F9" w:rsidRPr="00C807AC" w:rsidRDefault="007727F9" w:rsidP="007727F9">
            <w:pPr>
              <w:spacing w:before="120" w:after="120"/>
              <w:jc w:val="both"/>
              <w:rPr>
                <w:lang w:val="hr-HR"/>
              </w:rPr>
            </w:pPr>
            <w:r w:rsidRPr="00C807AC">
              <w:t>M4</w:t>
            </w:r>
          </w:p>
        </w:tc>
        <w:tc>
          <w:tcPr>
            <w:tcW w:w="6072" w:type="dxa"/>
            <w:vAlign w:val="center"/>
          </w:tcPr>
          <w:p w14:paraId="74632140" w14:textId="3CF37473" w:rsidR="007727F9" w:rsidRPr="00C807AC" w:rsidRDefault="007727F9" w:rsidP="007727F9">
            <w:pPr>
              <w:tabs>
                <w:tab w:val="left" w:pos="889"/>
              </w:tabs>
              <w:spacing w:before="120" w:after="120"/>
              <w:jc w:val="both"/>
              <w:rPr>
                <w:lang w:val="hr-HR"/>
              </w:rPr>
            </w:pPr>
            <w:r w:rsidRPr="00C807AC">
              <w:rPr>
                <w:lang w:val="hr-HR"/>
              </w:rPr>
              <w:t>4.1.1. Restrukturiranje, modernizacija i povećanje konkurentnosti poljoprivrednih gospodarstava – ulaganja u skladišne kapacitete za krumpir</w:t>
            </w:r>
          </w:p>
        </w:tc>
        <w:tc>
          <w:tcPr>
            <w:tcW w:w="1812" w:type="dxa"/>
          </w:tcPr>
          <w:p w14:paraId="19FF8D69" w14:textId="5D08E709" w:rsidR="007727F9" w:rsidRPr="00C807AC" w:rsidRDefault="007727F9" w:rsidP="007727F9">
            <w:pPr>
              <w:spacing w:before="120" w:after="120"/>
              <w:jc w:val="right"/>
              <w:rPr>
                <w:lang w:val="hr-HR"/>
              </w:rPr>
            </w:pPr>
            <w:r w:rsidRPr="00C807AC">
              <w:t>100.000.000,00</w:t>
            </w:r>
          </w:p>
        </w:tc>
      </w:tr>
      <w:tr w:rsidR="007727F9" w:rsidRPr="000F1DE9" w14:paraId="6BECBA6D" w14:textId="77777777" w:rsidTr="007727F9">
        <w:tc>
          <w:tcPr>
            <w:tcW w:w="1178" w:type="dxa"/>
            <w:vAlign w:val="center"/>
          </w:tcPr>
          <w:p w14:paraId="78CDBE19" w14:textId="2D33D2E8" w:rsidR="007727F9" w:rsidRPr="00C807AC" w:rsidRDefault="007727F9" w:rsidP="007727F9">
            <w:pPr>
              <w:spacing w:before="120" w:after="120"/>
              <w:jc w:val="both"/>
              <w:rPr>
                <w:lang w:val="hr-HR"/>
              </w:rPr>
            </w:pPr>
            <w:r w:rsidRPr="00C807AC">
              <w:t>M4</w:t>
            </w:r>
          </w:p>
        </w:tc>
        <w:tc>
          <w:tcPr>
            <w:tcW w:w="6072" w:type="dxa"/>
            <w:vAlign w:val="center"/>
          </w:tcPr>
          <w:p w14:paraId="0802B8B3" w14:textId="10CEEA81" w:rsidR="007727F9" w:rsidRPr="00C807AC" w:rsidRDefault="007727F9" w:rsidP="007727F9">
            <w:pPr>
              <w:tabs>
                <w:tab w:val="left" w:pos="889"/>
              </w:tabs>
              <w:spacing w:before="120" w:after="120"/>
              <w:jc w:val="both"/>
              <w:rPr>
                <w:lang w:val="hr-HR"/>
              </w:rPr>
            </w:pPr>
            <w:r w:rsidRPr="00C807AC">
              <w:rPr>
                <w:lang w:val="hr-HR"/>
              </w:rPr>
              <w:t>4.4.1. Neproduktivna ulaganja povezana s očuvanjem okoliša</w:t>
            </w:r>
          </w:p>
        </w:tc>
        <w:tc>
          <w:tcPr>
            <w:tcW w:w="1812" w:type="dxa"/>
          </w:tcPr>
          <w:p w14:paraId="6B7468FE" w14:textId="050B8A8D" w:rsidR="007727F9" w:rsidRPr="00C807AC" w:rsidRDefault="007727F9" w:rsidP="007727F9">
            <w:pPr>
              <w:spacing w:before="120" w:after="120"/>
              <w:jc w:val="right"/>
              <w:rPr>
                <w:lang w:val="hr-HR"/>
              </w:rPr>
            </w:pPr>
            <w:r w:rsidRPr="00C807AC">
              <w:t>50.000.000,00</w:t>
            </w:r>
          </w:p>
        </w:tc>
      </w:tr>
      <w:tr w:rsidR="007727F9" w:rsidRPr="000F1DE9" w14:paraId="56FAAF7F" w14:textId="77777777" w:rsidTr="007727F9">
        <w:tc>
          <w:tcPr>
            <w:tcW w:w="1178" w:type="dxa"/>
            <w:vAlign w:val="center"/>
          </w:tcPr>
          <w:p w14:paraId="73B8E600" w14:textId="77896197" w:rsidR="007727F9" w:rsidRPr="00C807AC" w:rsidRDefault="007727F9" w:rsidP="007727F9">
            <w:pPr>
              <w:spacing w:before="120" w:after="120"/>
              <w:jc w:val="both"/>
              <w:rPr>
                <w:lang w:val="hr-HR"/>
              </w:rPr>
            </w:pPr>
            <w:r w:rsidRPr="00C807AC">
              <w:t>M5</w:t>
            </w:r>
          </w:p>
        </w:tc>
        <w:tc>
          <w:tcPr>
            <w:tcW w:w="6072" w:type="dxa"/>
            <w:vAlign w:val="center"/>
          </w:tcPr>
          <w:p w14:paraId="175C7853" w14:textId="425DFAB1" w:rsidR="007727F9" w:rsidRPr="00C807AC" w:rsidRDefault="007727F9" w:rsidP="007727F9">
            <w:pPr>
              <w:tabs>
                <w:tab w:val="left" w:pos="889"/>
              </w:tabs>
              <w:spacing w:before="120" w:after="120"/>
              <w:jc w:val="both"/>
              <w:rPr>
                <w:lang w:val="hr-HR"/>
              </w:rPr>
            </w:pPr>
            <w:r w:rsidRPr="00C807AC">
              <w:rPr>
                <w:lang w:val="hr-HR"/>
              </w:rPr>
              <w:t>5.2.1. Obnova poljoprivrednog zemljišta i proizvodnog potencijala</w:t>
            </w:r>
          </w:p>
        </w:tc>
        <w:tc>
          <w:tcPr>
            <w:tcW w:w="1812" w:type="dxa"/>
          </w:tcPr>
          <w:p w14:paraId="5180D866" w14:textId="6CCF8337" w:rsidR="007727F9" w:rsidRPr="00C807AC" w:rsidRDefault="007727F9" w:rsidP="007727F9">
            <w:pPr>
              <w:spacing w:before="120" w:after="120"/>
              <w:jc w:val="right"/>
              <w:rPr>
                <w:lang w:val="hr-HR"/>
              </w:rPr>
            </w:pPr>
            <w:r w:rsidRPr="00C807AC">
              <w:t>20.000.000,00</w:t>
            </w:r>
          </w:p>
        </w:tc>
      </w:tr>
      <w:tr w:rsidR="007727F9" w:rsidRPr="000F1DE9" w14:paraId="5D264121" w14:textId="77777777" w:rsidTr="007727F9">
        <w:tc>
          <w:tcPr>
            <w:tcW w:w="1178" w:type="dxa"/>
            <w:vAlign w:val="center"/>
          </w:tcPr>
          <w:p w14:paraId="6A2B914C" w14:textId="661905F0" w:rsidR="007727F9" w:rsidRPr="00C807AC" w:rsidRDefault="007727F9" w:rsidP="007727F9">
            <w:pPr>
              <w:spacing w:before="120" w:after="120"/>
              <w:rPr>
                <w:lang w:val="hr-HR"/>
              </w:rPr>
            </w:pPr>
            <w:r w:rsidRPr="00C807AC">
              <w:t>M4</w:t>
            </w:r>
          </w:p>
        </w:tc>
        <w:tc>
          <w:tcPr>
            <w:tcW w:w="6072" w:type="dxa"/>
            <w:vAlign w:val="center"/>
          </w:tcPr>
          <w:p w14:paraId="2471FB9C" w14:textId="53156B18" w:rsidR="007727F9" w:rsidRPr="00C807AC" w:rsidRDefault="007727F9" w:rsidP="007727F9">
            <w:pPr>
              <w:tabs>
                <w:tab w:val="left" w:pos="889"/>
              </w:tabs>
              <w:spacing w:before="120" w:after="120"/>
              <w:jc w:val="both"/>
              <w:rPr>
                <w:lang w:val="hr-HR"/>
              </w:rPr>
            </w:pPr>
            <w:r w:rsidRPr="00C807AC">
              <w:rPr>
                <w:lang w:val="hr-HR"/>
              </w:rPr>
              <w:t>4.1.1. Restrukturiranje, modernizacija i povećanje konkurentnosti poljoprivrednih gospodarstava (ulaganja u reprocentre u sektoru svinjogojstva)</w:t>
            </w:r>
          </w:p>
        </w:tc>
        <w:tc>
          <w:tcPr>
            <w:tcW w:w="1812" w:type="dxa"/>
          </w:tcPr>
          <w:p w14:paraId="43CE51D5" w14:textId="754BA45B" w:rsidR="007727F9" w:rsidRPr="00C807AC" w:rsidRDefault="007727F9" w:rsidP="007727F9">
            <w:pPr>
              <w:spacing w:before="120" w:after="120"/>
              <w:jc w:val="right"/>
              <w:rPr>
                <w:lang w:val="hr-HR"/>
              </w:rPr>
            </w:pPr>
            <w:r w:rsidRPr="00C807AC">
              <w:t>250.000.000,00</w:t>
            </w:r>
          </w:p>
        </w:tc>
      </w:tr>
      <w:tr w:rsidR="007727F9" w:rsidRPr="000F1DE9" w14:paraId="54BF40EC" w14:textId="77777777" w:rsidTr="007727F9">
        <w:tc>
          <w:tcPr>
            <w:tcW w:w="1178" w:type="dxa"/>
            <w:vAlign w:val="center"/>
          </w:tcPr>
          <w:p w14:paraId="1F9D6648" w14:textId="1A8CDC8B" w:rsidR="007727F9" w:rsidRPr="00C807AC" w:rsidRDefault="007727F9" w:rsidP="007727F9">
            <w:pPr>
              <w:spacing w:before="120" w:after="120"/>
              <w:rPr>
                <w:lang w:val="hr-HR"/>
              </w:rPr>
            </w:pPr>
            <w:r w:rsidRPr="00C807AC">
              <w:t>M4</w:t>
            </w:r>
          </w:p>
        </w:tc>
        <w:tc>
          <w:tcPr>
            <w:tcW w:w="6072" w:type="dxa"/>
            <w:vAlign w:val="center"/>
          </w:tcPr>
          <w:p w14:paraId="7469A315" w14:textId="45304615" w:rsidR="007727F9" w:rsidRPr="00C807AC" w:rsidRDefault="007727F9" w:rsidP="007727F9">
            <w:pPr>
              <w:tabs>
                <w:tab w:val="left" w:pos="889"/>
              </w:tabs>
              <w:spacing w:before="120" w:after="120"/>
              <w:jc w:val="both"/>
              <w:rPr>
                <w:lang w:val="hr-HR"/>
              </w:rPr>
            </w:pPr>
            <w:r w:rsidRPr="00C807AC">
              <w:rPr>
                <w:lang w:val="hr-HR"/>
              </w:rPr>
              <w:t>4.1.2. Zbrinjavanje, rukovanje i korištenje stajskog gnojiva u cilju smanjenja štetnog utjecaja na okoliš</w:t>
            </w:r>
          </w:p>
        </w:tc>
        <w:tc>
          <w:tcPr>
            <w:tcW w:w="1812" w:type="dxa"/>
          </w:tcPr>
          <w:p w14:paraId="13A24F0C" w14:textId="357C0AEE" w:rsidR="007727F9" w:rsidRPr="00C807AC" w:rsidRDefault="007727F9" w:rsidP="007727F9">
            <w:pPr>
              <w:spacing w:before="120" w:after="120"/>
              <w:jc w:val="right"/>
              <w:rPr>
                <w:lang w:val="hr-HR"/>
              </w:rPr>
            </w:pPr>
            <w:r w:rsidRPr="00C807AC">
              <w:t>50.000.000,00</w:t>
            </w:r>
          </w:p>
        </w:tc>
      </w:tr>
      <w:tr w:rsidR="007727F9" w:rsidRPr="000F1DE9" w14:paraId="71BF12C7" w14:textId="77777777" w:rsidTr="007727F9">
        <w:tc>
          <w:tcPr>
            <w:tcW w:w="1178" w:type="dxa"/>
            <w:vAlign w:val="center"/>
          </w:tcPr>
          <w:p w14:paraId="482A751A" w14:textId="6B6EE920" w:rsidR="007727F9" w:rsidRPr="00C807AC" w:rsidRDefault="007727F9" w:rsidP="007727F9">
            <w:pPr>
              <w:spacing w:before="120" w:after="120"/>
              <w:rPr>
                <w:lang w:val="hr-HR"/>
              </w:rPr>
            </w:pPr>
            <w:r w:rsidRPr="00C807AC">
              <w:t>M4</w:t>
            </w:r>
          </w:p>
        </w:tc>
        <w:tc>
          <w:tcPr>
            <w:tcW w:w="6072" w:type="dxa"/>
            <w:vAlign w:val="center"/>
          </w:tcPr>
          <w:p w14:paraId="1FDB3858" w14:textId="003AE7D2" w:rsidR="007727F9" w:rsidRPr="00C807AC" w:rsidRDefault="007727F9" w:rsidP="007727F9">
            <w:pPr>
              <w:tabs>
                <w:tab w:val="left" w:pos="889"/>
              </w:tabs>
              <w:spacing w:before="120" w:after="120"/>
              <w:jc w:val="both"/>
              <w:rPr>
                <w:lang w:val="hr-HR"/>
              </w:rPr>
            </w:pPr>
            <w:r w:rsidRPr="00C807AC">
              <w:rPr>
                <w:lang w:val="hr-HR"/>
              </w:rPr>
              <w:t>4.1.1 Restrukturiranje, modernizacija i povećanje konkurentnosti poljoprivrednih gospodarstava – ulaganja u proizvodnju povrća u zaštićenom prostoru – plasteniku</w:t>
            </w:r>
          </w:p>
        </w:tc>
        <w:tc>
          <w:tcPr>
            <w:tcW w:w="1812" w:type="dxa"/>
          </w:tcPr>
          <w:p w14:paraId="380D4FE7" w14:textId="378364BB" w:rsidR="007727F9" w:rsidRPr="00C807AC" w:rsidRDefault="007727F9" w:rsidP="007727F9">
            <w:pPr>
              <w:spacing w:before="120" w:after="120"/>
              <w:jc w:val="right"/>
              <w:rPr>
                <w:lang w:val="hr-HR"/>
              </w:rPr>
            </w:pPr>
            <w:r w:rsidRPr="00C807AC">
              <w:t>150.000.000,00</w:t>
            </w:r>
          </w:p>
        </w:tc>
      </w:tr>
      <w:tr w:rsidR="007727F9" w:rsidRPr="000F1DE9" w14:paraId="6459E2C8" w14:textId="77777777" w:rsidTr="007727F9">
        <w:tc>
          <w:tcPr>
            <w:tcW w:w="1178" w:type="dxa"/>
            <w:vAlign w:val="center"/>
          </w:tcPr>
          <w:p w14:paraId="4A404F88" w14:textId="27CE078A" w:rsidR="007727F9" w:rsidRPr="00C807AC" w:rsidRDefault="007727F9" w:rsidP="007727F9">
            <w:pPr>
              <w:spacing w:before="120" w:after="120"/>
              <w:rPr>
                <w:lang w:val="hr-HR"/>
              </w:rPr>
            </w:pPr>
            <w:r w:rsidRPr="00C807AC">
              <w:t>M21</w:t>
            </w:r>
          </w:p>
        </w:tc>
        <w:tc>
          <w:tcPr>
            <w:tcW w:w="6072" w:type="dxa"/>
            <w:vAlign w:val="center"/>
          </w:tcPr>
          <w:p w14:paraId="2037FC56" w14:textId="0DFA5C84" w:rsidR="007727F9" w:rsidRPr="00C807AC" w:rsidRDefault="007727F9" w:rsidP="007727F9">
            <w:pPr>
              <w:tabs>
                <w:tab w:val="left" w:pos="889"/>
              </w:tabs>
              <w:spacing w:before="120" w:after="120"/>
              <w:jc w:val="both"/>
              <w:rPr>
                <w:lang w:val="hr-HR"/>
              </w:rPr>
            </w:pPr>
            <w:r w:rsidRPr="00C807AC">
              <w:rPr>
                <w:lang w:val="hr-HR"/>
              </w:rPr>
              <w:t>Natječaj za provedbu mjere 21 „Izvanredna privremena potpora poljoprivrednicima i MSP-ovima koji su posebno pogođeni krizom uzrokovanom bolešću COVID-19“ – „POLJOPRIVREDNICI“</w:t>
            </w:r>
          </w:p>
        </w:tc>
        <w:tc>
          <w:tcPr>
            <w:tcW w:w="1812" w:type="dxa"/>
          </w:tcPr>
          <w:p w14:paraId="1ED8203F" w14:textId="3C910ACF" w:rsidR="007727F9" w:rsidRPr="00C807AC" w:rsidRDefault="007727F9" w:rsidP="007727F9">
            <w:pPr>
              <w:spacing w:before="120" w:after="120"/>
              <w:jc w:val="right"/>
              <w:rPr>
                <w:lang w:val="hr-HR"/>
              </w:rPr>
            </w:pPr>
            <w:r w:rsidRPr="00C807AC">
              <w:t>180.000.000,00</w:t>
            </w:r>
          </w:p>
        </w:tc>
      </w:tr>
      <w:tr w:rsidR="007727F9" w:rsidRPr="000F1DE9" w14:paraId="20D49970" w14:textId="77777777" w:rsidTr="007727F9">
        <w:tc>
          <w:tcPr>
            <w:tcW w:w="1178" w:type="dxa"/>
            <w:tcBorders>
              <w:bottom w:val="single" w:sz="4" w:space="0" w:color="808080"/>
            </w:tcBorders>
            <w:vAlign w:val="center"/>
          </w:tcPr>
          <w:p w14:paraId="675E00F3" w14:textId="0447986B" w:rsidR="007727F9" w:rsidRPr="00C807AC" w:rsidRDefault="007727F9" w:rsidP="007727F9">
            <w:pPr>
              <w:spacing w:before="120" w:after="120"/>
              <w:rPr>
                <w:lang w:val="hr-HR"/>
              </w:rPr>
            </w:pPr>
            <w:r w:rsidRPr="00C807AC">
              <w:t>M21</w:t>
            </w:r>
          </w:p>
        </w:tc>
        <w:tc>
          <w:tcPr>
            <w:tcW w:w="6072" w:type="dxa"/>
            <w:tcBorders>
              <w:bottom w:val="single" w:sz="4" w:space="0" w:color="808080"/>
            </w:tcBorders>
            <w:vAlign w:val="center"/>
          </w:tcPr>
          <w:p w14:paraId="1C575281" w14:textId="3C4B3164" w:rsidR="007727F9" w:rsidRPr="00C807AC" w:rsidRDefault="007727F9" w:rsidP="007727F9">
            <w:pPr>
              <w:tabs>
                <w:tab w:val="left" w:pos="889"/>
              </w:tabs>
              <w:spacing w:before="120" w:after="120"/>
              <w:jc w:val="both"/>
              <w:rPr>
                <w:lang w:val="hr-HR"/>
              </w:rPr>
            </w:pPr>
            <w:r w:rsidRPr="00C807AC">
              <w:rPr>
                <w:lang w:val="hr-HR"/>
              </w:rPr>
              <w:t>Natječaj za provedbu mjere 21 „Izvanredna privremena potpora poljoprivrednicima i MSP-ovima koji su posebno pogođeni krizom uzrokovanom bolešću COVID-19“ – „MSP-ovi“</w:t>
            </w:r>
          </w:p>
        </w:tc>
        <w:tc>
          <w:tcPr>
            <w:tcW w:w="1812" w:type="dxa"/>
            <w:tcBorders>
              <w:bottom w:val="single" w:sz="4" w:space="0" w:color="808080"/>
            </w:tcBorders>
          </w:tcPr>
          <w:p w14:paraId="5D04EBBD" w14:textId="162FE4BD" w:rsidR="007727F9" w:rsidRPr="00C807AC" w:rsidRDefault="007727F9" w:rsidP="007727F9">
            <w:pPr>
              <w:spacing w:before="120" w:after="120"/>
              <w:jc w:val="right"/>
              <w:rPr>
                <w:lang w:val="hr-HR"/>
              </w:rPr>
            </w:pPr>
            <w:r w:rsidRPr="00C807AC">
              <w:t>180.000.000,00</w:t>
            </w:r>
          </w:p>
        </w:tc>
      </w:tr>
    </w:tbl>
    <w:p w14:paraId="53E36287" w14:textId="77777777" w:rsidR="007727F9" w:rsidRDefault="00E80165" w:rsidP="007727F9">
      <w:pPr>
        <w:spacing w:before="240" w:after="120"/>
        <w:jc w:val="both"/>
        <w:rPr>
          <w:sz w:val="24"/>
          <w:szCs w:val="24"/>
          <w:lang w:val="hr-HR"/>
        </w:rPr>
      </w:pPr>
      <w:r w:rsidRPr="00AA5DF3">
        <w:rPr>
          <w:sz w:val="24"/>
          <w:szCs w:val="24"/>
          <w:lang w:val="hr-HR"/>
        </w:rPr>
        <w:t>Temeljem pokrenutih natječaja</w:t>
      </w:r>
      <w:r w:rsidRPr="00010432">
        <w:rPr>
          <w:sz w:val="24"/>
          <w:szCs w:val="24"/>
          <w:lang w:val="hr-HR"/>
        </w:rPr>
        <w:t xml:space="preserve">, do </w:t>
      </w:r>
      <w:r w:rsidR="0030657F" w:rsidRPr="00010432">
        <w:rPr>
          <w:sz w:val="24"/>
          <w:szCs w:val="24"/>
          <w:lang w:val="hr-HR"/>
        </w:rPr>
        <w:t>3</w:t>
      </w:r>
      <w:r w:rsidR="006833F6">
        <w:rPr>
          <w:sz w:val="24"/>
          <w:szCs w:val="24"/>
          <w:lang w:val="hr-HR"/>
        </w:rPr>
        <w:t>1</w:t>
      </w:r>
      <w:r w:rsidR="0030657F" w:rsidRPr="00010432">
        <w:rPr>
          <w:sz w:val="24"/>
          <w:szCs w:val="24"/>
          <w:lang w:val="hr-HR"/>
        </w:rPr>
        <w:t xml:space="preserve">. </w:t>
      </w:r>
      <w:r w:rsidR="006833F6">
        <w:rPr>
          <w:sz w:val="24"/>
          <w:szCs w:val="24"/>
          <w:lang w:val="hr-HR"/>
        </w:rPr>
        <w:t>prosinca</w:t>
      </w:r>
      <w:r w:rsidR="0030657F" w:rsidRPr="00010432">
        <w:rPr>
          <w:sz w:val="24"/>
          <w:szCs w:val="24"/>
          <w:lang w:val="hr-HR"/>
        </w:rPr>
        <w:t xml:space="preserve"> 2020.</w:t>
      </w:r>
      <w:r w:rsidR="000577FD" w:rsidRPr="00010432">
        <w:rPr>
          <w:sz w:val="24"/>
          <w:szCs w:val="24"/>
          <w:lang w:val="hr-HR"/>
        </w:rPr>
        <w:t xml:space="preserve"> </w:t>
      </w:r>
      <w:r w:rsidRPr="00C807AC">
        <w:rPr>
          <w:sz w:val="24"/>
          <w:szCs w:val="24"/>
          <w:lang w:val="hr-HR"/>
        </w:rPr>
        <w:t xml:space="preserve">donijeto je </w:t>
      </w:r>
      <w:r w:rsidR="007727F9" w:rsidRPr="00C807AC">
        <w:rPr>
          <w:sz w:val="24"/>
          <w:szCs w:val="24"/>
          <w:lang w:val="hr-HR"/>
        </w:rPr>
        <w:t>13.723</w:t>
      </w:r>
      <w:r w:rsidRPr="00C807AC">
        <w:rPr>
          <w:sz w:val="24"/>
          <w:szCs w:val="24"/>
          <w:lang w:val="hr-HR"/>
        </w:rPr>
        <w:t xml:space="preserve"> odluka</w:t>
      </w:r>
      <w:r w:rsidRPr="00AA5DF3">
        <w:rPr>
          <w:sz w:val="24"/>
          <w:szCs w:val="24"/>
          <w:lang w:val="hr-HR"/>
        </w:rPr>
        <w:t xml:space="preserve"> o dodjeli sredstava.</w:t>
      </w:r>
      <w:r w:rsidRPr="00AA5DF3">
        <w:rPr>
          <w:rStyle w:val="FootnoteReference"/>
          <w:sz w:val="24"/>
          <w:szCs w:val="24"/>
          <w:lang w:val="hr-HR"/>
        </w:rPr>
        <w:footnoteReference w:id="13"/>
      </w:r>
      <w:r w:rsidRPr="00AA5DF3">
        <w:rPr>
          <w:sz w:val="24"/>
          <w:szCs w:val="24"/>
          <w:lang w:val="hr-HR"/>
        </w:rPr>
        <w:t xml:space="preserve"> </w:t>
      </w:r>
    </w:p>
    <w:p w14:paraId="32177AE6" w14:textId="5029D673" w:rsidR="00010432" w:rsidRPr="007727F9" w:rsidRDefault="00010432" w:rsidP="007727F9">
      <w:pPr>
        <w:spacing w:before="240" w:after="120"/>
        <w:jc w:val="both"/>
        <w:rPr>
          <w:sz w:val="24"/>
          <w:szCs w:val="24"/>
          <w:lang w:val="hr-HR"/>
        </w:rPr>
      </w:pPr>
      <w:r w:rsidRPr="00C807AC">
        <w:rPr>
          <w:sz w:val="24"/>
          <w:szCs w:val="24"/>
          <w:lang w:val="hr-HR"/>
        </w:rPr>
        <w:t>Do 3</w:t>
      </w:r>
      <w:r w:rsidR="006833F6" w:rsidRPr="00C807AC">
        <w:rPr>
          <w:sz w:val="24"/>
          <w:szCs w:val="24"/>
          <w:lang w:val="hr-HR"/>
        </w:rPr>
        <w:t>1</w:t>
      </w:r>
      <w:r w:rsidRPr="00C807AC">
        <w:rPr>
          <w:sz w:val="24"/>
          <w:szCs w:val="24"/>
          <w:lang w:val="hr-HR"/>
        </w:rPr>
        <w:t xml:space="preserve">. </w:t>
      </w:r>
      <w:r w:rsidR="006833F6" w:rsidRPr="00C807AC">
        <w:rPr>
          <w:sz w:val="24"/>
          <w:szCs w:val="24"/>
          <w:lang w:val="hr-HR"/>
        </w:rPr>
        <w:t>prosinca</w:t>
      </w:r>
      <w:r w:rsidRPr="00C807AC">
        <w:rPr>
          <w:sz w:val="24"/>
          <w:szCs w:val="24"/>
          <w:lang w:val="hr-HR"/>
        </w:rPr>
        <w:t xml:space="preserve"> 2020. je temeljem svih postupaka dodjele ugovoreno ukupno 1,7</w:t>
      </w:r>
      <w:r w:rsidR="007727F9" w:rsidRPr="00C807AC">
        <w:rPr>
          <w:sz w:val="24"/>
          <w:szCs w:val="24"/>
          <w:lang w:val="hr-HR"/>
        </w:rPr>
        <w:t>9</w:t>
      </w:r>
      <w:r w:rsidRPr="00C807AC">
        <w:rPr>
          <w:sz w:val="24"/>
          <w:szCs w:val="24"/>
          <w:lang w:val="hr-HR"/>
        </w:rPr>
        <w:t xml:space="preserve"> milijardi eura (sredstva EU). U izvještajnom razdoblju je temeljem odluka o dodjeli sredstava ugovoreno ukupno </w:t>
      </w:r>
      <w:r w:rsidR="007727F9" w:rsidRPr="00C807AC">
        <w:rPr>
          <w:sz w:val="24"/>
          <w:szCs w:val="24"/>
          <w:lang w:val="hr-HR"/>
        </w:rPr>
        <w:t>54,11</w:t>
      </w:r>
      <w:r w:rsidRPr="00C807AC">
        <w:rPr>
          <w:sz w:val="24"/>
          <w:szCs w:val="24"/>
          <w:lang w:val="hr-HR"/>
        </w:rPr>
        <w:t xml:space="preserve"> milijuna eura (sredstva EU).</w:t>
      </w:r>
    </w:p>
    <w:p w14:paraId="49D29A7A" w14:textId="5D123D3D" w:rsidR="00010432" w:rsidRPr="00B23BE1" w:rsidRDefault="00010432" w:rsidP="00010432">
      <w:pPr>
        <w:spacing w:before="120" w:after="120"/>
        <w:jc w:val="both"/>
        <w:rPr>
          <w:sz w:val="24"/>
          <w:szCs w:val="24"/>
          <w:lang w:val="hr-HR"/>
        </w:rPr>
      </w:pPr>
      <w:r w:rsidRPr="00C807AC">
        <w:rPr>
          <w:sz w:val="24"/>
          <w:szCs w:val="24"/>
          <w:lang w:val="hr-HR"/>
        </w:rPr>
        <w:t>Ukupna plaćanja prema korisnicima izvršena su u iznosu od 1,</w:t>
      </w:r>
      <w:r w:rsidR="007727F9" w:rsidRPr="00C807AC">
        <w:rPr>
          <w:sz w:val="24"/>
          <w:szCs w:val="24"/>
          <w:lang w:val="hr-HR"/>
        </w:rPr>
        <w:t>2</w:t>
      </w:r>
      <w:r w:rsidR="007E4DC7" w:rsidRPr="00C807AC">
        <w:rPr>
          <w:sz w:val="24"/>
          <w:szCs w:val="24"/>
          <w:lang w:val="hr-HR"/>
        </w:rPr>
        <w:t>9</w:t>
      </w:r>
      <w:r w:rsidR="00DA3F6C" w:rsidRPr="00C807AC">
        <w:rPr>
          <w:sz w:val="24"/>
          <w:szCs w:val="24"/>
          <w:lang w:val="hr-HR"/>
        </w:rPr>
        <w:t xml:space="preserve"> </w:t>
      </w:r>
      <w:r w:rsidRPr="00C807AC">
        <w:rPr>
          <w:sz w:val="24"/>
          <w:szCs w:val="24"/>
          <w:lang w:val="hr-HR"/>
        </w:rPr>
        <w:t xml:space="preserve">milijardi eura (sredstva EU). U izvještajnom razdoblju korisnicima je plaćeno </w:t>
      </w:r>
      <w:r w:rsidR="007727F9" w:rsidRPr="00C807AC">
        <w:rPr>
          <w:sz w:val="24"/>
          <w:szCs w:val="24"/>
          <w:lang w:val="hr-HR"/>
        </w:rPr>
        <w:t>129,57</w:t>
      </w:r>
      <w:r w:rsidR="00DA3F6C" w:rsidRPr="00C807AC">
        <w:rPr>
          <w:sz w:val="24"/>
          <w:szCs w:val="24"/>
          <w:lang w:val="hr-HR"/>
        </w:rPr>
        <w:t xml:space="preserve"> </w:t>
      </w:r>
      <w:r w:rsidRPr="00C807AC">
        <w:rPr>
          <w:sz w:val="24"/>
          <w:szCs w:val="24"/>
          <w:lang w:val="hr-HR"/>
        </w:rPr>
        <w:t>milijuna eura (sredstva EU). Ukupno je do 3</w:t>
      </w:r>
      <w:r w:rsidR="007727F9" w:rsidRPr="00C807AC">
        <w:rPr>
          <w:sz w:val="24"/>
          <w:szCs w:val="24"/>
          <w:lang w:val="hr-HR"/>
        </w:rPr>
        <w:t>1</w:t>
      </w:r>
      <w:r w:rsidRPr="00C807AC">
        <w:rPr>
          <w:sz w:val="24"/>
          <w:szCs w:val="24"/>
          <w:lang w:val="hr-HR"/>
        </w:rPr>
        <w:t xml:space="preserve">. </w:t>
      </w:r>
      <w:r w:rsidR="007727F9" w:rsidRPr="00C807AC">
        <w:rPr>
          <w:sz w:val="24"/>
          <w:szCs w:val="24"/>
          <w:lang w:val="hr-HR"/>
        </w:rPr>
        <w:t>prosinca</w:t>
      </w:r>
      <w:r w:rsidRPr="00C807AC">
        <w:rPr>
          <w:sz w:val="24"/>
          <w:szCs w:val="24"/>
          <w:lang w:val="hr-HR"/>
        </w:rPr>
        <w:t xml:space="preserve"> 2020. ovjereno 1,</w:t>
      </w:r>
      <w:r w:rsidR="007727F9" w:rsidRPr="00C807AC">
        <w:rPr>
          <w:sz w:val="24"/>
          <w:szCs w:val="24"/>
          <w:lang w:val="hr-HR"/>
        </w:rPr>
        <w:t>20</w:t>
      </w:r>
      <w:r w:rsidR="00DA3F6C" w:rsidRPr="00C807AC">
        <w:rPr>
          <w:sz w:val="24"/>
          <w:szCs w:val="24"/>
          <w:lang w:val="hr-HR"/>
        </w:rPr>
        <w:t xml:space="preserve"> </w:t>
      </w:r>
      <w:r w:rsidRPr="00C807AC">
        <w:rPr>
          <w:sz w:val="24"/>
          <w:szCs w:val="24"/>
          <w:lang w:val="hr-HR"/>
        </w:rPr>
        <w:t xml:space="preserve">milijardi eura (sredstva </w:t>
      </w:r>
      <w:r w:rsidRPr="00C807AC">
        <w:rPr>
          <w:sz w:val="24"/>
          <w:szCs w:val="24"/>
          <w:lang w:val="hr-HR"/>
        </w:rPr>
        <w:lastRenderedPageBreak/>
        <w:t xml:space="preserve">EU), a doznačeno je </w:t>
      </w:r>
      <w:r w:rsidR="007727F9" w:rsidRPr="00C807AC">
        <w:rPr>
          <w:sz w:val="24"/>
          <w:szCs w:val="24"/>
          <w:lang w:val="hr-HR"/>
        </w:rPr>
        <w:t>1,26</w:t>
      </w:r>
      <w:r w:rsidRPr="00C807AC">
        <w:rPr>
          <w:sz w:val="24"/>
          <w:szCs w:val="24"/>
          <w:lang w:val="hr-HR"/>
        </w:rPr>
        <w:t xml:space="preserve"> m</w:t>
      </w:r>
      <w:r w:rsidR="007727F9" w:rsidRPr="00C807AC">
        <w:rPr>
          <w:sz w:val="24"/>
          <w:szCs w:val="24"/>
          <w:lang w:val="hr-HR"/>
        </w:rPr>
        <w:t>ilijardi</w:t>
      </w:r>
      <w:r w:rsidRPr="00C807AC">
        <w:rPr>
          <w:sz w:val="24"/>
          <w:szCs w:val="24"/>
          <w:lang w:val="hr-HR"/>
        </w:rPr>
        <w:t xml:space="preserve"> eura. U izvještajnom razdoblju ovjereno je </w:t>
      </w:r>
      <w:r w:rsidR="00FF2B4F" w:rsidRPr="00C807AC">
        <w:rPr>
          <w:sz w:val="24"/>
          <w:szCs w:val="24"/>
          <w:lang w:val="hr-HR"/>
        </w:rPr>
        <w:t>187,72</w:t>
      </w:r>
      <w:r w:rsidR="00DA3F6C" w:rsidRPr="00C807AC">
        <w:rPr>
          <w:sz w:val="24"/>
          <w:szCs w:val="24"/>
          <w:lang w:val="hr-HR"/>
        </w:rPr>
        <w:t xml:space="preserve"> </w:t>
      </w:r>
      <w:r w:rsidRPr="00C807AC">
        <w:rPr>
          <w:sz w:val="24"/>
          <w:szCs w:val="24"/>
          <w:lang w:val="hr-HR"/>
        </w:rPr>
        <w:t>milijuna eura (sredstva EU)</w:t>
      </w:r>
      <w:r w:rsidR="007E4DC7" w:rsidRPr="00C807AC">
        <w:rPr>
          <w:sz w:val="24"/>
          <w:szCs w:val="24"/>
          <w:lang w:val="hr-HR"/>
        </w:rPr>
        <w:t>, a doznačeno je 187,30 milijuna eura</w:t>
      </w:r>
      <w:r w:rsidR="00C807AC" w:rsidRPr="00C807AC">
        <w:rPr>
          <w:sz w:val="24"/>
          <w:szCs w:val="24"/>
          <w:lang w:val="hr-HR"/>
        </w:rPr>
        <w:t xml:space="preserve"> (sredstva EU)</w:t>
      </w:r>
      <w:r w:rsidR="007E4DC7" w:rsidRPr="00C807AC">
        <w:rPr>
          <w:sz w:val="24"/>
          <w:szCs w:val="24"/>
          <w:lang w:val="hr-HR"/>
        </w:rPr>
        <w:t>.</w:t>
      </w:r>
    </w:p>
    <w:p w14:paraId="7051CD27" w14:textId="5C0FC6DC" w:rsidR="003620A9" w:rsidRPr="00B310E5" w:rsidRDefault="003620A9" w:rsidP="000F1DE9">
      <w:pPr>
        <w:rPr>
          <w:sz w:val="24"/>
          <w:szCs w:val="24"/>
          <w:shd w:val="clear" w:color="auto" w:fill="EAF1DD" w:themeFill="accent3" w:themeFillTint="33"/>
          <w:lang w:val="hr-HR"/>
        </w:rPr>
      </w:pPr>
      <w:bookmarkStart w:id="56" w:name="_Toc65668367"/>
      <w:r w:rsidRPr="00B310E5">
        <w:rPr>
          <w:b/>
          <w:bCs/>
          <w:lang w:val="hr-HR"/>
        </w:rPr>
        <w:t xml:space="preserve">Tablica </w:t>
      </w:r>
      <w:r w:rsidR="00BE6224" w:rsidRPr="00B310E5">
        <w:rPr>
          <w:b/>
          <w:bCs/>
          <w:lang w:val="hr-HR"/>
        </w:rPr>
        <w:fldChar w:fldCharType="begin"/>
      </w:r>
      <w:r w:rsidR="00BE6224" w:rsidRPr="00B310E5">
        <w:rPr>
          <w:b/>
          <w:bCs/>
          <w:lang w:val="hr-HR"/>
        </w:rPr>
        <w:instrText xml:space="preserve"> SEQ Tablica \* ARABIC </w:instrText>
      </w:r>
      <w:r w:rsidR="00BE6224" w:rsidRPr="00B310E5">
        <w:rPr>
          <w:b/>
          <w:bCs/>
          <w:lang w:val="hr-HR"/>
        </w:rPr>
        <w:fldChar w:fldCharType="separate"/>
      </w:r>
      <w:r w:rsidR="000177C5">
        <w:rPr>
          <w:b/>
          <w:bCs/>
          <w:noProof/>
          <w:lang w:val="hr-HR"/>
        </w:rPr>
        <w:t>14</w:t>
      </w:r>
      <w:r w:rsidR="00BE6224" w:rsidRPr="00B310E5">
        <w:rPr>
          <w:b/>
          <w:bCs/>
          <w:lang w:val="hr-HR"/>
        </w:rPr>
        <w:fldChar w:fldCharType="end"/>
      </w:r>
      <w:r w:rsidRPr="00B310E5">
        <w:rPr>
          <w:b/>
          <w:bCs/>
          <w:lang w:val="hr-HR"/>
        </w:rPr>
        <w:t>: Financijski pokazatelji statusa provedbe</w:t>
      </w:r>
      <w:r w:rsidRPr="00B310E5">
        <w:rPr>
          <w:b/>
          <w:bCs/>
          <w:shd w:val="clear" w:color="auto" w:fill="EAF1DD" w:themeFill="accent3" w:themeFillTint="33"/>
          <w:lang w:val="hr-HR"/>
        </w:rPr>
        <w:t xml:space="preserve"> </w:t>
      </w:r>
      <w:r w:rsidRPr="00B310E5">
        <w:rPr>
          <w:b/>
          <w:bCs/>
          <w:lang w:val="hr-HR"/>
        </w:rPr>
        <w:t xml:space="preserve">Programa ruralnog razvoja u izvještajnom razdoblju od </w:t>
      </w:r>
      <w:r w:rsidR="006833F6" w:rsidRPr="006833F6">
        <w:rPr>
          <w:b/>
          <w:bCs/>
          <w:lang w:val="hr-HR"/>
        </w:rPr>
        <w:t xml:space="preserve">1. srpnja do 31. prosinca </w:t>
      </w:r>
      <w:r w:rsidR="00F35A99" w:rsidRPr="00B310E5">
        <w:rPr>
          <w:b/>
          <w:bCs/>
          <w:lang w:val="hr-HR"/>
        </w:rPr>
        <w:t>2020.</w:t>
      </w:r>
      <w:r w:rsidR="00EA7569" w:rsidRPr="00B310E5">
        <w:rPr>
          <w:b/>
          <w:bCs/>
          <w:lang w:val="hr-HR"/>
        </w:rPr>
        <w:t xml:space="preserve"> </w:t>
      </w:r>
      <w:r w:rsidRPr="00B310E5">
        <w:rPr>
          <w:b/>
          <w:bCs/>
          <w:lang w:val="hr-HR"/>
        </w:rPr>
        <w:t>(sredstva EU, u milijunima eura i postocima od dodijeljenih sredstava)</w:t>
      </w:r>
      <w:bookmarkEnd w:id="56"/>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799"/>
        <w:gridCol w:w="992"/>
        <w:gridCol w:w="568"/>
      </w:tblGrid>
      <w:tr w:rsidR="00FF2B4F" w:rsidRPr="00AA5DF3" w14:paraId="0487E8DE" w14:textId="77777777" w:rsidTr="00FF2B4F">
        <w:trPr>
          <w:trHeight w:val="737"/>
        </w:trPr>
        <w:tc>
          <w:tcPr>
            <w:tcW w:w="1179" w:type="dxa"/>
            <w:vAlign w:val="center"/>
          </w:tcPr>
          <w:p w14:paraId="3A91215E" w14:textId="77777777" w:rsidR="00FF2B4F" w:rsidRPr="00B310E5" w:rsidRDefault="00FF2B4F" w:rsidP="00FF2B4F">
            <w:pPr>
              <w:spacing w:after="60"/>
              <w:rPr>
                <w:sz w:val="16"/>
                <w:szCs w:val="24"/>
                <w:lang w:val="hr-HR"/>
              </w:rPr>
            </w:pPr>
            <w:r w:rsidRPr="00B310E5">
              <w:rPr>
                <w:rFonts w:asciiTheme="minorHAnsi" w:hAnsiTheme="minorHAnsi" w:cstheme="minorHAnsi"/>
                <w:sz w:val="16"/>
                <w:lang w:val="hr-HR"/>
              </w:rPr>
              <w:t>Mjera (M)</w:t>
            </w:r>
            <w:r w:rsidRPr="00B310E5">
              <w:rPr>
                <w:rStyle w:val="FootnoteReference"/>
                <w:rFonts w:asciiTheme="minorHAnsi" w:hAnsiTheme="minorHAnsi" w:cstheme="minorHAnsi"/>
                <w:sz w:val="16"/>
                <w:lang w:val="hr-HR"/>
              </w:rPr>
              <w:footnoteReference w:id="14"/>
            </w:r>
          </w:p>
        </w:tc>
        <w:tc>
          <w:tcPr>
            <w:tcW w:w="998" w:type="dxa"/>
            <w:tcBorders>
              <w:bottom w:val="single" w:sz="4" w:space="0" w:color="808080" w:themeColor="background1" w:themeShade="80"/>
            </w:tcBorders>
            <w:vAlign w:val="center"/>
          </w:tcPr>
          <w:p w14:paraId="6CB9DADA" w14:textId="77777777" w:rsidR="00FF2B4F" w:rsidRPr="00B310E5" w:rsidRDefault="00FF2B4F" w:rsidP="00FF2B4F">
            <w:pPr>
              <w:spacing w:after="60"/>
              <w:jc w:val="right"/>
              <w:rPr>
                <w:sz w:val="16"/>
                <w:szCs w:val="24"/>
                <w:lang w:val="hr-HR"/>
              </w:rPr>
            </w:pPr>
            <w:r w:rsidRPr="00B310E5">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310DD6E1" w14:textId="77777777" w:rsidR="00FF2B4F" w:rsidRPr="00B310E5" w:rsidRDefault="00FF2B4F" w:rsidP="00FF2B4F">
            <w:pPr>
              <w:spacing w:after="60"/>
              <w:jc w:val="right"/>
              <w:rPr>
                <w:sz w:val="16"/>
                <w:szCs w:val="24"/>
                <w:lang w:val="hr-HR"/>
              </w:rPr>
            </w:pPr>
            <w:r w:rsidRPr="00B310E5">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7AF94EF9" w14:textId="77777777" w:rsidR="00FF2B4F" w:rsidRPr="00B310E5" w:rsidRDefault="00FF2B4F" w:rsidP="00FF2B4F">
            <w:pPr>
              <w:spacing w:after="60"/>
              <w:jc w:val="right"/>
              <w:rPr>
                <w:sz w:val="16"/>
                <w:szCs w:val="24"/>
                <w:lang w:val="hr-HR"/>
              </w:rPr>
            </w:pPr>
            <w:r w:rsidRPr="00B310E5">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957B379" w14:textId="77777777" w:rsidR="00FF2B4F" w:rsidRPr="00B310E5" w:rsidRDefault="00FF2B4F" w:rsidP="00FF2B4F">
            <w:pPr>
              <w:spacing w:after="60"/>
              <w:jc w:val="right"/>
              <w:rPr>
                <w:sz w:val="16"/>
                <w:szCs w:val="24"/>
                <w:lang w:val="hr-HR"/>
              </w:rPr>
            </w:pPr>
            <w:r w:rsidRPr="00B310E5">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448CFD1A" w14:textId="77777777" w:rsidR="00FF2B4F" w:rsidRPr="00B310E5" w:rsidRDefault="00FF2B4F" w:rsidP="00FF2B4F">
            <w:pPr>
              <w:spacing w:after="60"/>
              <w:jc w:val="right"/>
              <w:rPr>
                <w:sz w:val="16"/>
                <w:szCs w:val="24"/>
                <w:lang w:val="hr-HR"/>
              </w:rPr>
            </w:pPr>
            <w:r w:rsidRPr="00B310E5">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FD6A79B" w14:textId="77777777" w:rsidR="00FF2B4F" w:rsidRPr="00B310E5" w:rsidRDefault="00FF2B4F" w:rsidP="00FF2B4F">
            <w:pPr>
              <w:spacing w:after="60"/>
              <w:jc w:val="right"/>
              <w:rPr>
                <w:sz w:val="16"/>
                <w:szCs w:val="24"/>
                <w:lang w:val="hr-HR"/>
              </w:rPr>
            </w:pPr>
            <w:r w:rsidRPr="00B310E5">
              <w:rPr>
                <w:rFonts w:asciiTheme="minorHAnsi" w:hAnsiTheme="minorHAnsi" w:cstheme="minorHAnsi"/>
                <w:sz w:val="16"/>
                <w:lang w:val="hr-HR"/>
              </w:rPr>
              <w:t>Ovjerena sredstva</w:t>
            </w:r>
          </w:p>
        </w:tc>
        <w:tc>
          <w:tcPr>
            <w:tcW w:w="799" w:type="dxa"/>
            <w:tcBorders>
              <w:bottom w:val="single" w:sz="4" w:space="0" w:color="808080" w:themeColor="background1" w:themeShade="80"/>
            </w:tcBorders>
            <w:vAlign w:val="center"/>
          </w:tcPr>
          <w:p w14:paraId="18E8EB5C" w14:textId="77777777" w:rsidR="00FF2B4F" w:rsidRPr="00B310E5" w:rsidRDefault="00FF2B4F" w:rsidP="00FF2B4F">
            <w:pPr>
              <w:spacing w:after="60"/>
              <w:jc w:val="right"/>
              <w:rPr>
                <w:sz w:val="16"/>
                <w:szCs w:val="24"/>
                <w:lang w:val="hr-HR"/>
              </w:rPr>
            </w:pPr>
            <w:r w:rsidRPr="00B310E5">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3A99DA40" w14:textId="77777777" w:rsidR="00FF2B4F" w:rsidRPr="00B310E5" w:rsidRDefault="00FF2B4F" w:rsidP="00FF2B4F">
            <w:pPr>
              <w:spacing w:after="60"/>
              <w:jc w:val="right"/>
              <w:rPr>
                <w:sz w:val="16"/>
                <w:szCs w:val="24"/>
                <w:lang w:val="hr-HR"/>
              </w:rPr>
            </w:pPr>
            <w:r w:rsidRPr="00B310E5">
              <w:rPr>
                <w:rFonts w:asciiTheme="minorHAnsi" w:hAnsiTheme="minorHAnsi" w:cstheme="minorHAnsi"/>
                <w:sz w:val="16"/>
                <w:lang w:val="hr-HR"/>
              </w:rPr>
              <w:t>Doznačena sredstva</w:t>
            </w:r>
          </w:p>
        </w:tc>
        <w:tc>
          <w:tcPr>
            <w:tcW w:w="568" w:type="dxa"/>
            <w:tcBorders>
              <w:bottom w:val="single" w:sz="4" w:space="0" w:color="808080" w:themeColor="background1" w:themeShade="80"/>
            </w:tcBorders>
            <w:vAlign w:val="center"/>
          </w:tcPr>
          <w:p w14:paraId="3B569B13" w14:textId="77777777" w:rsidR="00FF2B4F" w:rsidRPr="00AA5DF3" w:rsidRDefault="00FF2B4F" w:rsidP="00FF2B4F">
            <w:pPr>
              <w:spacing w:after="60"/>
              <w:jc w:val="right"/>
              <w:rPr>
                <w:sz w:val="16"/>
                <w:szCs w:val="24"/>
                <w:lang w:val="hr-HR"/>
              </w:rPr>
            </w:pPr>
            <w:r w:rsidRPr="00B310E5">
              <w:rPr>
                <w:rFonts w:asciiTheme="minorHAnsi" w:hAnsiTheme="minorHAnsi" w:cstheme="minorHAnsi"/>
                <w:sz w:val="16"/>
                <w:lang w:val="hr-HR"/>
              </w:rPr>
              <w:t xml:space="preserve"> %</w:t>
            </w:r>
          </w:p>
        </w:tc>
      </w:tr>
      <w:tr w:rsidR="00FF2B4F" w:rsidRPr="00AA5DF3" w14:paraId="5248BE47" w14:textId="77777777" w:rsidTr="00FF2B4F">
        <w:trPr>
          <w:trHeight w:val="113"/>
        </w:trPr>
        <w:tc>
          <w:tcPr>
            <w:tcW w:w="1179" w:type="dxa"/>
            <w:vAlign w:val="center"/>
          </w:tcPr>
          <w:p w14:paraId="6CFD52A1" w14:textId="77777777" w:rsidR="00FF2B4F" w:rsidRPr="00AA5DF3" w:rsidRDefault="00FF2B4F" w:rsidP="00FF2B4F">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D57DD5A" w14:textId="77777777" w:rsidR="00FF2B4F" w:rsidRPr="00AA5DF3" w:rsidRDefault="00FF2B4F" w:rsidP="00FF2B4F">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D3B111" w14:textId="77777777" w:rsidR="00FF2B4F" w:rsidRPr="00AA5DF3" w:rsidRDefault="00FF2B4F" w:rsidP="00FF2B4F">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A3CBE2E" w14:textId="77777777" w:rsidR="00FF2B4F" w:rsidRPr="00AA5DF3" w:rsidRDefault="00FF2B4F" w:rsidP="00FF2B4F">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758BEDA" w14:textId="77777777" w:rsidR="00FF2B4F" w:rsidRPr="00AA5DF3" w:rsidRDefault="00FF2B4F" w:rsidP="00FF2B4F">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29EB0B9" w14:textId="77777777" w:rsidR="00FF2B4F" w:rsidRPr="00AA5DF3" w:rsidRDefault="00FF2B4F" w:rsidP="00FF2B4F">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CEE88E4" w14:textId="77777777" w:rsidR="00FF2B4F" w:rsidRPr="00AA5DF3" w:rsidRDefault="00FF2B4F" w:rsidP="00FF2B4F">
            <w:pPr>
              <w:jc w:val="right"/>
              <w:rPr>
                <w:rFonts w:asciiTheme="minorHAnsi" w:hAnsiTheme="minorHAnsi" w:cstheme="minorHAnsi"/>
                <w:sz w:val="8"/>
                <w:szCs w:val="24"/>
                <w:lang w:val="hr-HR"/>
              </w:rPr>
            </w:pPr>
          </w:p>
        </w:tc>
        <w:tc>
          <w:tcPr>
            <w:tcW w:w="799" w:type="dxa"/>
            <w:tcBorders>
              <w:top w:val="single" w:sz="4" w:space="0" w:color="808080" w:themeColor="background1" w:themeShade="80"/>
            </w:tcBorders>
            <w:vAlign w:val="center"/>
          </w:tcPr>
          <w:p w14:paraId="56066AF1" w14:textId="77777777" w:rsidR="00FF2B4F" w:rsidRPr="00AA5DF3" w:rsidRDefault="00FF2B4F" w:rsidP="00FF2B4F">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4F4190C4" w14:textId="77777777" w:rsidR="00FF2B4F" w:rsidRPr="00AA5DF3" w:rsidRDefault="00FF2B4F" w:rsidP="00FF2B4F">
            <w:pPr>
              <w:jc w:val="right"/>
              <w:rPr>
                <w:rFonts w:asciiTheme="minorHAnsi" w:hAnsiTheme="minorHAnsi" w:cstheme="minorHAnsi"/>
                <w:sz w:val="8"/>
                <w:szCs w:val="24"/>
                <w:lang w:val="hr-HR"/>
              </w:rPr>
            </w:pPr>
          </w:p>
        </w:tc>
        <w:tc>
          <w:tcPr>
            <w:tcW w:w="568" w:type="dxa"/>
            <w:tcBorders>
              <w:top w:val="single" w:sz="4" w:space="0" w:color="808080" w:themeColor="background1" w:themeShade="80"/>
            </w:tcBorders>
            <w:vAlign w:val="center"/>
          </w:tcPr>
          <w:p w14:paraId="215B9AA7" w14:textId="77777777" w:rsidR="00FF2B4F" w:rsidRPr="00AA5DF3" w:rsidRDefault="00FF2B4F" w:rsidP="00FF2B4F">
            <w:pPr>
              <w:jc w:val="right"/>
              <w:rPr>
                <w:rFonts w:asciiTheme="minorHAnsi" w:hAnsiTheme="minorHAnsi" w:cstheme="minorHAnsi"/>
                <w:sz w:val="8"/>
                <w:szCs w:val="24"/>
                <w:lang w:val="hr-HR"/>
              </w:rPr>
            </w:pPr>
          </w:p>
        </w:tc>
      </w:tr>
      <w:tr w:rsidR="00FF2B4F" w:rsidRPr="00C807AC" w14:paraId="08647C5A" w14:textId="77777777" w:rsidTr="00FF2B4F">
        <w:trPr>
          <w:trHeight w:val="397"/>
        </w:trPr>
        <w:tc>
          <w:tcPr>
            <w:tcW w:w="1179" w:type="dxa"/>
            <w:vAlign w:val="center"/>
          </w:tcPr>
          <w:p w14:paraId="4BB879D1"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w:t>
            </w:r>
          </w:p>
        </w:tc>
        <w:tc>
          <w:tcPr>
            <w:tcW w:w="998" w:type="dxa"/>
            <w:tcBorders>
              <w:top w:val="nil"/>
              <w:left w:val="nil"/>
              <w:bottom w:val="nil"/>
              <w:right w:val="nil"/>
            </w:tcBorders>
            <w:shd w:val="clear" w:color="auto" w:fill="auto"/>
            <w:vAlign w:val="center"/>
          </w:tcPr>
          <w:p w14:paraId="7F262076"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6,96</w:t>
            </w:r>
          </w:p>
        </w:tc>
        <w:tc>
          <w:tcPr>
            <w:tcW w:w="1089" w:type="dxa"/>
            <w:tcBorders>
              <w:top w:val="nil"/>
              <w:left w:val="nil"/>
              <w:bottom w:val="nil"/>
              <w:right w:val="nil"/>
            </w:tcBorders>
            <w:shd w:val="clear" w:color="auto" w:fill="auto"/>
            <w:vAlign w:val="center"/>
          </w:tcPr>
          <w:p w14:paraId="74B85164"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0,09</w:t>
            </w:r>
          </w:p>
        </w:tc>
        <w:tc>
          <w:tcPr>
            <w:tcW w:w="635" w:type="dxa"/>
            <w:tcBorders>
              <w:top w:val="nil"/>
              <w:left w:val="nil"/>
              <w:bottom w:val="nil"/>
              <w:right w:val="nil"/>
            </w:tcBorders>
            <w:shd w:val="clear" w:color="auto" w:fill="auto"/>
            <w:vAlign w:val="center"/>
          </w:tcPr>
          <w:p w14:paraId="5E17535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1,27</w:t>
            </w:r>
          </w:p>
        </w:tc>
        <w:tc>
          <w:tcPr>
            <w:tcW w:w="1089" w:type="dxa"/>
            <w:tcBorders>
              <w:top w:val="nil"/>
              <w:left w:val="nil"/>
              <w:bottom w:val="nil"/>
              <w:right w:val="nil"/>
            </w:tcBorders>
            <w:shd w:val="clear" w:color="auto" w:fill="auto"/>
            <w:vAlign w:val="center"/>
          </w:tcPr>
          <w:p w14:paraId="3FE57E6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0,09</w:t>
            </w:r>
          </w:p>
        </w:tc>
        <w:tc>
          <w:tcPr>
            <w:tcW w:w="635" w:type="dxa"/>
            <w:tcBorders>
              <w:top w:val="nil"/>
              <w:left w:val="nil"/>
              <w:bottom w:val="nil"/>
              <w:right w:val="nil"/>
            </w:tcBorders>
            <w:shd w:val="clear" w:color="auto" w:fill="auto"/>
            <w:vAlign w:val="center"/>
          </w:tcPr>
          <w:p w14:paraId="623040E3"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1,27</w:t>
            </w:r>
          </w:p>
        </w:tc>
        <w:tc>
          <w:tcPr>
            <w:tcW w:w="1089" w:type="dxa"/>
            <w:tcBorders>
              <w:top w:val="nil"/>
              <w:left w:val="nil"/>
              <w:bottom w:val="nil"/>
              <w:right w:val="nil"/>
            </w:tcBorders>
            <w:shd w:val="clear" w:color="auto" w:fill="auto"/>
            <w:vAlign w:val="center"/>
          </w:tcPr>
          <w:p w14:paraId="7036392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0,13</w:t>
            </w:r>
          </w:p>
        </w:tc>
        <w:tc>
          <w:tcPr>
            <w:tcW w:w="799" w:type="dxa"/>
            <w:tcBorders>
              <w:top w:val="nil"/>
              <w:left w:val="nil"/>
              <w:bottom w:val="nil"/>
              <w:right w:val="nil"/>
            </w:tcBorders>
            <w:shd w:val="clear" w:color="auto" w:fill="auto"/>
            <w:vAlign w:val="center"/>
          </w:tcPr>
          <w:p w14:paraId="6B3A79B5"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1,92</w:t>
            </w:r>
          </w:p>
        </w:tc>
        <w:tc>
          <w:tcPr>
            <w:tcW w:w="992" w:type="dxa"/>
            <w:vAlign w:val="center"/>
          </w:tcPr>
          <w:p w14:paraId="3D5C02F9"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0DEAEBCB"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02273875" w14:textId="77777777" w:rsidTr="00FF2B4F">
        <w:trPr>
          <w:trHeight w:val="397"/>
        </w:trPr>
        <w:tc>
          <w:tcPr>
            <w:tcW w:w="1179" w:type="dxa"/>
            <w:vAlign w:val="center"/>
          </w:tcPr>
          <w:p w14:paraId="1203459D"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2</w:t>
            </w:r>
          </w:p>
        </w:tc>
        <w:tc>
          <w:tcPr>
            <w:tcW w:w="998" w:type="dxa"/>
            <w:tcBorders>
              <w:top w:val="nil"/>
              <w:left w:val="nil"/>
              <w:bottom w:val="nil"/>
              <w:right w:val="nil"/>
            </w:tcBorders>
            <w:shd w:val="clear" w:color="auto" w:fill="auto"/>
            <w:vAlign w:val="center"/>
          </w:tcPr>
          <w:p w14:paraId="2292655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6,66</w:t>
            </w:r>
          </w:p>
        </w:tc>
        <w:tc>
          <w:tcPr>
            <w:tcW w:w="1089" w:type="dxa"/>
            <w:tcBorders>
              <w:top w:val="nil"/>
              <w:left w:val="nil"/>
              <w:bottom w:val="nil"/>
              <w:right w:val="nil"/>
            </w:tcBorders>
            <w:shd w:val="clear" w:color="auto" w:fill="auto"/>
            <w:vAlign w:val="center"/>
          </w:tcPr>
          <w:p w14:paraId="654765A4"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0,23</w:t>
            </w:r>
          </w:p>
        </w:tc>
        <w:tc>
          <w:tcPr>
            <w:tcW w:w="635" w:type="dxa"/>
            <w:tcBorders>
              <w:top w:val="nil"/>
              <w:left w:val="nil"/>
              <w:bottom w:val="nil"/>
              <w:right w:val="nil"/>
            </w:tcBorders>
            <w:shd w:val="clear" w:color="auto" w:fill="auto"/>
            <w:vAlign w:val="center"/>
          </w:tcPr>
          <w:p w14:paraId="7F134201"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3,46</w:t>
            </w:r>
          </w:p>
        </w:tc>
        <w:tc>
          <w:tcPr>
            <w:tcW w:w="1089" w:type="dxa"/>
            <w:tcBorders>
              <w:top w:val="nil"/>
              <w:left w:val="nil"/>
              <w:bottom w:val="nil"/>
              <w:right w:val="nil"/>
            </w:tcBorders>
            <w:shd w:val="clear" w:color="auto" w:fill="auto"/>
            <w:vAlign w:val="center"/>
          </w:tcPr>
          <w:p w14:paraId="20D8231E"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0,23</w:t>
            </w:r>
          </w:p>
        </w:tc>
        <w:tc>
          <w:tcPr>
            <w:tcW w:w="635" w:type="dxa"/>
            <w:tcBorders>
              <w:top w:val="nil"/>
              <w:left w:val="nil"/>
              <w:bottom w:val="nil"/>
              <w:right w:val="nil"/>
            </w:tcBorders>
            <w:shd w:val="clear" w:color="auto" w:fill="auto"/>
            <w:vAlign w:val="center"/>
          </w:tcPr>
          <w:p w14:paraId="1EC7E807"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3,46</w:t>
            </w:r>
          </w:p>
        </w:tc>
        <w:tc>
          <w:tcPr>
            <w:tcW w:w="1089" w:type="dxa"/>
            <w:tcBorders>
              <w:top w:val="nil"/>
              <w:left w:val="nil"/>
              <w:bottom w:val="nil"/>
              <w:right w:val="nil"/>
            </w:tcBorders>
            <w:shd w:val="clear" w:color="auto" w:fill="auto"/>
            <w:vAlign w:val="center"/>
          </w:tcPr>
          <w:p w14:paraId="761D1BD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0,56</w:t>
            </w:r>
          </w:p>
        </w:tc>
        <w:tc>
          <w:tcPr>
            <w:tcW w:w="799" w:type="dxa"/>
            <w:tcBorders>
              <w:top w:val="nil"/>
              <w:left w:val="nil"/>
              <w:bottom w:val="nil"/>
              <w:right w:val="nil"/>
            </w:tcBorders>
            <w:shd w:val="clear" w:color="auto" w:fill="auto"/>
            <w:vAlign w:val="center"/>
          </w:tcPr>
          <w:p w14:paraId="55C33737"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8,45</w:t>
            </w:r>
          </w:p>
        </w:tc>
        <w:tc>
          <w:tcPr>
            <w:tcW w:w="992" w:type="dxa"/>
            <w:vAlign w:val="center"/>
          </w:tcPr>
          <w:p w14:paraId="3D2A26E7"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1523314E"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4D06CBB5" w14:textId="77777777" w:rsidTr="00FF2B4F">
        <w:trPr>
          <w:trHeight w:val="397"/>
        </w:trPr>
        <w:tc>
          <w:tcPr>
            <w:tcW w:w="1179" w:type="dxa"/>
            <w:vAlign w:val="center"/>
          </w:tcPr>
          <w:p w14:paraId="35ADA00B"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3</w:t>
            </w:r>
          </w:p>
        </w:tc>
        <w:tc>
          <w:tcPr>
            <w:tcW w:w="998" w:type="dxa"/>
            <w:tcBorders>
              <w:top w:val="nil"/>
              <w:left w:val="nil"/>
              <w:bottom w:val="nil"/>
              <w:right w:val="nil"/>
            </w:tcBorders>
            <w:shd w:val="clear" w:color="auto" w:fill="auto"/>
            <w:vAlign w:val="center"/>
          </w:tcPr>
          <w:p w14:paraId="60E1A109"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2,00</w:t>
            </w:r>
          </w:p>
        </w:tc>
        <w:tc>
          <w:tcPr>
            <w:tcW w:w="1089" w:type="dxa"/>
            <w:tcBorders>
              <w:top w:val="nil"/>
              <w:left w:val="nil"/>
              <w:bottom w:val="nil"/>
              <w:right w:val="nil"/>
            </w:tcBorders>
            <w:shd w:val="clear" w:color="auto" w:fill="auto"/>
            <w:vAlign w:val="center"/>
          </w:tcPr>
          <w:p w14:paraId="4AEBBB59"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0,01</w:t>
            </w:r>
          </w:p>
        </w:tc>
        <w:tc>
          <w:tcPr>
            <w:tcW w:w="635" w:type="dxa"/>
            <w:tcBorders>
              <w:top w:val="nil"/>
              <w:left w:val="nil"/>
              <w:bottom w:val="nil"/>
              <w:right w:val="nil"/>
            </w:tcBorders>
            <w:shd w:val="clear" w:color="auto" w:fill="auto"/>
            <w:vAlign w:val="center"/>
          </w:tcPr>
          <w:p w14:paraId="507F207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0,26</w:t>
            </w:r>
          </w:p>
        </w:tc>
        <w:tc>
          <w:tcPr>
            <w:tcW w:w="1089" w:type="dxa"/>
            <w:tcBorders>
              <w:top w:val="nil"/>
              <w:left w:val="nil"/>
              <w:bottom w:val="nil"/>
              <w:right w:val="nil"/>
            </w:tcBorders>
            <w:shd w:val="clear" w:color="auto" w:fill="auto"/>
            <w:vAlign w:val="center"/>
          </w:tcPr>
          <w:p w14:paraId="380C8A75"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0,03</w:t>
            </w:r>
          </w:p>
        </w:tc>
        <w:tc>
          <w:tcPr>
            <w:tcW w:w="635" w:type="dxa"/>
            <w:tcBorders>
              <w:top w:val="nil"/>
              <w:left w:val="nil"/>
              <w:bottom w:val="nil"/>
              <w:right w:val="nil"/>
            </w:tcBorders>
            <w:shd w:val="clear" w:color="auto" w:fill="auto"/>
            <w:vAlign w:val="center"/>
          </w:tcPr>
          <w:p w14:paraId="54288A9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1,37</w:t>
            </w:r>
          </w:p>
        </w:tc>
        <w:tc>
          <w:tcPr>
            <w:tcW w:w="1089" w:type="dxa"/>
            <w:tcBorders>
              <w:top w:val="nil"/>
              <w:left w:val="nil"/>
              <w:bottom w:val="nil"/>
              <w:right w:val="nil"/>
            </w:tcBorders>
            <w:shd w:val="clear" w:color="auto" w:fill="auto"/>
            <w:vAlign w:val="center"/>
          </w:tcPr>
          <w:p w14:paraId="32588AE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0,04</w:t>
            </w:r>
          </w:p>
        </w:tc>
        <w:tc>
          <w:tcPr>
            <w:tcW w:w="799" w:type="dxa"/>
            <w:tcBorders>
              <w:top w:val="nil"/>
              <w:left w:val="nil"/>
              <w:bottom w:val="nil"/>
              <w:right w:val="nil"/>
            </w:tcBorders>
            <w:shd w:val="clear" w:color="auto" w:fill="auto"/>
            <w:vAlign w:val="center"/>
          </w:tcPr>
          <w:p w14:paraId="09D5C2E5"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2,00</w:t>
            </w:r>
          </w:p>
        </w:tc>
        <w:tc>
          <w:tcPr>
            <w:tcW w:w="992" w:type="dxa"/>
            <w:vAlign w:val="center"/>
          </w:tcPr>
          <w:p w14:paraId="68A29225"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3FCD962B"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2FD55AED" w14:textId="77777777" w:rsidTr="00FF2B4F">
        <w:trPr>
          <w:trHeight w:val="397"/>
        </w:trPr>
        <w:tc>
          <w:tcPr>
            <w:tcW w:w="1179" w:type="dxa"/>
            <w:vAlign w:val="center"/>
          </w:tcPr>
          <w:p w14:paraId="18C1C1A9"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4</w:t>
            </w:r>
          </w:p>
        </w:tc>
        <w:tc>
          <w:tcPr>
            <w:tcW w:w="998" w:type="dxa"/>
            <w:tcBorders>
              <w:top w:val="nil"/>
              <w:left w:val="nil"/>
              <w:bottom w:val="nil"/>
              <w:right w:val="nil"/>
            </w:tcBorders>
            <w:shd w:val="clear" w:color="auto" w:fill="auto"/>
            <w:vAlign w:val="center"/>
          </w:tcPr>
          <w:p w14:paraId="5C2F413E"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582,26</w:t>
            </w:r>
          </w:p>
        </w:tc>
        <w:tc>
          <w:tcPr>
            <w:tcW w:w="1089" w:type="dxa"/>
            <w:tcBorders>
              <w:top w:val="nil"/>
              <w:left w:val="nil"/>
              <w:bottom w:val="nil"/>
              <w:right w:val="nil"/>
            </w:tcBorders>
            <w:shd w:val="clear" w:color="auto" w:fill="auto"/>
            <w:vAlign w:val="center"/>
          </w:tcPr>
          <w:p w14:paraId="1BE6C0FE"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2,49</w:t>
            </w:r>
          </w:p>
        </w:tc>
        <w:tc>
          <w:tcPr>
            <w:tcW w:w="635" w:type="dxa"/>
            <w:tcBorders>
              <w:top w:val="nil"/>
              <w:left w:val="nil"/>
              <w:bottom w:val="nil"/>
              <w:right w:val="nil"/>
            </w:tcBorders>
            <w:shd w:val="clear" w:color="auto" w:fill="auto"/>
            <w:vAlign w:val="center"/>
          </w:tcPr>
          <w:p w14:paraId="7E867F1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0,43</w:t>
            </w:r>
          </w:p>
        </w:tc>
        <w:tc>
          <w:tcPr>
            <w:tcW w:w="1089" w:type="dxa"/>
            <w:tcBorders>
              <w:top w:val="nil"/>
              <w:left w:val="nil"/>
              <w:bottom w:val="nil"/>
              <w:right w:val="nil"/>
            </w:tcBorders>
            <w:shd w:val="clear" w:color="auto" w:fill="auto"/>
            <w:vAlign w:val="center"/>
          </w:tcPr>
          <w:p w14:paraId="08C6F67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33,93</w:t>
            </w:r>
          </w:p>
        </w:tc>
        <w:tc>
          <w:tcPr>
            <w:tcW w:w="635" w:type="dxa"/>
            <w:tcBorders>
              <w:top w:val="nil"/>
              <w:left w:val="nil"/>
              <w:bottom w:val="nil"/>
              <w:right w:val="nil"/>
            </w:tcBorders>
            <w:shd w:val="clear" w:color="auto" w:fill="auto"/>
            <w:vAlign w:val="center"/>
          </w:tcPr>
          <w:p w14:paraId="53E91967"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5,83</w:t>
            </w:r>
          </w:p>
        </w:tc>
        <w:tc>
          <w:tcPr>
            <w:tcW w:w="1089" w:type="dxa"/>
            <w:tcBorders>
              <w:top w:val="nil"/>
              <w:left w:val="nil"/>
              <w:bottom w:val="nil"/>
              <w:right w:val="nil"/>
            </w:tcBorders>
            <w:shd w:val="clear" w:color="auto" w:fill="auto"/>
            <w:vAlign w:val="center"/>
          </w:tcPr>
          <w:p w14:paraId="308061C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49,81</w:t>
            </w:r>
          </w:p>
        </w:tc>
        <w:tc>
          <w:tcPr>
            <w:tcW w:w="799" w:type="dxa"/>
            <w:tcBorders>
              <w:top w:val="nil"/>
              <w:left w:val="nil"/>
              <w:bottom w:val="nil"/>
              <w:right w:val="nil"/>
            </w:tcBorders>
            <w:shd w:val="clear" w:color="auto" w:fill="auto"/>
            <w:vAlign w:val="center"/>
          </w:tcPr>
          <w:p w14:paraId="4833F59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8,56</w:t>
            </w:r>
          </w:p>
        </w:tc>
        <w:tc>
          <w:tcPr>
            <w:tcW w:w="992" w:type="dxa"/>
            <w:vAlign w:val="center"/>
          </w:tcPr>
          <w:p w14:paraId="0C60B98F"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75BB5C6B"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180358E3" w14:textId="77777777" w:rsidTr="00FF2B4F">
        <w:trPr>
          <w:trHeight w:val="397"/>
        </w:trPr>
        <w:tc>
          <w:tcPr>
            <w:tcW w:w="1179" w:type="dxa"/>
            <w:vAlign w:val="center"/>
          </w:tcPr>
          <w:p w14:paraId="270DF8DC"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5</w:t>
            </w:r>
          </w:p>
        </w:tc>
        <w:tc>
          <w:tcPr>
            <w:tcW w:w="998" w:type="dxa"/>
            <w:tcBorders>
              <w:top w:val="nil"/>
              <w:left w:val="nil"/>
              <w:bottom w:val="nil"/>
              <w:right w:val="nil"/>
            </w:tcBorders>
            <w:shd w:val="clear" w:color="auto" w:fill="auto"/>
            <w:vAlign w:val="center"/>
          </w:tcPr>
          <w:p w14:paraId="5E10E3B1"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61,59</w:t>
            </w:r>
          </w:p>
        </w:tc>
        <w:tc>
          <w:tcPr>
            <w:tcW w:w="1089" w:type="dxa"/>
            <w:tcBorders>
              <w:top w:val="nil"/>
              <w:left w:val="nil"/>
              <w:bottom w:val="nil"/>
              <w:right w:val="nil"/>
            </w:tcBorders>
            <w:shd w:val="clear" w:color="auto" w:fill="auto"/>
            <w:vAlign w:val="center"/>
          </w:tcPr>
          <w:p w14:paraId="48FBD9F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1,01</w:t>
            </w:r>
          </w:p>
        </w:tc>
        <w:tc>
          <w:tcPr>
            <w:tcW w:w="635" w:type="dxa"/>
            <w:tcBorders>
              <w:top w:val="nil"/>
              <w:left w:val="nil"/>
              <w:bottom w:val="nil"/>
              <w:right w:val="nil"/>
            </w:tcBorders>
            <w:shd w:val="clear" w:color="auto" w:fill="auto"/>
            <w:vAlign w:val="center"/>
          </w:tcPr>
          <w:p w14:paraId="00E68CD7"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1,64</w:t>
            </w:r>
          </w:p>
        </w:tc>
        <w:tc>
          <w:tcPr>
            <w:tcW w:w="1089" w:type="dxa"/>
            <w:tcBorders>
              <w:top w:val="nil"/>
              <w:left w:val="nil"/>
              <w:bottom w:val="nil"/>
              <w:right w:val="nil"/>
            </w:tcBorders>
            <w:shd w:val="clear" w:color="auto" w:fill="auto"/>
            <w:vAlign w:val="center"/>
          </w:tcPr>
          <w:p w14:paraId="27B5C3F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0,68</w:t>
            </w:r>
          </w:p>
        </w:tc>
        <w:tc>
          <w:tcPr>
            <w:tcW w:w="635" w:type="dxa"/>
            <w:tcBorders>
              <w:top w:val="nil"/>
              <w:left w:val="nil"/>
              <w:bottom w:val="nil"/>
              <w:right w:val="nil"/>
            </w:tcBorders>
            <w:shd w:val="clear" w:color="auto" w:fill="auto"/>
            <w:vAlign w:val="center"/>
          </w:tcPr>
          <w:p w14:paraId="032C7703"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1,11</w:t>
            </w:r>
          </w:p>
        </w:tc>
        <w:tc>
          <w:tcPr>
            <w:tcW w:w="1089" w:type="dxa"/>
            <w:tcBorders>
              <w:top w:val="nil"/>
              <w:left w:val="nil"/>
              <w:bottom w:val="nil"/>
              <w:right w:val="nil"/>
            </w:tcBorders>
            <w:shd w:val="clear" w:color="auto" w:fill="auto"/>
            <w:vAlign w:val="center"/>
          </w:tcPr>
          <w:p w14:paraId="5BDE729C"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0,60</w:t>
            </w:r>
          </w:p>
        </w:tc>
        <w:tc>
          <w:tcPr>
            <w:tcW w:w="799" w:type="dxa"/>
            <w:tcBorders>
              <w:top w:val="nil"/>
              <w:left w:val="nil"/>
              <w:bottom w:val="nil"/>
              <w:right w:val="nil"/>
            </w:tcBorders>
            <w:shd w:val="clear" w:color="auto" w:fill="auto"/>
            <w:vAlign w:val="center"/>
          </w:tcPr>
          <w:p w14:paraId="7FDFBBE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0,98</w:t>
            </w:r>
          </w:p>
        </w:tc>
        <w:tc>
          <w:tcPr>
            <w:tcW w:w="992" w:type="dxa"/>
            <w:vAlign w:val="center"/>
          </w:tcPr>
          <w:p w14:paraId="453965D0"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4603B9FF"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11696C68" w14:textId="77777777" w:rsidTr="00FF2B4F">
        <w:trPr>
          <w:trHeight w:val="397"/>
        </w:trPr>
        <w:tc>
          <w:tcPr>
            <w:tcW w:w="1179" w:type="dxa"/>
            <w:vAlign w:val="center"/>
          </w:tcPr>
          <w:p w14:paraId="5375A97F"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6</w:t>
            </w:r>
          </w:p>
        </w:tc>
        <w:tc>
          <w:tcPr>
            <w:tcW w:w="998" w:type="dxa"/>
            <w:tcBorders>
              <w:top w:val="nil"/>
              <w:left w:val="nil"/>
              <w:bottom w:val="nil"/>
              <w:right w:val="nil"/>
            </w:tcBorders>
            <w:shd w:val="clear" w:color="auto" w:fill="auto"/>
            <w:vAlign w:val="center"/>
          </w:tcPr>
          <w:p w14:paraId="63F44D5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210,11</w:t>
            </w:r>
          </w:p>
        </w:tc>
        <w:tc>
          <w:tcPr>
            <w:tcW w:w="1089" w:type="dxa"/>
            <w:tcBorders>
              <w:top w:val="nil"/>
              <w:left w:val="nil"/>
              <w:bottom w:val="nil"/>
              <w:right w:val="nil"/>
            </w:tcBorders>
            <w:shd w:val="clear" w:color="auto" w:fill="auto"/>
            <w:vAlign w:val="center"/>
          </w:tcPr>
          <w:p w14:paraId="2E480B8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12,24</w:t>
            </w:r>
          </w:p>
        </w:tc>
        <w:tc>
          <w:tcPr>
            <w:tcW w:w="635" w:type="dxa"/>
            <w:tcBorders>
              <w:top w:val="nil"/>
              <w:left w:val="nil"/>
              <w:bottom w:val="nil"/>
              <w:right w:val="nil"/>
            </w:tcBorders>
            <w:shd w:val="clear" w:color="auto" w:fill="auto"/>
            <w:vAlign w:val="center"/>
          </w:tcPr>
          <w:p w14:paraId="1CEE01D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5,83</w:t>
            </w:r>
          </w:p>
        </w:tc>
        <w:tc>
          <w:tcPr>
            <w:tcW w:w="1089" w:type="dxa"/>
            <w:tcBorders>
              <w:top w:val="nil"/>
              <w:left w:val="nil"/>
              <w:bottom w:val="nil"/>
              <w:right w:val="nil"/>
            </w:tcBorders>
            <w:shd w:val="clear" w:color="auto" w:fill="auto"/>
            <w:vAlign w:val="center"/>
          </w:tcPr>
          <w:p w14:paraId="71CA8FB7"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22,27</w:t>
            </w:r>
          </w:p>
        </w:tc>
        <w:tc>
          <w:tcPr>
            <w:tcW w:w="635" w:type="dxa"/>
            <w:tcBorders>
              <w:top w:val="nil"/>
              <w:left w:val="nil"/>
              <w:bottom w:val="nil"/>
              <w:right w:val="nil"/>
            </w:tcBorders>
            <w:shd w:val="clear" w:color="auto" w:fill="auto"/>
            <w:vAlign w:val="center"/>
          </w:tcPr>
          <w:p w14:paraId="02F8592B"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10,60</w:t>
            </w:r>
          </w:p>
        </w:tc>
        <w:tc>
          <w:tcPr>
            <w:tcW w:w="1089" w:type="dxa"/>
            <w:tcBorders>
              <w:top w:val="nil"/>
              <w:left w:val="nil"/>
              <w:bottom w:val="nil"/>
              <w:right w:val="nil"/>
            </w:tcBorders>
            <w:shd w:val="clear" w:color="auto" w:fill="auto"/>
            <w:vAlign w:val="center"/>
          </w:tcPr>
          <w:p w14:paraId="0C81798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24,05</w:t>
            </w:r>
          </w:p>
        </w:tc>
        <w:tc>
          <w:tcPr>
            <w:tcW w:w="799" w:type="dxa"/>
            <w:tcBorders>
              <w:top w:val="nil"/>
              <w:left w:val="nil"/>
              <w:bottom w:val="nil"/>
              <w:right w:val="nil"/>
            </w:tcBorders>
            <w:shd w:val="clear" w:color="auto" w:fill="auto"/>
            <w:vAlign w:val="center"/>
          </w:tcPr>
          <w:p w14:paraId="5E1EE3C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11,45</w:t>
            </w:r>
          </w:p>
        </w:tc>
        <w:tc>
          <w:tcPr>
            <w:tcW w:w="992" w:type="dxa"/>
            <w:vAlign w:val="center"/>
          </w:tcPr>
          <w:p w14:paraId="6215A75F"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73C2C0C0"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37392C71" w14:textId="77777777" w:rsidTr="00FF2B4F">
        <w:trPr>
          <w:trHeight w:val="397"/>
        </w:trPr>
        <w:tc>
          <w:tcPr>
            <w:tcW w:w="1179" w:type="dxa"/>
            <w:vAlign w:val="center"/>
          </w:tcPr>
          <w:p w14:paraId="14707F91"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7</w:t>
            </w:r>
          </w:p>
        </w:tc>
        <w:tc>
          <w:tcPr>
            <w:tcW w:w="998" w:type="dxa"/>
            <w:tcBorders>
              <w:top w:val="nil"/>
              <w:left w:val="nil"/>
              <w:bottom w:val="nil"/>
              <w:right w:val="nil"/>
            </w:tcBorders>
            <w:shd w:val="clear" w:color="auto" w:fill="auto"/>
            <w:vAlign w:val="center"/>
          </w:tcPr>
          <w:p w14:paraId="3ADA907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282,51</w:t>
            </w:r>
          </w:p>
        </w:tc>
        <w:tc>
          <w:tcPr>
            <w:tcW w:w="1089" w:type="dxa"/>
            <w:tcBorders>
              <w:top w:val="nil"/>
              <w:left w:val="nil"/>
              <w:bottom w:val="nil"/>
              <w:right w:val="nil"/>
            </w:tcBorders>
            <w:shd w:val="clear" w:color="auto" w:fill="auto"/>
            <w:vAlign w:val="center"/>
          </w:tcPr>
          <w:p w14:paraId="6DE5780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-3,52</w:t>
            </w:r>
          </w:p>
        </w:tc>
        <w:tc>
          <w:tcPr>
            <w:tcW w:w="635" w:type="dxa"/>
            <w:tcBorders>
              <w:top w:val="nil"/>
              <w:left w:val="nil"/>
              <w:bottom w:val="nil"/>
              <w:right w:val="nil"/>
            </w:tcBorders>
            <w:shd w:val="clear" w:color="auto" w:fill="auto"/>
            <w:vAlign w:val="center"/>
          </w:tcPr>
          <w:p w14:paraId="1739967B"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-1,25</w:t>
            </w:r>
          </w:p>
        </w:tc>
        <w:tc>
          <w:tcPr>
            <w:tcW w:w="1089" w:type="dxa"/>
            <w:tcBorders>
              <w:top w:val="nil"/>
              <w:left w:val="nil"/>
              <w:bottom w:val="nil"/>
              <w:right w:val="nil"/>
            </w:tcBorders>
            <w:shd w:val="clear" w:color="auto" w:fill="auto"/>
            <w:vAlign w:val="center"/>
          </w:tcPr>
          <w:p w14:paraId="174EB78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47,30</w:t>
            </w:r>
          </w:p>
        </w:tc>
        <w:tc>
          <w:tcPr>
            <w:tcW w:w="635" w:type="dxa"/>
            <w:tcBorders>
              <w:top w:val="nil"/>
              <w:left w:val="nil"/>
              <w:bottom w:val="nil"/>
              <w:right w:val="nil"/>
            </w:tcBorders>
            <w:shd w:val="clear" w:color="auto" w:fill="auto"/>
            <w:vAlign w:val="center"/>
          </w:tcPr>
          <w:p w14:paraId="41E3EE3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16,74</w:t>
            </w:r>
          </w:p>
        </w:tc>
        <w:tc>
          <w:tcPr>
            <w:tcW w:w="1089" w:type="dxa"/>
            <w:tcBorders>
              <w:top w:val="nil"/>
              <w:left w:val="nil"/>
              <w:bottom w:val="nil"/>
              <w:right w:val="nil"/>
            </w:tcBorders>
            <w:shd w:val="clear" w:color="auto" w:fill="auto"/>
            <w:vAlign w:val="center"/>
          </w:tcPr>
          <w:p w14:paraId="60369FF3"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40,70</w:t>
            </w:r>
          </w:p>
        </w:tc>
        <w:tc>
          <w:tcPr>
            <w:tcW w:w="799" w:type="dxa"/>
            <w:tcBorders>
              <w:top w:val="nil"/>
              <w:left w:val="nil"/>
              <w:bottom w:val="nil"/>
              <w:right w:val="nil"/>
            </w:tcBorders>
            <w:shd w:val="clear" w:color="auto" w:fill="auto"/>
            <w:vAlign w:val="center"/>
          </w:tcPr>
          <w:p w14:paraId="2AA323A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14,41</w:t>
            </w:r>
          </w:p>
        </w:tc>
        <w:tc>
          <w:tcPr>
            <w:tcW w:w="992" w:type="dxa"/>
            <w:vAlign w:val="center"/>
          </w:tcPr>
          <w:p w14:paraId="4F9C0A4C"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3043E1C6"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7E3140AE" w14:textId="77777777" w:rsidTr="00FF2B4F">
        <w:trPr>
          <w:trHeight w:val="397"/>
        </w:trPr>
        <w:tc>
          <w:tcPr>
            <w:tcW w:w="1179" w:type="dxa"/>
            <w:vAlign w:val="center"/>
          </w:tcPr>
          <w:p w14:paraId="276AB7C7"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8</w:t>
            </w:r>
          </w:p>
        </w:tc>
        <w:tc>
          <w:tcPr>
            <w:tcW w:w="998" w:type="dxa"/>
            <w:tcBorders>
              <w:top w:val="nil"/>
              <w:left w:val="nil"/>
              <w:bottom w:val="nil"/>
              <w:right w:val="nil"/>
            </w:tcBorders>
            <w:shd w:val="clear" w:color="auto" w:fill="auto"/>
            <w:vAlign w:val="center"/>
          </w:tcPr>
          <w:p w14:paraId="4419272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75,24</w:t>
            </w:r>
          </w:p>
        </w:tc>
        <w:tc>
          <w:tcPr>
            <w:tcW w:w="1089" w:type="dxa"/>
            <w:tcBorders>
              <w:top w:val="nil"/>
              <w:left w:val="nil"/>
              <w:bottom w:val="nil"/>
              <w:right w:val="nil"/>
            </w:tcBorders>
            <w:shd w:val="clear" w:color="auto" w:fill="auto"/>
            <w:vAlign w:val="center"/>
          </w:tcPr>
          <w:p w14:paraId="13FF1507"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5,77</w:t>
            </w:r>
          </w:p>
        </w:tc>
        <w:tc>
          <w:tcPr>
            <w:tcW w:w="635" w:type="dxa"/>
            <w:tcBorders>
              <w:top w:val="nil"/>
              <w:left w:val="nil"/>
              <w:bottom w:val="nil"/>
              <w:right w:val="nil"/>
            </w:tcBorders>
            <w:shd w:val="clear" w:color="auto" w:fill="auto"/>
            <w:vAlign w:val="center"/>
          </w:tcPr>
          <w:p w14:paraId="3BD6609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7,67</w:t>
            </w:r>
          </w:p>
        </w:tc>
        <w:tc>
          <w:tcPr>
            <w:tcW w:w="1089" w:type="dxa"/>
            <w:tcBorders>
              <w:top w:val="nil"/>
              <w:left w:val="nil"/>
              <w:bottom w:val="nil"/>
              <w:right w:val="nil"/>
            </w:tcBorders>
            <w:shd w:val="clear" w:color="auto" w:fill="auto"/>
            <w:vAlign w:val="center"/>
          </w:tcPr>
          <w:p w14:paraId="2A438F44"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4,26</w:t>
            </w:r>
          </w:p>
        </w:tc>
        <w:tc>
          <w:tcPr>
            <w:tcW w:w="635" w:type="dxa"/>
            <w:tcBorders>
              <w:top w:val="nil"/>
              <w:left w:val="nil"/>
              <w:bottom w:val="nil"/>
              <w:right w:val="nil"/>
            </w:tcBorders>
            <w:shd w:val="clear" w:color="auto" w:fill="auto"/>
            <w:vAlign w:val="center"/>
          </w:tcPr>
          <w:p w14:paraId="7CDBEF74"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5,66</w:t>
            </w:r>
          </w:p>
        </w:tc>
        <w:tc>
          <w:tcPr>
            <w:tcW w:w="1089" w:type="dxa"/>
            <w:tcBorders>
              <w:top w:val="nil"/>
              <w:left w:val="nil"/>
              <w:bottom w:val="nil"/>
              <w:right w:val="nil"/>
            </w:tcBorders>
            <w:shd w:val="clear" w:color="auto" w:fill="auto"/>
            <w:vAlign w:val="center"/>
          </w:tcPr>
          <w:p w14:paraId="1C7E277C"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2,30</w:t>
            </w:r>
          </w:p>
        </w:tc>
        <w:tc>
          <w:tcPr>
            <w:tcW w:w="799" w:type="dxa"/>
            <w:tcBorders>
              <w:top w:val="nil"/>
              <w:left w:val="nil"/>
              <w:bottom w:val="nil"/>
              <w:right w:val="nil"/>
            </w:tcBorders>
            <w:shd w:val="clear" w:color="auto" w:fill="auto"/>
            <w:vAlign w:val="center"/>
          </w:tcPr>
          <w:p w14:paraId="2EBD7AB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3,06</w:t>
            </w:r>
          </w:p>
        </w:tc>
        <w:tc>
          <w:tcPr>
            <w:tcW w:w="992" w:type="dxa"/>
            <w:vAlign w:val="center"/>
          </w:tcPr>
          <w:p w14:paraId="3619A0F0"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103FE497"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6939CEE1" w14:textId="77777777" w:rsidTr="00FF2B4F">
        <w:trPr>
          <w:trHeight w:val="397"/>
        </w:trPr>
        <w:tc>
          <w:tcPr>
            <w:tcW w:w="1179" w:type="dxa"/>
            <w:vAlign w:val="center"/>
          </w:tcPr>
          <w:p w14:paraId="428B4C85"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9</w:t>
            </w:r>
          </w:p>
        </w:tc>
        <w:tc>
          <w:tcPr>
            <w:tcW w:w="998" w:type="dxa"/>
            <w:tcBorders>
              <w:top w:val="nil"/>
              <w:left w:val="nil"/>
              <w:bottom w:val="nil"/>
              <w:right w:val="nil"/>
            </w:tcBorders>
            <w:shd w:val="clear" w:color="auto" w:fill="auto"/>
            <w:vAlign w:val="center"/>
          </w:tcPr>
          <w:p w14:paraId="75036726"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3,65</w:t>
            </w:r>
          </w:p>
        </w:tc>
        <w:tc>
          <w:tcPr>
            <w:tcW w:w="1089" w:type="dxa"/>
            <w:tcBorders>
              <w:top w:val="nil"/>
              <w:left w:val="nil"/>
              <w:bottom w:val="nil"/>
              <w:right w:val="nil"/>
            </w:tcBorders>
            <w:shd w:val="clear" w:color="auto" w:fill="auto"/>
            <w:vAlign w:val="center"/>
          </w:tcPr>
          <w:p w14:paraId="1E991F0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7348440E"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1089" w:type="dxa"/>
            <w:tcBorders>
              <w:top w:val="nil"/>
              <w:left w:val="nil"/>
              <w:bottom w:val="nil"/>
              <w:right w:val="nil"/>
            </w:tcBorders>
            <w:shd w:val="clear" w:color="auto" w:fill="auto"/>
            <w:vAlign w:val="center"/>
          </w:tcPr>
          <w:p w14:paraId="3667B83C"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0,10</w:t>
            </w:r>
          </w:p>
        </w:tc>
        <w:tc>
          <w:tcPr>
            <w:tcW w:w="635" w:type="dxa"/>
            <w:tcBorders>
              <w:top w:val="nil"/>
              <w:left w:val="nil"/>
              <w:bottom w:val="nil"/>
              <w:right w:val="nil"/>
            </w:tcBorders>
            <w:shd w:val="clear" w:color="auto" w:fill="auto"/>
            <w:vAlign w:val="center"/>
          </w:tcPr>
          <w:p w14:paraId="4413A60C"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2,86</w:t>
            </w:r>
          </w:p>
        </w:tc>
        <w:tc>
          <w:tcPr>
            <w:tcW w:w="1089" w:type="dxa"/>
            <w:tcBorders>
              <w:top w:val="nil"/>
              <w:left w:val="nil"/>
              <w:bottom w:val="nil"/>
              <w:right w:val="nil"/>
            </w:tcBorders>
            <w:shd w:val="clear" w:color="auto" w:fill="auto"/>
            <w:vAlign w:val="center"/>
          </w:tcPr>
          <w:p w14:paraId="40D5E271"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0,04</w:t>
            </w:r>
          </w:p>
        </w:tc>
        <w:tc>
          <w:tcPr>
            <w:tcW w:w="799" w:type="dxa"/>
            <w:tcBorders>
              <w:top w:val="nil"/>
              <w:left w:val="nil"/>
              <w:bottom w:val="nil"/>
              <w:right w:val="nil"/>
            </w:tcBorders>
            <w:shd w:val="clear" w:color="auto" w:fill="auto"/>
            <w:vAlign w:val="center"/>
          </w:tcPr>
          <w:p w14:paraId="685CD8D9"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0,99</w:t>
            </w:r>
          </w:p>
        </w:tc>
        <w:tc>
          <w:tcPr>
            <w:tcW w:w="992" w:type="dxa"/>
            <w:vAlign w:val="center"/>
          </w:tcPr>
          <w:p w14:paraId="4CF7E7D4"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5D85988A"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399AF3EF" w14:textId="77777777" w:rsidTr="00FF2B4F">
        <w:trPr>
          <w:trHeight w:val="397"/>
        </w:trPr>
        <w:tc>
          <w:tcPr>
            <w:tcW w:w="1179" w:type="dxa"/>
            <w:vAlign w:val="center"/>
          </w:tcPr>
          <w:p w14:paraId="69C28B64"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10</w:t>
            </w:r>
          </w:p>
        </w:tc>
        <w:tc>
          <w:tcPr>
            <w:tcW w:w="998" w:type="dxa"/>
            <w:tcBorders>
              <w:top w:val="nil"/>
              <w:left w:val="nil"/>
              <w:bottom w:val="nil"/>
              <w:right w:val="nil"/>
            </w:tcBorders>
            <w:shd w:val="clear" w:color="auto" w:fill="auto"/>
            <w:vAlign w:val="center"/>
          </w:tcPr>
          <w:p w14:paraId="676A6C9E"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57,74</w:t>
            </w:r>
          </w:p>
        </w:tc>
        <w:tc>
          <w:tcPr>
            <w:tcW w:w="1089" w:type="dxa"/>
            <w:tcBorders>
              <w:top w:val="nil"/>
              <w:left w:val="nil"/>
              <w:bottom w:val="nil"/>
              <w:right w:val="nil"/>
            </w:tcBorders>
            <w:shd w:val="clear" w:color="auto" w:fill="auto"/>
            <w:vAlign w:val="center"/>
          </w:tcPr>
          <w:p w14:paraId="78D5DBD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3,42</w:t>
            </w:r>
          </w:p>
        </w:tc>
        <w:tc>
          <w:tcPr>
            <w:tcW w:w="635" w:type="dxa"/>
            <w:tcBorders>
              <w:top w:val="nil"/>
              <w:left w:val="nil"/>
              <w:bottom w:val="nil"/>
              <w:right w:val="nil"/>
            </w:tcBorders>
            <w:shd w:val="clear" w:color="auto" w:fill="auto"/>
            <w:vAlign w:val="center"/>
          </w:tcPr>
          <w:p w14:paraId="3F5EA26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5,92</w:t>
            </w:r>
          </w:p>
        </w:tc>
        <w:tc>
          <w:tcPr>
            <w:tcW w:w="1089" w:type="dxa"/>
            <w:tcBorders>
              <w:top w:val="nil"/>
              <w:left w:val="nil"/>
              <w:bottom w:val="nil"/>
              <w:right w:val="nil"/>
            </w:tcBorders>
            <w:shd w:val="clear" w:color="auto" w:fill="auto"/>
            <w:vAlign w:val="center"/>
          </w:tcPr>
          <w:p w14:paraId="2C898D0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0,28</w:t>
            </w:r>
          </w:p>
        </w:tc>
        <w:tc>
          <w:tcPr>
            <w:tcW w:w="635" w:type="dxa"/>
            <w:tcBorders>
              <w:top w:val="nil"/>
              <w:left w:val="nil"/>
              <w:bottom w:val="nil"/>
              <w:right w:val="nil"/>
            </w:tcBorders>
            <w:shd w:val="clear" w:color="auto" w:fill="auto"/>
            <w:vAlign w:val="center"/>
          </w:tcPr>
          <w:p w14:paraId="33F5360B"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0,48</w:t>
            </w:r>
          </w:p>
        </w:tc>
        <w:tc>
          <w:tcPr>
            <w:tcW w:w="1089" w:type="dxa"/>
            <w:tcBorders>
              <w:top w:val="nil"/>
              <w:left w:val="nil"/>
              <w:bottom w:val="nil"/>
              <w:right w:val="nil"/>
            </w:tcBorders>
            <w:shd w:val="clear" w:color="auto" w:fill="auto"/>
            <w:vAlign w:val="center"/>
          </w:tcPr>
          <w:p w14:paraId="6127034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14,86</w:t>
            </w:r>
          </w:p>
        </w:tc>
        <w:tc>
          <w:tcPr>
            <w:tcW w:w="799" w:type="dxa"/>
            <w:tcBorders>
              <w:top w:val="nil"/>
              <w:left w:val="nil"/>
              <w:bottom w:val="nil"/>
              <w:right w:val="nil"/>
            </w:tcBorders>
            <w:shd w:val="clear" w:color="auto" w:fill="auto"/>
            <w:vAlign w:val="center"/>
          </w:tcPr>
          <w:p w14:paraId="30B6DA3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25,74</w:t>
            </w:r>
          </w:p>
        </w:tc>
        <w:tc>
          <w:tcPr>
            <w:tcW w:w="992" w:type="dxa"/>
            <w:vAlign w:val="center"/>
          </w:tcPr>
          <w:p w14:paraId="71DD8A9A"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5B1B1900"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0A0A36BE" w14:textId="77777777" w:rsidTr="00FF2B4F">
        <w:trPr>
          <w:trHeight w:val="397"/>
        </w:trPr>
        <w:tc>
          <w:tcPr>
            <w:tcW w:w="1179" w:type="dxa"/>
            <w:vAlign w:val="center"/>
          </w:tcPr>
          <w:p w14:paraId="088CF6FD"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11</w:t>
            </w:r>
          </w:p>
        </w:tc>
        <w:tc>
          <w:tcPr>
            <w:tcW w:w="998" w:type="dxa"/>
            <w:tcBorders>
              <w:top w:val="nil"/>
              <w:left w:val="nil"/>
              <w:bottom w:val="nil"/>
              <w:right w:val="nil"/>
            </w:tcBorders>
            <w:shd w:val="clear" w:color="auto" w:fill="auto"/>
            <w:vAlign w:val="center"/>
          </w:tcPr>
          <w:p w14:paraId="22EBEF4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157,58</w:t>
            </w:r>
          </w:p>
        </w:tc>
        <w:tc>
          <w:tcPr>
            <w:tcW w:w="1089" w:type="dxa"/>
            <w:tcBorders>
              <w:top w:val="nil"/>
              <w:left w:val="nil"/>
              <w:bottom w:val="nil"/>
              <w:right w:val="nil"/>
            </w:tcBorders>
            <w:shd w:val="clear" w:color="auto" w:fill="auto"/>
            <w:vAlign w:val="center"/>
          </w:tcPr>
          <w:p w14:paraId="50462B96"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1,59</w:t>
            </w:r>
          </w:p>
        </w:tc>
        <w:tc>
          <w:tcPr>
            <w:tcW w:w="635" w:type="dxa"/>
            <w:tcBorders>
              <w:top w:val="nil"/>
              <w:left w:val="nil"/>
              <w:bottom w:val="nil"/>
              <w:right w:val="nil"/>
            </w:tcBorders>
            <w:shd w:val="clear" w:color="auto" w:fill="auto"/>
            <w:vAlign w:val="center"/>
          </w:tcPr>
          <w:p w14:paraId="2F030251"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1,01</w:t>
            </w:r>
          </w:p>
        </w:tc>
        <w:tc>
          <w:tcPr>
            <w:tcW w:w="1089" w:type="dxa"/>
            <w:tcBorders>
              <w:top w:val="nil"/>
              <w:left w:val="nil"/>
              <w:bottom w:val="nil"/>
              <w:right w:val="nil"/>
            </w:tcBorders>
            <w:shd w:val="clear" w:color="auto" w:fill="auto"/>
            <w:vAlign w:val="center"/>
          </w:tcPr>
          <w:p w14:paraId="217CBBB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0,29</w:t>
            </w:r>
          </w:p>
        </w:tc>
        <w:tc>
          <w:tcPr>
            <w:tcW w:w="635" w:type="dxa"/>
            <w:tcBorders>
              <w:top w:val="nil"/>
              <w:left w:val="nil"/>
              <w:bottom w:val="nil"/>
              <w:right w:val="nil"/>
            </w:tcBorders>
            <w:shd w:val="clear" w:color="auto" w:fill="auto"/>
            <w:vAlign w:val="center"/>
          </w:tcPr>
          <w:p w14:paraId="493915B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0,18</w:t>
            </w:r>
          </w:p>
        </w:tc>
        <w:tc>
          <w:tcPr>
            <w:tcW w:w="1089" w:type="dxa"/>
            <w:tcBorders>
              <w:top w:val="nil"/>
              <w:left w:val="nil"/>
              <w:bottom w:val="nil"/>
              <w:right w:val="nil"/>
            </w:tcBorders>
            <w:shd w:val="clear" w:color="auto" w:fill="auto"/>
            <w:vAlign w:val="center"/>
          </w:tcPr>
          <w:p w14:paraId="2E040CD1"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28,40</w:t>
            </w:r>
          </w:p>
        </w:tc>
        <w:tc>
          <w:tcPr>
            <w:tcW w:w="799" w:type="dxa"/>
            <w:tcBorders>
              <w:top w:val="nil"/>
              <w:left w:val="nil"/>
              <w:bottom w:val="nil"/>
              <w:right w:val="nil"/>
            </w:tcBorders>
            <w:shd w:val="clear" w:color="auto" w:fill="auto"/>
            <w:vAlign w:val="center"/>
          </w:tcPr>
          <w:p w14:paraId="6C6C6BE4"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18,02</w:t>
            </w:r>
          </w:p>
        </w:tc>
        <w:tc>
          <w:tcPr>
            <w:tcW w:w="992" w:type="dxa"/>
            <w:vAlign w:val="center"/>
          </w:tcPr>
          <w:p w14:paraId="1673EBFD"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7830FA96"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56715F21" w14:textId="77777777" w:rsidTr="00FF2B4F">
        <w:trPr>
          <w:trHeight w:val="397"/>
        </w:trPr>
        <w:tc>
          <w:tcPr>
            <w:tcW w:w="1179" w:type="dxa"/>
            <w:vAlign w:val="center"/>
          </w:tcPr>
          <w:p w14:paraId="44E2E061"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13</w:t>
            </w:r>
          </w:p>
        </w:tc>
        <w:tc>
          <w:tcPr>
            <w:tcW w:w="998" w:type="dxa"/>
            <w:tcBorders>
              <w:top w:val="nil"/>
              <w:left w:val="nil"/>
              <w:bottom w:val="nil"/>
              <w:right w:val="nil"/>
            </w:tcBorders>
            <w:shd w:val="clear" w:color="auto" w:fill="auto"/>
            <w:vAlign w:val="center"/>
          </w:tcPr>
          <w:p w14:paraId="4EC6BC6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269,94</w:t>
            </w:r>
          </w:p>
        </w:tc>
        <w:tc>
          <w:tcPr>
            <w:tcW w:w="1089" w:type="dxa"/>
            <w:tcBorders>
              <w:top w:val="nil"/>
              <w:left w:val="nil"/>
              <w:bottom w:val="nil"/>
              <w:right w:val="nil"/>
            </w:tcBorders>
            <w:shd w:val="clear" w:color="auto" w:fill="auto"/>
            <w:vAlign w:val="center"/>
          </w:tcPr>
          <w:p w14:paraId="3936D373"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2,16</w:t>
            </w:r>
          </w:p>
        </w:tc>
        <w:tc>
          <w:tcPr>
            <w:tcW w:w="635" w:type="dxa"/>
            <w:tcBorders>
              <w:top w:val="nil"/>
              <w:left w:val="nil"/>
              <w:bottom w:val="nil"/>
              <w:right w:val="nil"/>
            </w:tcBorders>
            <w:shd w:val="clear" w:color="auto" w:fill="auto"/>
            <w:vAlign w:val="center"/>
          </w:tcPr>
          <w:p w14:paraId="075AAB5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0,80</w:t>
            </w:r>
          </w:p>
        </w:tc>
        <w:tc>
          <w:tcPr>
            <w:tcW w:w="1089" w:type="dxa"/>
            <w:tcBorders>
              <w:top w:val="nil"/>
              <w:left w:val="nil"/>
              <w:bottom w:val="nil"/>
              <w:right w:val="nil"/>
            </w:tcBorders>
            <w:shd w:val="clear" w:color="auto" w:fill="auto"/>
            <w:vAlign w:val="center"/>
          </w:tcPr>
          <w:p w14:paraId="3C6AC8F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0,15</w:t>
            </w:r>
          </w:p>
        </w:tc>
        <w:tc>
          <w:tcPr>
            <w:tcW w:w="635" w:type="dxa"/>
            <w:tcBorders>
              <w:top w:val="nil"/>
              <w:left w:val="nil"/>
              <w:bottom w:val="nil"/>
              <w:right w:val="nil"/>
            </w:tcBorders>
            <w:shd w:val="clear" w:color="auto" w:fill="auto"/>
            <w:vAlign w:val="center"/>
          </w:tcPr>
          <w:p w14:paraId="67ABBE2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0,05</w:t>
            </w:r>
          </w:p>
        </w:tc>
        <w:tc>
          <w:tcPr>
            <w:tcW w:w="1089" w:type="dxa"/>
            <w:tcBorders>
              <w:top w:val="nil"/>
              <w:left w:val="nil"/>
              <w:bottom w:val="nil"/>
              <w:right w:val="nil"/>
            </w:tcBorders>
            <w:shd w:val="clear" w:color="auto" w:fill="auto"/>
            <w:vAlign w:val="center"/>
          </w:tcPr>
          <w:p w14:paraId="42ABFBD9"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0,30</w:t>
            </w:r>
          </w:p>
        </w:tc>
        <w:tc>
          <w:tcPr>
            <w:tcW w:w="799" w:type="dxa"/>
            <w:tcBorders>
              <w:top w:val="nil"/>
              <w:left w:val="nil"/>
              <w:bottom w:val="nil"/>
              <w:right w:val="nil"/>
            </w:tcBorders>
            <w:shd w:val="clear" w:color="auto" w:fill="auto"/>
            <w:vAlign w:val="center"/>
          </w:tcPr>
          <w:p w14:paraId="5AE98773"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0,11</w:t>
            </w:r>
          </w:p>
        </w:tc>
        <w:tc>
          <w:tcPr>
            <w:tcW w:w="992" w:type="dxa"/>
            <w:vAlign w:val="center"/>
          </w:tcPr>
          <w:p w14:paraId="4BFE3BE4"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734C6FFE"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0BC79117" w14:textId="77777777" w:rsidTr="00FF2B4F">
        <w:trPr>
          <w:trHeight w:val="397"/>
        </w:trPr>
        <w:tc>
          <w:tcPr>
            <w:tcW w:w="1179" w:type="dxa"/>
            <w:vAlign w:val="center"/>
          </w:tcPr>
          <w:p w14:paraId="565B5891"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14</w:t>
            </w:r>
          </w:p>
        </w:tc>
        <w:tc>
          <w:tcPr>
            <w:tcW w:w="998" w:type="dxa"/>
            <w:tcBorders>
              <w:top w:val="nil"/>
              <w:left w:val="nil"/>
              <w:bottom w:val="nil"/>
              <w:right w:val="nil"/>
            </w:tcBorders>
            <w:shd w:val="clear" w:color="auto" w:fill="auto"/>
            <w:vAlign w:val="center"/>
          </w:tcPr>
          <w:p w14:paraId="09619BE1"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19,24</w:t>
            </w:r>
          </w:p>
        </w:tc>
        <w:tc>
          <w:tcPr>
            <w:tcW w:w="1089" w:type="dxa"/>
            <w:tcBorders>
              <w:top w:val="nil"/>
              <w:left w:val="nil"/>
              <w:bottom w:val="nil"/>
              <w:right w:val="nil"/>
            </w:tcBorders>
            <w:shd w:val="clear" w:color="auto" w:fill="auto"/>
            <w:vAlign w:val="center"/>
          </w:tcPr>
          <w:p w14:paraId="00A5BB1E" w14:textId="77777777" w:rsidR="00FF2B4F" w:rsidRPr="00C807AC" w:rsidRDefault="00FF2B4F" w:rsidP="00FF2B4F">
            <w:pPr>
              <w:jc w:val="right"/>
              <w:rPr>
                <w:rFonts w:asciiTheme="minorHAnsi" w:hAnsiTheme="minorHAnsi" w:cstheme="minorHAnsi"/>
                <w:sz w:val="18"/>
                <w:szCs w:val="18"/>
              </w:rPr>
            </w:pPr>
            <w:r w:rsidRPr="00C807AC">
              <w:rPr>
                <w:rFonts w:ascii="Calibri" w:hAnsi="Calibri" w:cs="Calibri"/>
                <w:color w:val="000000"/>
                <w:sz w:val="18"/>
                <w:szCs w:val="18"/>
              </w:rPr>
              <w:t>1,71</w:t>
            </w:r>
          </w:p>
        </w:tc>
        <w:tc>
          <w:tcPr>
            <w:tcW w:w="635" w:type="dxa"/>
            <w:tcBorders>
              <w:top w:val="nil"/>
              <w:left w:val="nil"/>
              <w:bottom w:val="nil"/>
              <w:right w:val="nil"/>
            </w:tcBorders>
            <w:shd w:val="clear" w:color="auto" w:fill="auto"/>
            <w:vAlign w:val="center"/>
          </w:tcPr>
          <w:p w14:paraId="71082019" w14:textId="77777777" w:rsidR="00FF2B4F" w:rsidRPr="00C807AC" w:rsidRDefault="00FF2B4F" w:rsidP="00FF2B4F">
            <w:pPr>
              <w:jc w:val="right"/>
              <w:rPr>
                <w:rFonts w:asciiTheme="minorHAnsi" w:hAnsiTheme="minorHAnsi" w:cstheme="minorHAnsi"/>
                <w:sz w:val="18"/>
                <w:szCs w:val="18"/>
              </w:rPr>
            </w:pPr>
            <w:r w:rsidRPr="00C807AC">
              <w:rPr>
                <w:rFonts w:ascii="Calibri" w:hAnsi="Calibri" w:cs="Calibri"/>
                <w:color w:val="000000"/>
                <w:sz w:val="18"/>
                <w:szCs w:val="18"/>
              </w:rPr>
              <w:t>8,88</w:t>
            </w:r>
          </w:p>
        </w:tc>
        <w:tc>
          <w:tcPr>
            <w:tcW w:w="1089" w:type="dxa"/>
            <w:tcBorders>
              <w:top w:val="nil"/>
              <w:left w:val="nil"/>
              <w:bottom w:val="nil"/>
              <w:right w:val="nil"/>
            </w:tcBorders>
            <w:shd w:val="clear" w:color="auto" w:fill="auto"/>
            <w:vAlign w:val="center"/>
          </w:tcPr>
          <w:p w14:paraId="5FC453BF" w14:textId="77777777" w:rsidR="00FF2B4F" w:rsidRPr="00C807AC" w:rsidRDefault="00FF2B4F" w:rsidP="00FF2B4F">
            <w:pPr>
              <w:jc w:val="right"/>
              <w:rPr>
                <w:rFonts w:asciiTheme="minorHAnsi" w:hAnsiTheme="minorHAnsi" w:cstheme="minorHAnsi"/>
                <w:sz w:val="18"/>
                <w:szCs w:val="18"/>
              </w:rPr>
            </w:pPr>
            <w:r w:rsidRPr="00C807AC">
              <w:rPr>
                <w:rFonts w:ascii="Calibri" w:hAnsi="Calibri" w:cs="Calibri"/>
                <w:color w:val="000000"/>
                <w:sz w:val="18"/>
                <w:szCs w:val="18"/>
              </w:rPr>
              <w:t>0,22</w:t>
            </w:r>
          </w:p>
        </w:tc>
        <w:tc>
          <w:tcPr>
            <w:tcW w:w="635" w:type="dxa"/>
            <w:tcBorders>
              <w:top w:val="nil"/>
              <w:left w:val="nil"/>
              <w:bottom w:val="nil"/>
              <w:right w:val="nil"/>
            </w:tcBorders>
            <w:shd w:val="clear" w:color="auto" w:fill="auto"/>
            <w:vAlign w:val="center"/>
          </w:tcPr>
          <w:p w14:paraId="09CDA4BA" w14:textId="77777777" w:rsidR="00FF2B4F" w:rsidRPr="00C807AC" w:rsidRDefault="00FF2B4F" w:rsidP="00FF2B4F">
            <w:pPr>
              <w:jc w:val="right"/>
              <w:rPr>
                <w:rFonts w:asciiTheme="minorHAnsi" w:hAnsiTheme="minorHAnsi" w:cstheme="minorHAnsi"/>
                <w:sz w:val="18"/>
                <w:szCs w:val="18"/>
              </w:rPr>
            </w:pPr>
            <w:r w:rsidRPr="00C807AC">
              <w:rPr>
                <w:rFonts w:ascii="Calibri" w:hAnsi="Calibri" w:cs="Calibri"/>
                <w:color w:val="000000"/>
                <w:sz w:val="18"/>
                <w:szCs w:val="18"/>
              </w:rPr>
              <w:t>1,15</w:t>
            </w:r>
          </w:p>
        </w:tc>
        <w:tc>
          <w:tcPr>
            <w:tcW w:w="1089" w:type="dxa"/>
            <w:tcBorders>
              <w:top w:val="nil"/>
              <w:left w:val="nil"/>
              <w:bottom w:val="nil"/>
              <w:right w:val="nil"/>
            </w:tcBorders>
            <w:shd w:val="clear" w:color="auto" w:fill="auto"/>
            <w:vAlign w:val="center"/>
          </w:tcPr>
          <w:p w14:paraId="31351AFC" w14:textId="77777777" w:rsidR="00FF2B4F" w:rsidRPr="00C807AC" w:rsidRDefault="00FF2B4F" w:rsidP="00FF2B4F">
            <w:pPr>
              <w:jc w:val="right"/>
              <w:rPr>
                <w:rFonts w:asciiTheme="minorHAnsi" w:hAnsiTheme="minorHAnsi" w:cstheme="minorHAnsi"/>
                <w:sz w:val="18"/>
                <w:szCs w:val="18"/>
              </w:rPr>
            </w:pPr>
            <w:r w:rsidRPr="00C807AC">
              <w:rPr>
                <w:rFonts w:ascii="Calibri" w:hAnsi="Calibri" w:cs="Calibri"/>
                <w:color w:val="000000"/>
                <w:sz w:val="18"/>
                <w:szCs w:val="18"/>
              </w:rPr>
              <w:t>8,70</w:t>
            </w:r>
          </w:p>
        </w:tc>
        <w:tc>
          <w:tcPr>
            <w:tcW w:w="799" w:type="dxa"/>
            <w:tcBorders>
              <w:top w:val="nil"/>
              <w:left w:val="nil"/>
              <w:bottom w:val="nil"/>
              <w:right w:val="nil"/>
            </w:tcBorders>
            <w:shd w:val="clear" w:color="auto" w:fill="auto"/>
            <w:vAlign w:val="center"/>
          </w:tcPr>
          <w:p w14:paraId="5D58FDDA" w14:textId="77777777" w:rsidR="00FF2B4F" w:rsidRPr="00C807AC" w:rsidRDefault="00FF2B4F" w:rsidP="00FF2B4F">
            <w:pPr>
              <w:jc w:val="right"/>
              <w:rPr>
                <w:rFonts w:asciiTheme="minorHAnsi" w:hAnsiTheme="minorHAnsi" w:cstheme="minorHAnsi"/>
                <w:sz w:val="18"/>
                <w:szCs w:val="18"/>
              </w:rPr>
            </w:pPr>
            <w:r w:rsidRPr="00C807AC">
              <w:rPr>
                <w:rFonts w:ascii="Calibri" w:hAnsi="Calibri" w:cs="Calibri"/>
                <w:color w:val="000000"/>
                <w:sz w:val="18"/>
                <w:szCs w:val="18"/>
              </w:rPr>
              <w:t>45,21</w:t>
            </w:r>
          </w:p>
        </w:tc>
        <w:tc>
          <w:tcPr>
            <w:tcW w:w="992" w:type="dxa"/>
            <w:vAlign w:val="center"/>
          </w:tcPr>
          <w:p w14:paraId="3A0F78E6"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7E9DEE30"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24D0B4C7" w14:textId="77777777" w:rsidTr="00FF2B4F">
        <w:trPr>
          <w:trHeight w:val="397"/>
        </w:trPr>
        <w:tc>
          <w:tcPr>
            <w:tcW w:w="1179" w:type="dxa"/>
            <w:vAlign w:val="center"/>
          </w:tcPr>
          <w:p w14:paraId="0215D755"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16</w:t>
            </w:r>
          </w:p>
        </w:tc>
        <w:tc>
          <w:tcPr>
            <w:tcW w:w="998" w:type="dxa"/>
            <w:tcBorders>
              <w:top w:val="nil"/>
              <w:left w:val="nil"/>
              <w:bottom w:val="nil"/>
              <w:right w:val="nil"/>
            </w:tcBorders>
            <w:shd w:val="clear" w:color="auto" w:fill="auto"/>
            <w:vAlign w:val="center"/>
          </w:tcPr>
          <w:p w14:paraId="1AF27F4B"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2,64</w:t>
            </w:r>
          </w:p>
        </w:tc>
        <w:tc>
          <w:tcPr>
            <w:tcW w:w="1089" w:type="dxa"/>
            <w:tcBorders>
              <w:top w:val="nil"/>
              <w:left w:val="nil"/>
              <w:bottom w:val="nil"/>
              <w:right w:val="nil"/>
            </w:tcBorders>
            <w:shd w:val="clear" w:color="auto" w:fill="auto"/>
            <w:vAlign w:val="center"/>
          </w:tcPr>
          <w:p w14:paraId="640A288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74C2A4E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1089" w:type="dxa"/>
            <w:tcBorders>
              <w:top w:val="nil"/>
              <w:left w:val="nil"/>
              <w:bottom w:val="nil"/>
              <w:right w:val="nil"/>
            </w:tcBorders>
            <w:shd w:val="clear" w:color="auto" w:fill="auto"/>
            <w:vAlign w:val="center"/>
          </w:tcPr>
          <w:p w14:paraId="6A3E1407"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6A933B2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1089" w:type="dxa"/>
            <w:tcBorders>
              <w:top w:val="nil"/>
              <w:left w:val="nil"/>
              <w:bottom w:val="nil"/>
              <w:right w:val="nil"/>
            </w:tcBorders>
            <w:shd w:val="clear" w:color="auto" w:fill="auto"/>
            <w:vAlign w:val="center"/>
          </w:tcPr>
          <w:p w14:paraId="2D51A64E"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799" w:type="dxa"/>
            <w:tcBorders>
              <w:top w:val="nil"/>
              <w:left w:val="nil"/>
              <w:bottom w:val="nil"/>
              <w:right w:val="nil"/>
            </w:tcBorders>
            <w:shd w:val="clear" w:color="auto" w:fill="auto"/>
            <w:vAlign w:val="center"/>
          </w:tcPr>
          <w:p w14:paraId="3065D554"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992" w:type="dxa"/>
            <w:vAlign w:val="center"/>
          </w:tcPr>
          <w:p w14:paraId="4DB5CCEF"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5283C95C"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08BBBA06" w14:textId="77777777" w:rsidTr="00FF2B4F">
        <w:trPr>
          <w:trHeight w:val="397"/>
        </w:trPr>
        <w:tc>
          <w:tcPr>
            <w:tcW w:w="1179" w:type="dxa"/>
            <w:vAlign w:val="center"/>
          </w:tcPr>
          <w:p w14:paraId="75B3EE69"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17</w:t>
            </w:r>
          </w:p>
        </w:tc>
        <w:tc>
          <w:tcPr>
            <w:tcW w:w="998" w:type="dxa"/>
            <w:tcBorders>
              <w:top w:val="nil"/>
              <w:left w:val="nil"/>
              <w:bottom w:val="nil"/>
              <w:right w:val="nil"/>
            </w:tcBorders>
            <w:shd w:val="clear" w:color="auto" w:fill="auto"/>
            <w:vAlign w:val="center"/>
          </w:tcPr>
          <w:p w14:paraId="12CE3439"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37,12</w:t>
            </w:r>
          </w:p>
        </w:tc>
        <w:tc>
          <w:tcPr>
            <w:tcW w:w="1089" w:type="dxa"/>
            <w:tcBorders>
              <w:top w:val="nil"/>
              <w:left w:val="nil"/>
              <w:bottom w:val="nil"/>
              <w:right w:val="nil"/>
            </w:tcBorders>
            <w:shd w:val="clear" w:color="auto" w:fill="auto"/>
            <w:vAlign w:val="center"/>
          </w:tcPr>
          <w:p w14:paraId="0BB62EC6"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8,38</w:t>
            </w:r>
          </w:p>
        </w:tc>
        <w:tc>
          <w:tcPr>
            <w:tcW w:w="635" w:type="dxa"/>
            <w:tcBorders>
              <w:top w:val="nil"/>
              <w:left w:val="nil"/>
              <w:bottom w:val="nil"/>
              <w:right w:val="nil"/>
            </w:tcBorders>
            <w:shd w:val="clear" w:color="auto" w:fill="auto"/>
            <w:vAlign w:val="center"/>
          </w:tcPr>
          <w:p w14:paraId="672D2104"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22,58</w:t>
            </w:r>
          </w:p>
        </w:tc>
        <w:tc>
          <w:tcPr>
            <w:tcW w:w="1089" w:type="dxa"/>
            <w:tcBorders>
              <w:top w:val="nil"/>
              <w:left w:val="nil"/>
              <w:bottom w:val="nil"/>
              <w:right w:val="nil"/>
            </w:tcBorders>
            <w:shd w:val="clear" w:color="auto" w:fill="auto"/>
            <w:vAlign w:val="center"/>
          </w:tcPr>
          <w:p w14:paraId="4958946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6,20</w:t>
            </w:r>
          </w:p>
        </w:tc>
        <w:tc>
          <w:tcPr>
            <w:tcW w:w="635" w:type="dxa"/>
            <w:tcBorders>
              <w:top w:val="nil"/>
              <w:left w:val="nil"/>
              <w:bottom w:val="nil"/>
              <w:right w:val="nil"/>
            </w:tcBorders>
            <w:shd w:val="clear" w:color="auto" w:fill="auto"/>
            <w:vAlign w:val="center"/>
          </w:tcPr>
          <w:p w14:paraId="66424095"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16,70</w:t>
            </w:r>
          </w:p>
        </w:tc>
        <w:tc>
          <w:tcPr>
            <w:tcW w:w="1089" w:type="dxa"/>
            <w:tcBorders>
              <w:top w:val="nil"/>
              <w:left w:val="nil"/>
              <w:bottom w:val="nil"/>
              <w:right w:val="nil"/>
            </w:tcBorders>
            <w:shd w:val="clear" w:color="auto" w:fill="auto"/>
            <w:vAlign w:val="center"/>
          </w:tcPr>
          <w:p w14:paraId="16B4761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2,73</w:t>
            </w:r>
          </w:p>
        </w:tc>
        <w:tc>
          <w:tcPr>
            <w:tcW w:w="799" w:type="dxa"/>
            <w:tcBorders>
              <w:top w:val="nil"/>
              <w:left w:val="nil"/>
              <w:bottom w:val="nil"/>
              <w:right w:val="nil"/>
            </w:tcBorders>
            <w:shd w:val="clear" w:color="auto" w:fill="auto"/>
            <w:vAlign w:val="center"/>
          </w:tcPr>
          <w:p w14:paraId="242206C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7,37</w:t>
            </w:r>
          </w:p>
        </w:tc>
        <w:tc>
          <w:tcPr>
            <w:tcW w:w="992" w:type="dxa"/>
            <w:vAlign w:val="center"/>
          </w:tcPr>
          <w:p w14:paraId="486BA8C9"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6536F757"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22A931A3" w14:textId="77777777" w:rsidTr="00FF2B4F">
        <w:trPr>
          <w:trHeight w:val="397"/>
        </w:trPr>
        <w:tc>
          <w:tcPr>
            <w:tcW w:w="1179" w:type="dxa"/>
            <w:vAlign w:val="center"/>
          </w:tcPr>
          <w:p w14:paraId="24DC1D7F"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18</w:t>
            </w:r>
          </w:p>
        </w:tc>
        <w:tc>
          <w:tcPr>
            <w:tcW w:w="998" w:type="dxa"/>
            <w:tcBorders>
              <w:top w:val="nil"/>
              <w:left w:val="nil"/>
              <w:bottom w:val="nil"/>
              <w:right w:val="nil"/>
            </w:tcBorders>
            <w:shd w:val="clear" w:color="auto" w:fill="auto"/>
            <w:vAlign w:val="center"/>
          </w:tcPr>
          <w:p w14:paraId="2B645626"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108,12</w:t>
            </w:r>
          </w:p>
        </w:tc>
        <w:tc>
          <w:tcPr>
            <w:tcW w:w="1089" w:type="dxa"/>
            <w:tcBorders>
              <w:top w:val="nil"/>
              <w:left w:val="nil"/>
              <w:bottom w:val="nil"/>
              <w:right w:val="nil"/>
            </w:tcBorders>
            <w:shd w:val="clear" w:color="auto" w:fill="auto"/>
            <w:vAlign w:val="center"/>
          </w:tcPr>
          <w:p w14:paraId="4349AE7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-0,01</w:t>
            </w:r>
          </w:p>
        </w:tc>
        <w:tc>
          <w:tcPr>
            <w:tcW w:w="635" w:type="dxa"/>
            <w:tcBorders>
              <w:top w:val="nil"/>
              <w:left w:val="nil"/>
              <w:bottom w:val="nil"/>
              <w:right w:val="nil"/>
            </w:tcBorders>
            <w:shd w:val="clear" w:color="auto" w:fill="auto"/>
            <w:vAlign w:val="center"/>
          </w:tcPr>
          <w:p w14:paraId="7CB61F8E"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-0,01</w:t>
            </w:r>
          </w:p>
        </w:tc>
        <w:tc>
          <w:tcPr>
            <w:tcW w:w="1089" w:type="dxa"/>
            <w:tcBorders>
              <w:top w:val="nil"/>
              <w:left w:val="nil"/>
              <w:bottom w:val="nil"/>
              <w:right w:val="nil"/>
            </w:tcBorders>
            <w:shd w:val="clear" w:color="auto" w:fill="auto"/>
            <w:vAlign w:val="center"/>
          </w:tcPr>
          <w:p w14:paraId="71E58A1C"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-0,01</w:t>
            </w:r>
          </w:p>
        </w:tc>
        <w:tc>
          <w:tcPr>
            <w:tcW w:w="635" w:type="dxa"/>
            <w:tcBorders>
              <w:top w:val="nil"/>
              <w:left w:val="nil"/>
              <w:bottom w:val="nil"/>
              <w:right w:val="nil"/>
            </w:tcBorders>
            <w:shd w:val="clear" w:color="auto" w:fill="auto"/>
            <w:vAlign w:val="center"/>
          </w:tcPr>
          <w:p w14:paraId="0DF05A5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-0,01</w:t>
            </w:r>
          </w:p>
        </w:tc>
        <w:tc>
          <w:tcPr>
            <w:tcW w:w="1089" w:type="dxa"/>
            <w:tcBorders>
              <w:top w:val="nil"/>
              <w:left w:val="nil"/>
              <w:bottom w:val="nil"/>
              <w:right w:val="nil"/>
            </w:tcBorders>
            <w:shd w:val="clear" w:color="auto" w:fill="auto"/>
            <w:vAlign w:val="center"/>
          </w:tcPr>
          <w:p w14:paraId="58C7AE46"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-0,01</w:t>
            </w:r>
          </w:p>
        </w:tc>
        <w:tc>
          <w:tcPr>
            <w:tcW w:w="799" w:type="dxa"/>
            <w:tcBorders>
              <w:top w:val="nil"/>
              <w:left w:val="nil"/>
              <w:bottom w:val="nil"/>
              <w:right w:val="nil"/>
            </w:tcBorders>
            <w:shd w:val="clear" w:color="auto" w:fill="auto"/>
            <w:vAlign w:val="center"/>
          </w:tcPr>
          <w:p w14:paraId="7F75A35E"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-0,01</w:t>
            </w:r>
          </w:p>
        </w:tc>
        <w:tc>
          <w:tcPr>
            <w:tcW w:w="992" w:type="dxa"/>
            <w:vAlign w:val="center"/>
          </w:tcPr>
          <w:p w14:paraId="5F095B96"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050B6EE0"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26C010D6" w14:textId="77777777" w:rsidTr="00FF2B4F">
        <w:trPr>
          <w:trHeight w:val="397"/>
        </w:trPr>
        <w:tc>
          <w:tcPr>
            <w:tcW w:w="1179" w:type="dxa"/>
            <w:vAlign w:val="center"/>
          </w:tcPr>
          <w:p w14:paraId="4FE1FEC6"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19</w:t>
            </w:r>
          </w:p>
        </w:tc>
        <w:tc>
          <w:tcPr>
            <w:tcW w:w="998" w:type="dxa"/>
            <w:tcBorders>
              <w:top w:val="nil"/>
              <w:left w:val="nil"/>
              <w:bottom w:val="nil"/>
              <w:right w:val="nil"/>
            </w:tcBorders>
            <w:shd w:val="clear" w:color="auto" w:fill="auto"/>
            <w:vAlign w:val="center"/>
          </w:tcPr>
          <w:p w14:paraId="2BF7D37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60,79</w:t>
            </w:r>
          </w:p>
        </w:tc>
        <w:tc>
          <w:tcPr>
            <w:tcW w:w="1089" w:type="dxa"/>
            <w:tcBorders>
              <w:top w:val="nil"/>
              <w:left w:val="nil"/>
              <w:bottom w:val="nil"/>
              <w:right w:val="nil"/>
            </w:tcBorders>
            <w:shd w:val="clear" w:color="auto" w:fill="auto"/>
            <w:vAlign w:val="center"/>
          </w:tcPr>
          <w:p w14:paraId="5D7928EB"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0C23964B"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1089" w:type="dxa"/>
            <w:tcBorders>
              <w:top w:val="nil"/>
              <w:left w:val="nil"/>
              <w:bottom w:val="nil"/>
              <w:right w:val="nil"/>
            </w:tcBorders>
            <w:shd w:val="clear" w:color="auto" w:fill="auto"/>
            <w:vAlign w:val="center"/>
          </w:tcPr>
          <w:p w14:paraId="4C496355"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4,84</w:t>
            </w:r>
          </w:p>
        </w:tc>
        <w:tc>
          <w:tcPr>
            <w:tcW w:w="635" w:type="dxa"/>
            <w:tcBorders>
              <w:top w:val="nil"/>
              <w:left w:val="nil"/>
              <w:bottom w:val="nil"/>
              <w:right w:val="nil"/>
            </w:tcBorders>
            <w:shd w:val="clear" w:color="auto" w:fill="auto"/>
            <w:vAlign w:val="center"/>
          </w:tcPr>
          <w:p w14:paraId="3674948A"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7,96</w:t>
            </w:r>
          </w:p>
        </w:tc>
        <w:tc>
          <w:tcPr>
            <w:tcW w:w="1089" w:type="dxa"/>
            <w:tcBorders>
              <w:top w:val="nil"/>
              <w:left w:val="nil"/>
              <w:bottom w:val="nil"/>
              <w:right w:val="nil"/>
            </w:tcBorders>
            <w:shd w:val="clear" w:color="auto" w:fill="auto"/>
            <w:vAlign w:val="center"/>
          </w:tcPr>
          <w:p w14:paraId="317331C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4,18</w:t>
            </w:r>
          </w:p>
        </w:tc>
        <w:tc>
          <w:tcPr>
            <w:tcW w:w="799" w:type="dxa"/>
            <w:tcBorders>
              <w:top w:val="nil"/>
              <w:left w:val="nil"/>
              <w:bottom w:val="nil"/>
              <w:right w:val="nil"/>
            </w:tcBorders>
            <w:shd w:val="clear" w:color="auto" w:fill="auto"/>
            <w:vAlign w:val="center"/>
          </w:tcPr>
          <w:p w14:paraId="2B484E65"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6,87</w:t>
            </w:r>
          </w:p>
        </w:tc>
        <w:tc>
          <w:tcPr>
            <w:tcW w:w="992" w:type="dxa"/>
            <w:vAlign w:val="center"/>
          </w:tcPr>
          <w:p w14:paraId="0FF442A6"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28AD987F"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4A6A1925" w14:textId="77777777" w:rsidTr="00FF2B4F">
        <w:trPr>
          <w:trHeight w:val="397"/>
        </w:trPr>
        <w:tc>
          <w:tcPr>
            <w:tcW w:w="1179" w:type="dxa"/>
            <w:vAlign w:val="center"/>
          </w:tcPr>
          <w:p w14:paraId="3152AD45"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20</w:t>
            </w:r>
          </w:p>
        </w:tc>
        <w:tc>
          <w:tcPr>
            <w:tcW w:w="998" w:type="dxa"/>
            <w:tcBorders>
              <w:top w:val="nil"/>
              <w:left w:val="nil"/>
              <w:bottom w:val="nil"/>
              <w:right w:val="nil"/>
            </w:tcBorders>
            <w:shd w:val="clear" w:color="auto" w:fill="auto"/>
            <w:vAlign w:val="center"/>
          </w:tcPr>
          <w:p w14:paraId="4BCE0D8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41,56</w:t>
            </w:r>
          </w:p>
        </w:tc>
        <w:tc>
          <w:tcPr>
            <w:tcW w:w="1089" w:type="dxa"/>
            <w:tcBorders>
              <w:top w:val="nil"/>
              <w:left w:val="nil"/>
              <w:bottom w:val="nil"/>
              <w:right w:val="nil"/>
            </w:tcBorders>
            <w:shd w:val="clear" w:color="auto" w:fill="auto"/>
            <w:vAlign w:val="center"/>
          </w:tcPr>
          <w:p w14:paraId="3AE8D4B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8,73</w:t>
            </w:r>
          </w:p>
        </w:tc>
        <w:tc>
          <w:tcPr>
            <w:tcW w:w="635" w:type="dxa"/>
            <w:tcBorders>
              <w:top w:val="nil"/>
              <w:left w:val="nil"/>
              <w:bottom w:val="nil"/>
              <w:right w:val="nil"/>
            </w:tcBorders>
            <w:shd w:val="clear" w:color="auto" w:fill="auto"/>
            <w:vAlign w:val="center"/>
          </w:tcPr>
          <w:p w14:paraId="113676C9"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21,01</w:t>
            </w:r>
          </w:p>
        </w:tc>
        <w:tc>
          <w:tcPr>
            <w:tcW w:w="1089" w:type="dxa"/>
            <w:tcBorders>
              <w:top w:val="nil"/>
              <w:left w:val="nil"/>
              <w:bottom w:val="nil"/>
              <w:right w:val="nil"/>
            </w:tcBorders>
            <w:shd w:val="clear" w:color="auto" w:fill="auto"/>
            <w:vAlign w:val="center"/>
          </w:tcPr>
          <w:p w14:paraId="7177B6D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8,73</w:t>
            </w:r>
          </w:p>
        </w:tc>
        <w:tc>
          <w:tcPr>
            <w:tcW w:w="635" w:type="dxa"/>
            <w:tcBorders>
              <w:top w:val="nil"/>
              <w:left w:val="nil"/>
              <w:bottom w:val="nil"/>
              <w:right w:val="nil"/>
            </w:tcBorders>
            <w:shd w:val="clear" w:color="auto" w:fill="auto"/>
            <w:vAlign w:val="center"/>
          </w:tcPr>
          <w:p w14:paraId="18AF1ED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21,01</w:t>
            </w:r>
          </w:p>
        </w:tc>
        <w:tc>
          <w:tcPr>
            <w:tcW w:w="1089" w:type="dxa"/>
            <w:tcBorders>
              <w:top w:val="nil"/>
              <w:left w:val="nil"/>
              <w:bottom w:val="nil"/>
              <w:right w:val="nil"/>
            </w:tcBorders>
            <w:shd w:val="clear" w:color="auto" w:fill="auto"/>
            <w:vAlign w:val="center"/>
          </w:tcPr>
          <w:p w14:paraId="113E0C6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10,31</w:t>
            </w:r>
          </w:p>
        </w:tc>
        <w:tc>
          <w:tcPr>
            <w:tcW w:w="799" w:type="dxa"/>
            <w:tcBorders>
              <w:top w:val="nil"/>
              <w:left w:val="nil"/>
              <w:bottom w:val="nil"/>
              <w:right w:val="nil"/>
            </w:tcBorders>
            <w:shd w:val="clear" w:color="auto" w:fill="auto"/>
            <w:vAlign w:val="center"/>
          </w:tcPr>
          <w:p w14:paraId="146D673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24,81</w:t>
            </w:r>
          </w:p>
        </w:tc>
        <w:tc>
          <w:tcPr>
            <w:tcW w:w="992" w:type="dxa"/>
            <w:vAlign w:val="center"/>
          </w:tcPr>
          <w:p w14:paraId="441C6BA3"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115A25D5"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42971258" w14:textId="77777777" w:rsidTr="00FF2B4F">
        <w:trPr>
          <w:trHeight w:val="397"/>
        </w:trPr>
        <w:tc>
          <w:tcPr>
            <w:tcW w:w="1179" w:type="dxa"/>
            <w:vAlign w:val="center"/>
          </w:tcPr>
          <w:p w14:paraId="63538631"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21</w:t>
            </w:r>
          </w:p>
        </w:tc>
        <w:tc>
          <w:tcPr>
            <w:tcW w:w="998" w:type="dxa"/>
            <w:tcBorders>
              <w:top w:val="nil"/>
              <w:left w:val="nil"/>
              <w:bottom w:val="nil"/>
              <w:right w:val="nil"/>
            </w:tcBorders>
            <w:shd w:val="clear" w:color="auto" w:fill="auto"/>
            <w:vAlign w:val="center"/>
          </w:tcPr>
          <w:p w14:paraId="164FF945"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40,52</w:t>
            </w:r>
          </w:p>
        </w:tc>
        <w:tc>
          <w:tcPr>
            <w:tcW w:w="1089" w:type="dxa"/>
            <w:tcBorders>
              <w:top w:val="nil"/>
              <w:left w:val="nil"/>
              <w:bottom w:val="nil"/>
              <w:right w:val="nil"/>
            </w:tcBorders>
            <w:shd w:val="clear" w:color="auto" w:fill="auto"/>
            <w:vAlign w:val="center"/>
          </w:tcPr>
          <w:p w14:paraId="151A7C06" w14:textId="77777777" w:rsidR="00FF2B4F" w:rsidRPr="00C807AC" w:rsidRDefault="00FF2B4F" w:rsidP="00FF2B4F">
            <w:pPr>
              <w:jc w:val="right"/>
              <w:rPr>
                <w:rFonts w:ascii="Calibri" w:hAnsi="Calibri" w:cs="Calibri"/>
                <w:color w:val="000000"/>
                <w:sz w:val="18"/>
                <w:szCs w:val="18"/>
              </w:rPr>
            </w:pPr>
            <w:r w:rsidRPr="00C807AC">
              <w:rPr>
                <w:rFonts w:ascii="Calibri" w:hAnsi="Calibri" w:cs="Calibri"/>
                <w:color w:val="000000"/>
                <w:sz w:val="18"/>
                <w:szCs w:val="18"/>
              </w:rPr>
              <w:t>9,81</w:t>
            </w:r>
          </w:p>
        </w:tc>
        <w:tc>
          <w:tcPr>
            <w:tcW w:w="635" w:type="dxa"/>
            <w:tcBorders>
              <w:top w:val="nil"/>
              <w:left w:val="nil"/>
              <w:bottom w:val="nil"/>
              <w:right w:val="nil"/>
            </w:tcBorders>
            <w:shd w:val="clear" w:color="auto" w:fill="auto"/>
            <w:vAlign w:val="center"/>
          </w:tcPr>
          <w:p w14:paraId="3414AF3F" w14:textId="77777777" w:rsidR="00FF2B4F" w:rsidRPr="00C807AC" w:rsidRDefault="00FF2B4F" w:rsidP="00FF2B4F">
            <w:pPr>
              <w:jc w:val="right"/>
              <w:rPr>
                <w:rFonts w:ascii="Calibri" w:hAnsi="Calibri" w:cs="Calibri"/>
                <w:color w:val="000000"/>
                <w:sz w:val="18"/>
                <w:szCs w:val="18"/>
              </w:rPr>
            </w:pPr>
            <w:r w:rsidRPr="00C807AC">
              <w:rPr>
                <w:rFonts w:ascii="Calibri" w:hAnsi="Calibri" w:cs="Calibri"/>
                <w:color w:val="000000"/>
                <w:sz w:val="18"/>
                <w:szCs w:val="18"/>
              </w:rPr>
              <w:t>24,20</w:t>
            </w:r>
          </w:p>
        </w:tc>
        <w:tc>
          <w:tcPr>
            <w:tcW w:w="1089" w:type="dxa"/>
            <w:tcBorders>
              <w:top w:val="nil"/>
              <w:left w:val="nil"/>
              <w:bottom w:val="nil"/>
              <w:right w:val="nil"/>
            </w:tcBorders>
            <w:shd w:val="clear" w:color="auto" w:fill="auto"/>
            <w:vAlign w:val="center"/>
          </w:tcPr>
          <w:p w14:paraId="1893DF27" w14:textId="77777777" w:rsidR="00FF2B4F" w:rsidRPr="00C807AC" w:rsidRDefault="00FF2B4F" w:rsidP="00FF2B4F">
            <w:pPr>
              <w:jc w:val="right"/>
              <w:rPr>
                <w:rFonts w:ascii="Calibri" w:hAnsi="Calibri" w:cs="Calibri"/>
                <w:color w:val="000000"/>
                <w:sz w:val="18"/>
                <w:szCs w:val="18"/>
              </w:rPr>
            </w:pPr>
            <w:r w:rsidRPr="00C807AC">
              <w:rPr>
                <w:rFonts w:ascii="Calibri" w:hAnsi="Calibri" w:cs="Calibri"/>
                <w:color w:val="000000"/>
                <w:sz w:val="18"/>
                <w:szCs w:val="18"/>
              </w:rPr>
              <w:t>0,00</w:t>
            </w:r>
          </w:p>
        </w:tc>
        <w:tc>
          <w:tcPr>
            <w:tcW w:w="635" w:type="dxa"/>
            <w:tcBorders>
              <w:top w:val="nil"/>
              <w:left w:val="nil"/>
              <w:bottom w:val="nil"/>
              <w:right w:val="nil"/>
            </w:tcBorders>
            <w:shd w:val="clear" w:color="auto" w:fill="auto"/>
            <w:vAlign w:val="center"/>
          </w:tcPr>
          <w:p w14:paraId="7BE497C8" w14:textId="77777777" w:rsidR="00FF2B4F" w:rsidRPr="00C807AC" w:rsidRDefault="00FF2B4F" w:rsidP="00FF2B4F">
            <w:pPr>
              <w:jc w:val="right"/>
              <w:rPr>
                <w:rFonts w:ascii="Calibri" w:hAnsi="Calibri" w:cs="Calibri"/>
                <w:color w:val="000000"/>
                <w:sz w:val="18"/>
                <w:szCs w:val="18"/>
              </w:rPr>
            </w:pPr>
            <w:r w:rsidRPr="00C807AC">
              <w:rPr>
                <w:rFonts w:ascii="Calibri" w:hAnsi="Calibri" w:cs="Calibri"/>
                <w:color w:val="000000"/>
                <w:sz w:val="18"/>
                <w:szCs w:val="18"/>
              </w:rPr>
              <w:t>0,00</w:t>
            </w:r>
          </w:p>
        </w:tc>
        <w:tc>
          <w:tcPr>
            <w:tcW w:w="1089" w:type="dxa"/>
            <w:tcBorders>
              <w:top w:val="nil"/>
              <w:left w:val="nil"/>
              <w:bottom w:val="nil"/>
              <w:right w:val="nil"/>
            </w:tcBorders>
            <w:shd w:val="clear" w:color="auto" w:fill="auto"/>
            <w:vAlign w:val="center"/>
          </w:tcPr>
          <w:p w14:paraId="0B9FD1D7" w14:textId="77777777" w:rsidR="00FF2B4F" w:rsidRPr="00C807AC" w:rsidRDefault="00FF2B4F" w:rsidP="00FF2B4F">
            <w:pPr>
              <w:jc w:val="right"/>
              <w:rPr>
                <w:rFonts w:ascii="Calibri" w:hAnsi="Calibri" w:cs="Calibri"/>
                <w:color w:val="000000"/>
                <w:sz w:val="18"/>
                <w:szCs w:val="18"/>
              </w:rPr>
            </w:pPr>
            <w:r w:rsidRPr="00C807AC">
              <w:rPr>
                <w:rFonts w:ascii="Calibri" w:hAnsi="Calibri" w:cs="Calibri"/>
                <w:color w:val="000000"/>
                <w:sz w:val="18"/>
                <w:szCs w:val="18"/>
              </w:rPr>
              <w:t>0,00</w:t>
            </w:r>
          </w:p>
        </w:tc>
        <w:tc>
          <w:tcPr>
            <w:tcW w:w="799" w:type="dxa"/>
            <w:tcBorders>
              <w:top w:val="nil"/>
              <w:left w:val="nil"/>
              <w:bottom w:val="nil"/>
              <w:right w:val="nil"/>
            </w:tcBorders>
            <w:shd w:val="clear" w:color="auto" w:fill="auto"/>
            <w:vAlign w:val="center"/>
          </w:tcPr>
          <w:p w14:paraId="0D41D417" w14:textId="77777777" w:rsidR="00FF2B4F" w:rsidRPr="00C807AC" w:rsidRDefault="00FF2B4F" w:rsidP="00FF2B4F">
            <w:pPr>
              <w:jc w:val="right"/>
              <w:rPr>
                <w:rFonts w:ascii="Calibri" w:hAnsi="Calibri" w:cs="Calibri"/>
                <w:color w:val="000000"/>
                <w:sz w:val="18"/>
                <w:szCs w:val="18"/>
              </w:rPr>
            </w:pPr>
            <w:r w:rsidRPr="00C807AC">
              <w:rPr>
                <w:rFonts w:ascii="Calibri" w:hAnsi="Calibri" w:cs="Calibri"/>
                <w:color w:val="000000"/>
                <w:sz w:val="18"/>
                <w:szCs w:val="18"/>
              </w:rPr>
              <w:t>0,00</w:t>
            </w:r>
          </w:p>
        </w:tc>
        <w:tc>
          <w:tcPr>
            <w:tcW w:w="992" w:type="dxa"/>
            <w:vAlign w:val="center"/>
          </w:tcPr>
          <w:p w14:paraId="31722590" w14:textId="77777777" w:rsidR="00FF2B4F" w:rsidRPr="00C807AC" w:rsidRDefault="00FF2B4F" w:rsidP="00FF2B4F">
            <w:pPr>
              <w:jc w:val="right"/>
              <w:rPr>
                <w:rFonts w:asciiTheme="minorHAnsi" w:hAnsiTheme="minorHAnsi" w:cstheme="minorHAnsi"/>
                <w:sz w:val="18"/>
                <w:szCs w:val="18"/>
                <w:lang w:val="hr-HR"/>
              </w:rPr>
            </w:pPr>
          </w:p>
        </w:tc>
        <w:tc>
          <w:tcPr>
            <w:tcW w:w="567" w:type="dxa"/>
            <w:vAlign w:val="center"/>
          </w:tcPr>
          <w:p w14:paraId="0317C96D" w14:textId="77777777" w:rsidR="00FF2B4F" w:rsidRPr="00C807AC" w:rsidRDefault="00FF2B4F" w:rsidP="00FF2B4F">
            <w:pPr>
              <w:jc w:val="right"/>
              <w:rPr>
                <w:rFonts w:asciiTheme="minorHAnsi" w:hAnsiTheme="minorHAnsi" w:cstheme="minorHAnsi"/>
                <w:sz w:val="18"/>
                <w:szCs w:val="18"/>
                <w:lang w:val="hr-HR"/>
              </w:rPr>
            </w:pPr>
          </w:p>
        </w:tc>
      </w:tr>
      <w:tr w:rsidR="00FF2B4F" w:rsidRPr="00C807AC" w14:paraId="171271AF" w14:textId="77777777" w:rsidTr="00FF2B4F">
        <w:trPr>
          <w:trHeight w:val="510"/>
        </w:trPr>
        <w:tc>
          <w:tcPr>
            <w:tcW w:w="1179" w:type="dxa"/>
            <w:vAlign w:val="center"/>
          </w:tcPr>
          <w:p w14:paraId="63CE0CED"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2D2D61B" w14:textId="77777777" w:rsidR="00FF2B4F" w:rsidRPr="00C807AC" w:rsidRDefault="00FF2B4F" w:rsidP="00FF2B4F">
            <w:pPr>
              <w:jc w:val="right"/>
              <w:rPr>
                <w:rFonts w:asciiTheme="minorHAnsi" w:hAnsiTheme="minorHAnsi" w:cstheme="minorHAnsi"/>
                <w:sz w:val="18"/>
                <w:szCs w:val="18"/>
                <w:lang w:val="hr-HR"/>
              </w:rPr>
            </w:pPr>
            <w:r w:rsidRPr="00C807AC">
              <w:rPr>
                <w:rFonts w:asciiTheme="minorHAnsi" w:hAnsiTheme="minorHAnsi" w:cstheme="minorHAnsi"/>
                <w:sz w:val="18"/>
                <w:szCs w:val="18"/>
                <w:lang w:val="hr-HR"/>
              </w:rPr>
              <w:t>2.026,22</w:t>
            </w:r>
          </w:p>
        </w:tc>
        <w:tc>
          <w:tcPr>
            <w:tcW w:w="1089" w:type="dxa"/>
            <w:tcBorders>
              <w:top w:val="single" w:sz="4" w:space="0" w:color="808080"/>
              <w:bottom w:val="single" w:sz="4" w:space="0" w:color="808080"/>
            </w:tcBorders>
            <w:vAlign w:val="center"/>
          </w:tcPr>
          <w:p w14:paraId="1D6CCD3C" w14:textId="77777777" w:rsidR="00FF2B4F" w:rsidRPr="00C807AC" w:rsidRDefault="00FF2B4F" w:rsidP="00FF2B4F">
            <w:pPr>
              <w:jc w:val="right"/>
              <w:rPr>
                <w:rFonts w:asciiTheme="minorHAnsi" w:hAnsiTheme="minorHAnsi" w:cstheme="minorHAnsi"/>
                <w:color w:val="000000"/>
                <w:sz w:val="18"/>
                <w:szCs w:val="18"/>
                <w:lang w:val="hr-HR"/>
              </w:rPr>
            </w:pPr>
            <w:r w:rsidRPr="00C807AC">
              <w:rPr>
                <w:rFonts w:ascii="Calibri" w:hAnsi="Calibri" w:cs="Calibri"/>
                <w:bCs/>
                <w:color w:val="000000"/>
                <w:sz w:val="18"/>
                <w:szCs w:val="18"/>
              </w:rPr>
              <w:t>54,11</w:t>
            </w:r>
          </w:p>
        </w:tc>
        <w:tc>
          <w:tcPr>
            <w:tcW w:w="635" w:type="dxa"/>
            <w:tcBorders>
              <w:top w:val="single" w:sz="4" w:space="0" w:color="808080"/>
              <w:bottom w:val="single" w:sz="4" w:space="0" w:color="808080"/>
            </w:tcBorders>
            <w:vAlign w:val="center"/>
          </w:tcPr>
          <w:p w14:paraId="720A4159" w14:textId="77777777" w:rsidR="00FF2B4F" w:rsidRPr="00C807AC" w:rsidRDefault="00FF2B4F" w:rsidP="00FF2B4F">
            <w:pPr>
              <w:jc w:val="right"/>
              <w:rPr>
                <w:rFonts w:asciiTheme="minorHAnsi" w:hAnsiTheme="minorHAnsi" w:cstheme="minorHAnsi"/>
                <w:color w:val="000000"/>
                <w:sz w:val="18"/>
                <w:szCs w:val="18"/>
                <w:lang w:val="hr-HR"/>
              </w:rPr>
            </w:pPr>
            <w:r w:rsidRPr="00C807AC">
              <w:rPr>
                <w:rFonts w:ascii="Calibri" w:hAnsi="Calibri" w:cs="Calibri"/>
                <w:color w:val="000000"/>
                <w:sz w:val="18"/>
                <w:szCs w:val="18"/>
              </w:rPr>
              <w:t>2,67</w:t>
            </w:r>
          </w:p>
        </w:tc>
        <w:tc>
          <w:tcPr>
            <w:tcW w:w="1089" w:type="dxa"/>
            <w:tcBorders>
              <w:top w:val="single" w:sz="4" w:space="0" w:color="808080"/>
              <w:bottom w:val="single" w:sz="4" w:space="0" w:color="808080"/>
            </w:tcBorders>
            <w:vAlign w:val="center"/>
          </w:tcPr>
          <w:p w14:paraId="0E79E946" w14:textId="77777777" w:rsidR="00FF2B4F" w:rsidRPr="00C807AC" w:rsidRDefault="00FF2B4F" w:rsidP="00FF2B4F">
            <w:pPr>
              <w:jc w:val="right"/>
              <w:rPr>
                <w:rFonts w:asciiTheme="minorHAnsi" w:hAnsiTheme="minorHAnsi" w:cstheme="minorHAnsi"/>
                <w:color w:val="000000"/>
                <w:sz w:val="18"/>
                <w:szCs w:val="18"/>
                <w:lang w:val="hr-HR"/>
              </w:rPr>
            </w:pPr>
            <w:r w:rsidRPr="00C807AC">
              <w:rPr>
                <w:rFonts w:ascii="Calibri" w:hAnsi="Calibri" w:cs="Calibri"/>
                <w:bCs/>
                <w:color w:val="000000"/>
                <w:sz w:val="18"/>
                <w:szCs w:val="18"/>
              </w:rPr>
              <w:t>129,57</w:t>
            </w:r>
          </w:p>
        </w:tc>
        <w:tc>
          <w:tcPr>
            <w:tcW w:w="635" w:type="dxa"/>
            <w:tcBorders>
              <w:top w:val="single" w:sz="4" w:space="0" w:color="808080"/>
              <w:bottom w:val="single" w:sz="4" w:space="0" w:color="808080"/>
            </w:tcBorders>
            <w:vAlign w:val="center"/>
          </w:tcPr>
          <w:p w14:paraId="75F6D24E" w14:textId="77777777" w:rsidR="00FF2B4F" w:rsidRPr="00C807AC" w:rsidRDefault="00FF2B4F" w:rsidP="00FF2B4F">
            <w:pPr>
              <w:jc w:val="right"/>
              <w:rPr>
                <w:rFonts w:asciiTheme="minorHAnsi" w:hAnsiTheme="minorHAnsi" w:cstheme="minorHAnsi"/>
                <w:color w:val="000000"/>
                <w:sz w:val="18"/>
                <w:szCs w:val="18"/>
                <w:lang w:val="hr-HR"/>
              </w:rPr>
            </w:pPr>
            <w:r w:rsidRPr="00C807AC">
              <w:rPr>
                <w:rFonts w:ascii="Calibri" w:hAnsi="Calibri" w:cs="Calibri"/>
                <w:color w:val="000000"/>
                <w:sz w:val="18"/>
                <w:szCs w:val="18"/>
              </w:rPr>
              <w:t>6,39</w:t>
            </w:r>
          </w:p>
        </w:tc>
        <w:tc>
          <w:tcPr>
            <w:tcW w:w="1089" w:type="dxa"/>
            <w:tcBorders>
              <w:top w:val="single" w:sz="4" w:space="0" w:color="808080"/>
              <w:bottom w:val="single" w:sz="4" w:space="0" w:color="808080"/>
            </w:tcBorders>
            <w:vAlign w:val="center"/>
          </w:tcPr>
          <w:p w14:paraId="18EEFD2A" w14:textId="77777777" w:rsidR="00FF2B4F" w:rsidRPr="00C807AC" w:rsidRDefault="00FF2B4F" w:rsidP="00FF2B4F">
            <w:pPr>
              <w:jc w:val="right"/>
              <w:rPr>
                <w:rFonts w:asciiTheme="minorHAnsi" w:hAnsiTheme="minorHAnsi" w:cstheme="minorHAnsi"/>
                <w:color w:val="000000"/>
                <w:sz w:val="18"/>
                <w:szCs w:val="18"/>
                <w:lang w:val="hr-HR"/>
              </w:rPr>
            </w:pPr>
            <w:r w:rsidRPr="00C807AC">
              <w:rPr>
                <w:rFonts w:ascii="Calibri" w:hAnsi="Calibri" w:cs="Calibri"/>
                <w:bCs/>
                <w:color w:val="000000"/>
                <w:sz w:val="18"/>
                <w:szCs w:val="18"/>
              </w:rPr>
              <w:t>187,72</w:t>
            </w:r>
          </w:p>
        </w:tc>
        <w:tc>
          <w:tcPr>
            <w:tcW w:w="799" w:type="dxa"/>
            <w:tcBorders>
              <w:top w:val="single" w:sz="4" w:space="0" w:color="808080"/>
              <w:bottom w:val="single" w:sz="4" w:space="0" w:color="808080"/>
            </w:tcBorders>
            <w:vAlign w:val="center"/>
          </w:tcPr>
          <w:p w14:paraId="2372ED6E" w14:textId="77777777" w:rsidR="00FF2B4F" w:rsidRPr="00C807AC" w:rsidRDefault="00FF2B4F" w:rsidP="00FF2B4F">
            <w:pPr>
              <w:jc w:val="right"/>
              <w:rPr>
                <w:rFonts w:asciiTheme="minorHAnsi" w:hAnsiTheme="minorHAnsi" w:cstheme="minorHAnsi"/>
                <w:color w:val="000000"/>
                <w:sz w:val="18"/>
                <w:szCs w:val="18"/>
                <w:lang w:val="hr-HR"/>
              </w:rPr>
            </w:pPr>
            <w:r w:rsidRPr="00C807AC">
              <w:rPr>
                <w:rFonts w:ascii="Calibri" w:hAnsi="Calibri" w:cs="Calibri"/>
                <w:color w:val="000000"/>
                <w:sz w:val="18"/>
                <w:szCs w:val="18"/>
              </w:rPr>
              <w:t>9,26</w:t>
            </w:r>
          </w:p>
        </w:tc>
        <w:tc>
          <w:tcPr>
            <w:tcW w:w="992" w:type="dxa"/>
            <w:tcBorders>
              <w:top w:val="single" w:sz="4" w:space="0" w:color="808080" w:themeColor="background1" w:themeShade="80"/>
              <w:bottom w:val="single" w:sz="4" w:space="0" w:color="808080" w:themeColor="background1" w:themeShade="80"/>
            </w:tcBorders>
            <w:vAlign w:val="center"/>
          </w:tcPr>
          <w:p w14:paraId="0B0B5F25" w14:textId="77777777" w:rsidR="00FF2B4F" w:rsidRPr="00C807AC" w:rsidRDefault="00FF2B4F" w:rsidP="00FF2B4F">
            <w:pPr>
              <w:jc w:val="right"/>
              <w:rPr>
                <w:rFonts w:asciiTheme="minorHAnsi" w:hAnsiTheme="minorHAnsi" w:cstheme="minorHAnsi"/>
                <w:sz w:val="18"/>
                <w:szCs w:val="18"/>
                <w:lang w:val="hr-HR"/>
              </w:rPr>
            </w:pPr>
            <w:r w:rsidRPr="00C807AC">
              <w:rPr>
                <w:rFonts w:asciiTheme="minorHAnsi" w:hAnsiTheme="minorHAnsi" w:cstheme="minorHAnsi"/>
                <w:sz w:val="18"/>
                <w:szCs w:val="18"/>
                <w:lang w:val="hr-HR"/>
              </w:rPr>
              <w:t>187,30</w:t>
            </w:r>
          </w:p>
        </w:tc>
        <w:tc>
          <w:tcPr>
            <w:tcW w:w="568" w:type="dxa"/>
            <w:tcBorders>
              <w:top w:val="single" w:sz="4" w:space="0" w:color="808080" w:themeColor="background1" w:themeShade="80"/>
              <w:bottom w:val="single" w:sz="4" w:space="0" w:color="808080" w:themeColor="background1" w:themeShade="80"/>
            </w:tcBorders>
            <w:vAlign w:val="center"/>
          </w:tcPr>
          <w:p w14:paraId="4E4DBB2C" w14:textId="77777777" w:rsidR="00FF2B4F" w:rsidRPr="00C807AC" w:rsidRDefault="00FF2B4F" w:rsidP="00FF2B4F">
            <w:pPr>
              <w:jc w:val="right"/>
              <w:rPr>
                <w:rFonts w:asciiTheme="minorHAnsi" w:hAnsiTheme="minorHAnsi" w:cstheme="minorHAnsi"/>
                <w:sz w:val="18"/>
                <w:szCs w:val="18"/>
                <w:lang w:val="hr-HR"/>
              </w:rPr>
            </w:pPr>
            <w:r w:rsidRPr="00C807AC">
              <w:rPr>
                <w:rFonts w:asciiTheme="minorHAnsi" w:hAnsiTheme="minorHAnsi" w:cstheme="minorHAnsi"/>
                <w:sz w:val="18"/>
                <w:szCs w:val="18"/>
                <w:lang w:val="hr-HR"/>
              </w:rPr>
              <w:t>9,24</w:t>
            </w:r>
          </w:p>
        </w:tc>
      </w:tr>
    </w:tbl>
    <w:p w14:paraId="3228B521" w14:textId="77777777" w:rsidR="000F1DE9" w:rsidRPr="00C807AC" w:rsidRDefault="000F1DE9" w:rsidP="000F1DE9">
      <w:pPr>
        <w:rPr>
          <w:b/>
          <w:bCs/>
          <w:lang w:val="hr-HR"/>
        </w:rPr>
      </w:pPr>
    </w:p>
    <w:p w14:paraId="3EE2CEF3" w14:textId="31F793FB" w:rsidR="003620A9" w:rsidRPr="00C807AC" w:rsidRDefault="0033237F" w:rsidP="000F1DE9">
      <w:pPr>
        <w:rPr>
          <w:b/>
          <w:bCs/>
          <w:lang w:val="hr-HR"/>
        </w:rPr>
      </w:pPr>
      <w:bookmarkStart w:id="57" w:name="_Toc65668368"/>
      <w:r w:rsidRPr="00C807AC">
        <w:rPr>
          <w:b/>
          <w:bCs/>
          <w:lang w:val="hr-HR"/>
        </w:rPr>
        <w:t>T</w:t>
      </w:r>
      <w:r w:rsidR="003620A9" w:rsidRPr="00C807AC">
        <w:rPr>
          <w:b/>
          <w:bCs/>
          <w:lang w:val="hr-HR"/>
        </w:rPr>
        <w:t xml:space="preserve">ablica </w:t>
      </w:r>
      <w:r w:rsidR="00BE6224" w:rsidRPr="00C807AC">
        <w:rPr>
          <w:b/>
          <w:bCs/>
          <w:lang w:val="hr-HR"/>
        </w:rPr>
        <w:fldChar w:fldCharType="begin"/>
      </w:r>
      <w:r w:rsidR="00BE6224" w:rsidRPr="00C807AC">
        <w:rPr>
          <w:b/>
          <w:bCs/>
          <w:lang w:val="hr-HR"/>
        </w:rPr>
        <w:instrText xml:space="preserve"> SEQ Tablica \* ARABIC </w:instrText>
      </w:r>
      <w:r w:rsidR="00BE6224" w:rsidRPr="00C807AC">
        <w:rPr>
          <w:b/>
          <w:bCs/>
          <w:lang w:val="hr-HR"/>
        </w:rPr>
        <w:fldChar w:fldCharType="separate"/>
      </w:r>
      <w:r w:rsidR="000177C5" w:rsidRPr="00C807AC">
        <w:rPr>
          <w:b/>
          <w:bCs/>
          <w:noProof/>
          <w:lang w:val="hr-HR"/>
        </w:rPr>
        <w:t>15</w:t>
      </w:r>
      <w:r w:rsidR="00BE6224" w:rsidRPr="00C807AC">
        <w:rPr>
          <w:b/>
          <w:bCs/>
          <w:lang w:val="hr-HR"/>
        </w:rPr>
        <w:fldChar w:fldCharType="end"/>
      </w:r>
      <w:r w:rsidR="003620A9" w:rsidRPr="00C807AC">
        <w:rPr>
          <w:b/>
          <w:bCs/>
          <w:lang w:val="hr-HR"/>
        </w:rPr>
        <w:t xml:space="preserve">: Financijski pokazatelji statusa provedbe Programa ruralnog razvoja od početka provedbe do kraja izvještajnog razdoblja </w:t>
      </w:r>
      <w:r w:rsidR="006833F6" w:rsidRPr="00C807AC">
        <w:rPr>
          <w:b/>
          <w:bCs/>
          <w:lang w:val="hr-HR"/>
        </w:rPr>
        <w:t>31. prosinca</w:t>
      </w:r>
      <w:r w:rsidR="0030657F" w:rsidRPr="00C807AC">
        <w:rPr>
          <w:b/>
          <w:bCs/>
          <w:lang w:val="hr-HR"/>
        </w:rPr>
        <w:t xml:space="preserve"> 2020.</w:t>
      </w:r>
      <w:r w:rsidR="0039626B" w:rsidRPr="00C807AC">
        <w:rPr>
          <w:b/>
          <w:bCs/>
          <w:lang w:val="hr-HR"/>
        </w:rPr>
        <w:t xml:space="preserve"> </w:t>
      </w:r>
      <w:r w:rsidR="003620A9" w:rsidRPr="00C807AC">
        <w:rPr>
          <w:b/>
          <w:bCs/>
          <w:lang w:val="hr-HR"/>
        </w:rPr>
        <w:t>(sredstva EU, u milijunima eura i postocima od dodijeljenih sredstava)</w:t>
      </w:r>
      <w:bookmarkEnd w:id="5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0"/>
        <w:gridCol w:w="998"/>
        <w:gridCol w:w="1089"/>
        <w:gridCol w:w="846"/>
        <w:gridCol w:w="878"/>
        <w:gridCol w:w="822"/>
        <w:gridCol w:w="902"/>
        <w:gridCol w:w="798"/>
        <w:gridCol w:w="925"/>
        <w:gridCol w:w="635"/>
      </w:tblGrid>
      <w:tr w:rsidR="00FF2B4F" w:rsidRPr="00C807AC" w14:paraId="3C3C0D25" w14:textId="77777777" w:rsidTr="008D3D26">
        <w:trPr>
          <w:trHeight w:val="737"/>
        </w:trPr>
        <w:tc>
          <w:tcPr>
            <w:tcW w:w="650" w:type="pct"/>
            <w:vAlign w:val="center"/>
          </w:tcPr>
          <w:p w14:paraId="42946F06" w14:textId="77777777" w:rsidR="00FF2B4F" w:rsidRPr="00C807AC" w:rsidRDefault="00FF2B4F" w:rsidP="00FF2B4F">
            <w:pPr>
              <w:spacing w:after="60"/>
              <w:rPr>
                <w:sz w:val="16"/>
                <w:szCs w:val="24"/>
                <w:lang w:val="hr-HR"/>
              </w:rPr>
            </w:pPr>
            <w:r w:rsidRPr="00C807AC">
              <w:rPr>
                <w:rFonts w:asciiTheme="minorHAnsi" w:hAnsiTheme="minorHAnsi" w:cstheme="minorHAnsi"/>
                <w:sz w:val="16"/>
                <w:lang w:val="hr-HR"/>
              </w:rPr>
              <w:t>Mjera (M)</w:t>
            </w:r>
          </w:p>
        </w:tc>
        <w:tc>
          <w:tcPr>
            <w:tcW w:w="550" w:type="pct"/>
            <w:tcBorders>
              <w:bottom w:val="single" w:sz="4" w:space="0" w:color="808080" w:themeColor="background1" w:themeShade="80"/>
            </w:tcBorders>
            <w:vAlign w:val="center"/>
          </w:tcPr>
          <w:p w14:paraId="537404EE"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Dodijeljena sredstva</w:t>
            </w:r>
          </w:p>
        </w:tc>
        <w:tc>
          <w:tcPr>
            <w:tcW w:w="600" w:type="pct"/>
            <w:tcBorders>
              <w:bottom w:val="single" w:sz="4" w:space="0" w:color="808080" w:themeColor="background1" w:themeShade="80"/>
            </w:tcBorders>
            <w:vAlign w:val="center"/>
          </w:tcPr>
          <w:p w14:paraId="24EE10CE"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Ukupno ugovorena sredstva</w:t>
            </w:r>
          </w:p>
        </w:tc>
        <w:tc>
          <w:tcPr>
            <w:tcW w:w="466" w:type="pct"/>
            <w:tcBorders>
              <w:bottom w:val="single" w:sz="4" w:space="0" w:color="808080" w:themeColor="background1" w:themeShade="80"/>
            </w:tcBorders>
            <w:vAlign w:val="center"/>
          </w:tcPr>
          <w:p w14:paraId="5C07695B"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 xml:space="preserve"> %</w:t>
            </w:r>
          </w:p>
        </w:tc>
        <w:tc>
          <w:tcPr>
            <w:tcW w:w="484" w:type="pct"/>
            <w:tcBorders>
              <w:bottom w:val="single" w:sz="4" w:space="0" w:color="808080" w:themeColor="background1" w:themeShade="80"/>
            </w:tcBorders>
            <w:vAlign w:val="center"/>
          </w:tcPr>
          <w:p w14:paraId="23619C94"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Ukupno plaćena sredstva</w:t>
            </w:r>
          </w:p>
        </w:tc>
        <w:tc>
          <w:tcPr>
            <w:tcW w:w="453" w:type="pct"/>
            <w:tcBorders>
              <w:bottom w:val="single" w:sz="4" w:space="0" w:color="808080" w:themeColor="background1" w:themeShade="80"/>
            </w:tcBorders>
            <w:vAlign w:val="center"/>
          </w:tcPr>
          <w:p w14:paraId="72C0AF68"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 xml:space="preserve"> %</w:t>
            </w:r>
          </w:p>
        </w:tc>
        <w:tc>
          <w:tcPr>
            <w:tcW w:w="497" w:type="pct"/>
            <w:tcBorders>
              <w:bottom w:val="single" w:sz="4" w:space="0" w:color="808080" w:themeColor="background1" w:themeShade="80"/>
            </w:tcBorders>
            <w:vAlign w:val="center"/>
          </w:tcPr>
          <w:p w14:paraId="65161A39"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Ukupno ovjerena sredstva</w:t>
            </w:r>
          </w:p>
        </w:tc>
        <w:tc>
          <w:tcPr>
            <w:tcW w:w="440" w:type="pct"/>
            <w:tcBorders>
              <w:bottom w:val="single" w:sz="4" w:space="0" w:color="808080" w:themeColor="background1" w:themeShade="80"/>
            </w:tcBorders>
            <w:vAlign w:val="center"/>
          </w:tcPr>
          <w:p w14:paraId="1BF8D6D9"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 xml:space="preserve"> %</w:t>
            </w:r>
          </w:p>
        </w:tc>
        <w:tc>
          <w:tcPr>
            <w:tcW w:w="510" w:type="pct"/>
            <w:tcBorders>
              <w:bottom w:val="single" w:sz="4" w:space="0" w:color="808080" w:themeColor="background1" w:themeShade="80"/>
            </w:tcBorders>
            <w:vAlign w:val="center"/>
          </w:tcPr>
          <w:p w14:paraId="34570A04"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Ukupno doznačena sredstva</w:t>
            </w:r>
          </w:p>
        </w:tc>
        <w:tc>
          <w:tcPr>
            <w:tcW w:w="350" w:type="pct"/>
            <w:tcBorders>
              <w:bottom w:val="single" w:sz="4" w:space="0" w:color="808080" w:themeColor="background1" w:themeShade="80"/>
            </w:tcBorders>
            <w:vAlign w:val="center"/>
          </w:tcPr>
          <w:p w14:paraId="0A28045D" w14:textId="77777777" w:rsidR="00FF2B4F" w:rsidRPr="00C807AC" w:rsidRDefault="00FF2B4F" w:rsidP="00FF2B4F">
            <w:pPr>
              <w:spacing w:after="60"/>
              <w:jc w:val="right"/>
              <w:rPr>
                <w:sz w:val="16"/>
                <w:szCs w:val="24"/>
                <w:lang w:val="hr-HR"/>
              </w:rPr>
            </w:pPr>
            <w:r w:rsidRPr="00C807AC">
              <w:rPr>
                <w:rFonts w:asciiTheme="minorHAnsi" w:hAnsiTheme="minorHAnsi" w:cstheme="minorHAnsi"/>
                <w:sz w:val="16"/>
                <w:lang w:val="hr-HR"/>
              </w:rPr>
              <w:t xml:space="preserve"> %</w:t>
            </w:r>
          </w:p>
        </w:tc>
      </w:tr>
      <w:tr w:rsidR="00FF2B4F" w:rsidRPr="00C807AC" w14:paraId="429F00A5" w14:textId="77777777" w:rsidTr="008D3D26">
        <w:trPr>
          <w:trHeight w:val="113"/>
        </w:trPr>
        <w:tc>
          <w:tcPr>
            <w:tcW w:w="650" w:type="pct"/>
            <w:vAlign w:val="center"/>
          </w:tcPr>
          <w:p w14:paraId="66D12878" w14:textId="77777777" w:rsidR="00FF2B4F" w:rsidRPr="00C807AC" w:rsidRDefault="00FF2B4F" w:rsidP="00FF2B4F">
            <w:pPr>
              <w:rPr>
                <w:rFonts w:asciiTheme="minorHAnsi" w:hAnsiTheme="minorHAnsi" w:cstheme="minorHAnsi"/>
                <w:sz w:val="8"/>
                <w:szCs w:val="24"/>
                <w:lang w:val="hr-HR"/>
              </w:rPr>
            </w:pPr>
          </w:p>
        </w:tc>
        <w:tc>
          <w:tcPr>
            <w:tcW w:w="550" w:type="pct"/>
            <w:tcBorders>
              <w:top w:val="single" w:sz="4" w:space="0" w:color="808080" w:themeColor="background1" w:themeShade="80"/>
            </w:tcBorders>
            <w:vAlign w:val="center"/>
          </w:tcPr>
          <w:p w14:paraId="010A703E" w14:textId="77777777" w:rsidR="00FF2B4F" w:rsidRPr="00C807AC" w:rsidRDefault="00FF2B4F" w:rsidP="00FF2B4F">
            <w:pPr>
              <w:jc w:val="right"/>
              <w:rPr>
                <w:rFonts w:asciiTheme="minorHAnsi" w:hAnsiTheme="minorHAnsi" w:cstheme="minorHAnsi"/>
                <w:sz w:val="8"/>
                <w:szCs w:val="24"/>
                <w:lang w:val="hr-HR"/>
              </w:rPr>
            </w:pPr>
          </w:p>
        </w:tc>
        <w:tc>
          <w:tcPr>
            <w:tcW w:w="600" w:type="pct"/>
            <w:tcBorders>
              <w:top w:val="single" w:sz="4" w:space="0" w:color="808080" w:themeColor="background1" w:themeShade="80"/>
            </w:tcBorders>
            <w:vAlign w:val="center"/>
          </w:tcPr>
          <w:p w14:paraId="0880BC8A" w14:textId="77777777" w:rsidR="00FF2B4F" w:rsidRPr="00C807AC" w:rsidRDefault="00FF2B4F" w:rsidP="00FF2B4F">
            <w:pPr>
              <w:jc w:val="right"/>
              <w:rPr>
                <w:rFonts w:asciiTheme="minorHAnsi" w:hAnsiTheme="minorHAnsi" w:cstheme="minorHAnsi"/>
                <w:sz w:val="8"/>
                <w:szCs w:val="24"/>
                <w:lang w:val="hr-HR"/>
              </w:rPr>
            </w:pPr>
          </w:p>
        </w:tc>
        <w:tc>
          <w:tcPr>
            <w:tcW w:w="466" w:type="pct"/>
            <w:tcBorders>
              <w:top w:val="single" w:sz="4" w:space="0" w:color="808080" w:themeColor="background1" w:themeShade="80"/>
            </w:tcBorders>
            <w:vAlign w:val="center"/>
          </w:tcPr>
          <w:p w14:paraId="4DCDAE95" w14:textId="77777777" w:rsidR="00FF2B4F" w:rsidRPr="00C807AC" w:rsidRDefault="00FF2B4F" w:rsidP="00FF2B4F">
            <w:pPr>
              <w:jc w:val="right"/>
              <w:rPr>
                <w:rFonts w:asciiTheme="minorHAnsi" w:hAnsiTheme="minorHAnsi" w:cstheme="minorHAnsi"/>
                <w:sz w:val="8"/>
                <w:szCs w:val="24"/>
                <w:lang w:val="hr-HR"/>
              </w:rPr>
            </w:pPr>
          </w:p>
        </w:tc>
        <w:tc>
          <w:tcPr>
            <w:tcW w:w="484" w:type="pct"/>
            <w:tcBorders>
              <w:top w:val="single" w:sz="4" w:space="0" w:color="808080" w:themeColor="background1" w:themeShade="80"/>
            </w:tcBorders>
            <w:vAlign w:val="center"/>
          </w:tcPr>
          <w:p w14:paraId="66AF7529" w14:textId="77777777" w:rsidR="00FF2B4F" w:rsidRPr="00C807AC" w:rsidRDefault="00FF2B4F" w:rsidP="00FF2B4F">
            <w:pPr>
              <w:jc w:val="right"/>
              <w:rPr>
                <w:rFonts w:asciiTheme="minorHAnsi" w:hAnsiTheme="minorHAnsi" w:cstheme="minorHAnsi"/>
                <w:sz w:val="8"/>
                <w:szCs w:val="24"/>
                <w:lang w:val="hr-HR"/>
              </w:rPr>
            </w:pPr>
          </w:p>
        </w:tc>
        <w:tc>
          <w:tcPr>
            <w:tcW w:w="453" w:type="pct"/>
            <w:tcBorders>
              <w:top w:val="single" w:sz="4" w:space="0" w:color="808080" w:themeColor="background1" w:themeShade="80"/>
            </w:tcBorders>
            <w:vAlign w:val="center"/>
          </w:tcPr>
          <w:p w14:paraId="742EA51F" w14:textId="77777777" w:rsidR="00FF2B4F" w:rsidRPr="00C807AC" w:rsidRDefault="00FF2B4F" w:rsidP="00FF2B4F">
            <w:pPr>
              <w:jc w:val="right"/>
              <w:rPr>
                <w:rFonts w:asciiTheme="minorHAnsi" w:hAnsiTheme="minorHAnsi" w:cstheme="minorHAnsi"/>
                <w:sz w:val="8"/>
                <w:szCs w:val="24"/>
                <w:lang w:val="hr-HR"/>
              </w:rPr>
            </w:pPr>
          </w:p>
        </w:tc>
        <w:tc>
          <w:tcPr>
            <w:tcW w:w="497" w:type="pct"/>
            <w:tcBorders>
              <w:top w:val="single" w:sz="4" w:space="0" w:color="808080" w:themeColor="background1" w:themeShade="80"/>
            </w:tcBorders>
            <w:vAlign w:val="center"/>
          </w:tcPr>
          <w:p w14:paraId="3C818070" w14:textId="77777777" w:rsidR="00FF2B4F" w:rsidRPr="00C807AC" w:rsidRDefault="00FF2B4F" w:rsidP="00FF2B4F">
            <w:pPr>
              <w:jc w:val="right"/>
              <w:rPr>
                <w:rFonts w:asciiTheme="minorHAnsi" w:hAnsiTheme="minorHAnsi" w:cstheme="minorHAnsi"/>
                <w:sz w:val="8"/>
                <w:szCs w:val="24"/>
                <w:lang w:val="hr-HR"/>
              </w:rPr>
            </w:pPr>
          </w:p>
        </w:tc>
        <w:tc>
          <w:tcPr>
            <w:tcW w:w="440" w:type="pct"/>
            <w:tcBorders>
              <w:top w:val="single" w:sz="4" w:space="0" w:color="808080" w:themeColor="background1" w:themeShade="80"/>
            </w:tcBorders>
            <w:vAlign w:val="center"/>
          </w:tcPr>
          <w:p w14:paraId="4F290B00" w14:textId="77777777" w:rsidR="00FF2B4F" w:rsidRPr="00C807AC" w:rsidRDefault="00FF2B4F" w:rsidP="00FF2B4F">
            <w:pPr>
              <w:jc w:val="right"/>
              <w:rPr>
                <w:rFonts w:asciiTheme="minorHAnsi" w:hAnsiTheme="minorHAnsi" w:cstheme="minorHAnsi"/>
                <w:sz w:val="8"/>
                <w:szCs w:val="24"/>
                <w:lang w:val="hr-HR"/>
              </w:rPr>
            </w:pPr>
          </w:p>
        </w:tc>
        <w:tc>
          <w:tcPr>
            <w:tcW w:w="510" w:type="pct"/>
            <w:tcBorders>
              <w:top w:val="single" w:sz="4" w:space="0" w:color="808080" w:themeColor="background1" w:themeShade="80"/>
            </w:tcBorders>
            <w:vAlign w:val="center"/>
          </w:tcPr>
          <w:p w14:paraId="7497CF52" w14:textId="77777777" w:rsidR="00FF2B4F" w:rsidRPr="00C807AC" w:rsidRDefault="00FF2B4F" w:rsidP="00FF2B4F">
            <w:pPr>
              <w:jc w:val="right"/>
              <w:rPr>
                <w:rFonts w:asciiTheme="minorHAnsi" w:hAnsiTheme="minorHAnsi" w:cstheme="minorHAnsi"/>
                <w:sz w:val="8"/>
                <w:szCs w:val="24"/>
                <w:lang w:val="hr-HR"/>
              </w:rPr>
            </w:pPr>
          </w:p>
        </w:tc>
        <w:tc>
          <w:tcPr>
            <w:tcW w:w="350" w:type="pct"/>
            <w:tcBorders>
              <w:top w:val="single" w:sz="4" w:space="0" w:color="808080" w:themeColor="background1" w:themeShade="80"/>
            </w:tcBorders>
            <w:vAlign w:val="center"/>
          </w:tcPr>
          <w:p w14:paraId="7EF97233" w14:textId="77777777" w:rsidR="00FF2B4F" w:rsidRPr="00C807AC" w:rsidRDefault="00FF2B4F" w:rsidP="00FF2B4F">
            <w:pPr>
              <w:jc w:val="right"/>
              <w:rPr>
                <w:rFonts w:asciiTheme="minorHAnsi" w:hAnsiTheme="minorHAnsi" w:cstheme="minorHAnsi"/>
                <w:sz w:val="8"/>
                <w:szCs w:val="24"/>
                <w:lang w:val="hr-HR"/>
              </w:rPr>
            </w:pPr>
          </w:p>
        </w:tc>
      </w:tr>
      <w:tr w:rsidR="00FF2B4F" w:rsidRPr="00C807AC" w14:paraId="357316F1" w14:textId="77777777" w:rsidTr="008D3D26">
        <w:trPr>
          <w:trHeight w:val="397"/>
        </w:trPr>
        <w:tc>
          <w:tcPr>
            <w:tcW w:w="650" w:type="pct"/>
            <w:vAlign w:val="center"/>
          </w:tcPr>
          <w:p w14:paraId="68E885FE"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w:t>
            </w:r>
          </w:p>
        </w:tc>
        <w:tc>
          <w:tcPr>
            <w:tcW w:w="550" w:type="pct"/>
            <w:tcBorders>
              <w:top w:val="nil"/>
              <w:left w:val="nil"/>
              <w:bottom w:val="nil"/>
              <w:right w:val="nil"/>
            </w:tcBorders>
            <w:shd w:val="clear" w:color="auto" w:fill="auto"/>
            <w:vAlign w:val="bottom"/>
          </w:tcPr>
          <w:p w14:paraId="3B69492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6,96</w:t>
            </w:r>
          </w:p>
        </w:tc>
        <w:tc>
          <w:tcPr>
            <w:tcW w:w="600" w:type="pct"/>
            <w:tcBorders>
              <w:top w:val="nil"/>
              <w:left w:val="nil"/>
              <w:bottom w:val="nil"/>
              <w:right w:val="nil"/>
            </w:tcBorders>
            <w:shd w:val="clear" w:color="auto" w:fill="auto"/>
            <w:vAlign w:val="bottom"/>
          </w:tcPr>
          <w:p w14:paraId="51272106"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1,68</w:t>
            </w:r>
          </w:p>
        </w:tc>
        <w:tc>
          <w:tcPr>
            <w:tcW w:w="466" w:type="pct"/>
            <w:tcBorders>
              <w:top w:val="nil"/>
              <w:left w:val="nil"/>
              <w:bottom w:val="nil"/>
              <w:right w:val="nil"/>
            </w:tcBorders>
            <w:shd w:val="clear" w:color="auto" w:fill="auto"/>
            <w:vAlign w:val="bottom"/>
          </w:tcPr>
          <w:p w14:paraId="652AB932"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24,15</w:t>
            </w:r>
          </w:p>
        </w:tc>
        <w:tc>
          <w:tcPr>
            <w:tcW w:w="484" w:type="pct"/>
            <w:tcBorders>
              <w:top w:val="nil"/>
              <w:left w:val="nil"/>
              <w:bottom w:val="nil"/>
              <w:right w:val="nil"/>
            </w:tcBorders>
            <w:shd w:val="clear" w:color="auto" w:fill="auto"/>
            <w:vAlign w:val="bottom"/>
          </w:tcPr>
          <w:p w14:paraId="330FA116"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1,68</w:t>
            </w:r>
          </w:p>
        </w:tc>
        <w:tc>
          <w:tcPr>
            <w:tcW w:w="453" w:type="pct"/>
            <w:tcBorders>
              <w:top w:val="nil"/>
              <w:left w:val="nil"/>
              <w:bottom w:val="nil"/>
              <w:right w:val="nil"/>
            </w:tcBorders>
            <w:shd w:val="clear" w:color="auto" w:fill="auto"/>
            <w:vAlign w:val="bottom"/>
          </w:tcPr>
          <w:p w14:paraId="79A38E5F"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24,15</w:t>
            </w:r>
          </w:p>
        </w:tc>
        <w:tc>
          <w:tcPr>
            <w:tcW w:w="497" w:type="pct"/>
            <w:tcBorders>
              <w:top w:val="nil"/>
              <w:left w:val="nil"/>
              <w:bottom w:val="nil"/>
              <w:right w:val="nil"/>
            </w:tcBorders>
            <w:shd w:val="clear" w:color="auto" w:fill="auto"/>
            <w:vAlign w:val="bottom"/>
          </w:tcPr>
          <w:p w14:paraId="1299DA5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1,68</w:t>
            </w:r>
          </w:p>
        </w:tc>
        <w:tc>
          <w:tcPr>
            <w:tcW w:w="440" w:type="pct"/>
            <w:tcBorders>
              <w:top w:val="nil"/>
              <w:left w:val="nil"/>
              <w:bottom w:val="nil"/>
              <w:right w:val="nil"/>
            </w:tcBorders>
            <w:shd w:val="clear" w:color="auto" w:fill="auto"/>
            <w:vAlign w:val="bottom"/>
          </w:tcPr>
          <w:p w14:paraId="335ABB09"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24,15</w:t>
            </w:r>
          </w:p>
        </w:tc>
        <w:tc>
          <w:tcPr>
            <w:tcW w:w="510" w:type="pct"/>
            <w:shd w:val="clear" w:color="auto" w:fill="auto"/>
            <w:vAlign w:val="center"/>
          </w:tcPr>
          <w:p w14:paraId="3AC62A47"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5F50AFBF"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0E5B51FA" w14:textId="77777777" w:rsidTr="008D3D26">
        <w:trPr>
          <w:trHeight w:val="397"/>
        </w:trPr>
        <w:tc>
          <w:tcPr>
            <w:tcW w:w="650" w:type="pct"/>
            <w:vAlign w:val="center"/>
          </w:tcPr>
          <w:p w14:paraId="1B43EC40"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2</w:t>
            </w:r>
          </w:p>
        </w:tc>
        <w:tc>
          <w:tcPr>
            <w:tcW w:w="550" w:type="pct"/>
            <w:tcBorders>
              <w:top w:val="nil"/>
              <w:left w:val="nil"/>
              <w:bottom w:val="nil"/>
              <w:right w:val="nil"/>
            </w:tcBorders>
            <w:shd w:val="clear" w:color="auto" w:fill="auto"/>
            <w:vAlign w:val="bottom"/>
          </w:tcPr>
          <w:p w14:paraId="17CB1EC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6,66</w:t>
            </w:r>
          </w:p>
        </w:tc>
        <w:tc>
          <w:tcPr>
            <w:tcW w:w="600" w:type="pct"/>
            <w:tcBorders>
              <w:top w:val="nil"/>
              <w:left w:val="nil"/>
              <w:bottom w:val="nil"/>
              <w:right w:val="nil"/>
            </w:tcBorders>
            <w:shd w:val="clear" w:color="auto" w:fill="auto"/>
            <w:vAlign w:val="bottom"/>
          </w:tcPr>
          <w:p w14:paraId="666895BA"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3,52</w:t>
            </w:r>
          </w:p>
        </w:tc>
        <w:tc>
          <w:tcPr>
            <w:tcW w:w="466" w:type="pct"/>
            <w:tcBorders>
              <w:top w:val="nil"/>
              <w:left w:val="nil"/>
              <w:bottom w:val="nil"/>
              <w:right w:val="nil"/>
            </w:tcBorders>
            <w:shd w:val="clear" w:color="auto" w:fill="auto"/>
            <w:vAlign w:val="bottom"/>
          </w:tcPr>
          <w:p w14:paraId="5544EDD1"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52,87</w:t>
            </w:r>
          </w:p>
        </w:tc>
        <w:tc>
          <w:tcPr>
            <w:tcW w:w="484" w:type="pct"/>
            <w:tcBorders>
              <w:top w:val="nil"/>
              <w:left w:val="nil"/>
              <w:bottom w:val="nil"/>
              <w:right w:val="nil"/>
            </w:tcBorders>
            <w:shd w:val="clear" w:color="auto" w:fill="auto"/>
            <w:vAlign w:val="bottom"/>
          </w:tcPr>
          <w:p w14:paraId="50643E52"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3,52</w:t>
            </w:r>
          </w:p>
        </w:tc>
        <w:tc>
          <w:tcPr>
            <w:tcW w:w="453" w:type="pct"/>
            <w:tcBorders>
              <w:top w:val="nil"/>
              <w:left w:val="nil"/>
              <w:bottom w:val="nil"/>
              <w:right w:val="nil"/>
            </w:tcBorders>
            <w:shd w:val="clear" w:color="auto" w:fill="auto"/>
            <w:vAlign w:val="bottom"/>
          </w:tcPr>
          <w:p w14:paraId="30B7B000"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52,87</w:t>
            </w:r>
          </w:p>
        </w:tc>
        <w:tc>
          <w:tcPr>
            <w:tcW w:w="497" w:type="pct"/>
            <w:tcBorders>
              <w:top w:val="nil"/>
              <w:left w:val="nil"/>
              <w:bottom w:val="nil"/>
              <w:right w:val="nil"/>
            </w:tcBorders>
            <w:shd w:val="clear" w:color="auto" w:fill="auto"/>
            <w:vAlign w:val="bottom"/>
          </w:tcPr>
          <w:p w14:paraId="11E7AC2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3,50</w:t>
            </w:r>
          </w:p>
        </w:tc>
        <w:tc>
          <w:tcPr>
            <w:tcW w:w="440" w:type="pct"/>
            <w:tcBorders>
              <w:top w:val="nil"/>
              <w:left w:val="nil"/>
              <w:bottom w:val="nil"/>
              <w:right w:val="nil"/>
            </w:tcBorders>
            <w:shd w:val="clear" w:color="auto" w:fill="auto"/>
            <w:vAlign w:val="bottom"/>
          </w:tcPr>
          <w:p w14:paraId="7FC4C1FD"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52,47</w:t>
            </w:r>
          </w:p>
        </w:tc>
        <w:tc>
          <w:tcPr>
            <w:tcW w:w="510" w:type="pct"/>
            <w:shd w:val="clear" w:color="auto" w:fill="auto"/>
            <w:vAlign w:val="center"/>
          </w:tcPr>
          <w:p w14:paraId="3A52F4FB"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1B8D1495"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5B288075" w14:textId="77777777" w:rsidTr="008D3D26">
        <w:trPr>
          <w:trHeight w:val="397"/>
        </w:trPr>
        <w:tc>
          <w:tcPr>
            <w:tcW w:w="650" w:type="pct"/>
            <w:vAlign w:val="center"/>
          </w:tcPr>
          <w:p w14:paraId="60649FFC"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lastRenderedPageBreak/>
              <w:t>M 3</w:t>
            </w:r>
          </w:p>
        </w:tc>
        <w:tc>
          <w:tcPr>
            <w:tcW w:w="550" w:type="pct"/>
            <w:tcBorders>
              <w:top w:val="nil"/>
              <w:left w:val="nil"/>
              <w:bottom w:val="nil"/>
              <w:right w:val="nil"/>
            </w:tcBorders>
            <w:shd w:val="clear" w:color="auto" w:fill="auto"/>
            <w:vAlign w:val="bottom"/>
          </w:tcPr>
          <w:p w14:paraId="0F5A814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2,00</w:t>
            </w:r>
          </w:p>
        </w:tc>
        <w:tc>
          <w:tcPr>
            <w:tcW w:w="600" w:type="pct"/>
            <w:tcBorders>
              <w:top w:val="nil"/>
              <w:left w:val="nil"/>
              <w:bottom w:val="nil"/>
              <w:right w:val="nil"/>
            </w:tcBorders>
            <w:shd w:val="clear" w:color="auto" w:fill="auto"/>
            <w:vAlign w:val="bottom"/>
          </w:tcPr>
          <w:p w14:paraId="1E1E6EDD"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0,42</w:t>
            </w:r>
          </w:p>
        </w:tc>
        <w:tc>
          <w:tcPr>
            <w:tcW w:w="466" w:type="pct"/>
            <w:tcBorders>
              <w:top w:val="nil"/>
              <w:left w:val="nil"/>
              <w:bottom w:val="nil"/>
              <w:right w:val="nil"/>
            </w:tcBorders>
            <w:shd w:val="clear" w:color="auto" w:fill="auto"/>
            <w:vAlign w:val="bottom"/>
          </w:tcPr>
          <w:p w14:paraId="108FE79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21,09</w:t>
            </w:r>
          </w:p>
        </w:tc>
        <w:tc>
          <w:tcPr>
            <w:tcW w:w="484" w:type="pct"/>
            <w:tcBorders>
              <w:top w:val="nil"/>
              <w:left w:val="nil"/>
              <w:bottom w:val="nil"/>
              <w:right w:val="nil"/>
            </w:tcBorders>
            <w:shd w:val="clear" w:color="auto" w:fill="auto"/>
            <w:vAlign w:val="bottom"/>
          </w:tcPr>
          <w:p w14:paraId="7BB4FE8B"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0,05</w:t>
            </w:r>
          </w:p>
        </w:tc>
        <w:tc>
          <w:tcPr>
            <w:tcW w:w="453" w:type="pct"/>
            <w:tcBorders>
              <w:top w:val="nil"/>
              <w:left w:val="nil"/>
              <w:bottom w:val="nil"/>
              <w:right w:val="nil"/>
            </w:tcBorders>
            <w:shd w:val="clear" w:color="auto" w:fill="auto"/>
            <w:vAlign w:val="bottom"/>
          </w:tcPr>
          <w:p w14:paraId="69962782"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2,58</w:t>
            </w:r>
          </w:p>
        </w:tc>
        <w:tc>
          <w:tcPr>
            <w:tcW w:w="497" w:type="pct"/>
            <w:tcBorders>
              <w:top w:val="nil"/>
              <w:left w:val="nil"/>
              <w:bottom w:val="nil"/>
              <w:right w:val="nil"/>
            </w:tcBorders>
            <w:shd w:val="clear" w:color="auto" w:fill="auto"/>
            <w:vAlign w:val="bottom"/>
          </w:tcPr>
          <w:p w14:paraId="4076A0B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0,05</w:t>
            </w:r>
          </w:p>
        </w:tc>
        <w:tc>
          <w:tcPr>
            <w:tcW w:w="440" w:type="pct"/>
            <w:tcBorders>
              <w:top w:val="nil"/>
              <w:left w:val="nil"/>
              <w:bottom w:val="nil"/>
              <w:right w:val="nil"/>
            </w:tcBorders>
            <w:shd w:val="clear" w:color="auto" w:fill="auto"/>
            <w:vAlign w:val="bottom"/>
          </w:tcPr>
          <w:p w14:paraId="2201257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2,53</w:t>
            </w:r>
          </w:p>
        </w:tc>
        <w:tc>
          <w:tcPr>
            <w:tcW w:w="510" w:type="pct"/>
            <w:shd w:val="clear" w:color="auto" w:fill="auto"/>
            <w:vAlign w:val="center"/>
          </w:tcPr>
          <w:p w14:paraId="2106FF8E"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24869C57"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48D134BE" w14:textId="77777777" w:rsidTr="008D3D26">
        <w:trPr>
          <w:trHeight w:val="397"/>
        </w:trPr>
        <w:tc>
          <w:tcPr>
            <w:tcW w:w="650" w:type="pct"/>
            <w:vAlign w:val="center"/>
          </w:tcPr>
          <w:p w14:paraId="3BD4F3F4"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4</w:t>
            </w:r>
          </w:p>
        </w:tc>
        <w:tc>
          <w:tcPr>
            <w:tcW w:w="550" w:type="pct"/>
            <w:tcBorders>
              <w:top w:val="nil"/>
              <w:left w:val="nil"/>
              <w:bottom w:val="nil"/>
              <w:right w:val="nil"/>
            </w:tcBorders>
            <w:shd w:val="clear" w:color="auto" w:fill="auto"/>
            <w:vAlign w:val="bottom"/>
          </w:tcPr>
          <w:p w14:paraId="739F9D3F"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582,26</w:t>
            </w:r>
          </w:p>
        </w:tc>
        <w:tc>
          <w:tcPr>
            <w:tcW w:w="600" w:type="pct"/>
            <w:tcBorders>
              <w:top w:val="nil"/>
              <w:left w:val="nil"/>
              <w:bottom w:val="nil"/>
              <w:right w:val="nil"/>
            </w:tcBorders>
            <w:shd w:val="clear" w:color="auto" w:fill="auto"/>
            <w:vAlign w:val="bottom"/>
          </w:tcPr>
          <w:p w14:paraId="4D607046"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524,29</w:t>
            </w:r>
          </w:p>
        </w:tc>
        <w:tc>
          <w:tcPr>
            <w:tcW w:w="466" w:type="pct"/>
            <w:tcBorders>
              <w:top w:val="nil"/>
              <w:left w:val="nil"/>
              <w:bottom w:val="nil"/>
              <w:right w:val="nil"/>
            </w:tcBorders>
            <w:shd w:val="clear" w:color="auto" w:fill="auto"/>
            <w:vAlign w:val="bottom"/>
          </w:tcPr>
          <w:p w14:paraId="07C006F9"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90,04</w:t>
            </w:r>
          </w:p>
        </w:tc>
        <w:tc>
          <w:tcPr>
            <w:tcW w:w="484" w:type="pct"/>
            <w:tcBorders>
              <w:top w:val="nil"/>
              <w:left w:val="nil"/>
              <w:bottom w:val="nil"/>
              <w:right w:val="nil"/>
            </w:tcBorders>
            <w:shd w:val="clear" w:color="auto" w:fill="auto"/>
            <w:vAlign w:val="bottom"/>
          </w:tcPr>
          <w:p w14:paraId="6CD83441"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321,85</w:t>
            </w:r>
          </w:p>
        </w:tc>
        <w:tc>
          <w:tcPr>
            <w:tcW w:w="453" w:type="pct"/>
            <w:tcBorders>
              <w:top w:val="nil"/>
              <w:left w:val="nil"/>
              <w:bottom w:val="nil"/>
              <w:right w:val="nil"/>
            </w:tcBorders>
            <w:shd w:val="clear" w:color="auto" w:fill="auto"/>
            <w:vAlign w:val="bottom"/>
          </w:tcPr>
          <w:p w14:paraId="3D598B7D"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55,28</w:t>
            </w:r>
          </w:p>
        </w:tc>
        <w:tc>
          <w:tcPr>
            <w:tcW w:w="497" w:type="pct"/>
            <w:tcBorders>
              <w:top w:val="nil"/>
              <w:left w:val="nil"/>
              <w:bottom w:val="nil"/>
              <w:right w:val="nil"/>
            </w:tcBorders>
            <w:shd w:val="clear" w:color="auto" w:fill="auto"/>
            <w:vAlign w:val="bottom"/>
          </w:tcPr>
          <w:p w14:paraId="2F49073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290,14</w:t>
            </w:r>
          </w:p>
        </w:tc>
        <w:tc>
          <w:tcPr>
            <w:tcW w:w="440" w:type="pct"/>
            <w:tcBorders>
              <w:top w:val="nil"/>
              <w:left w:val="nil"/>
              <w:bottom w:val="nil"/>
              <w:right w:val="nil"/>
            </w:tcBorders>
            <w:shd w:val="clear" w:color="auto" w:fill="auto"/>
            <w:vAlign w:val="bottom"/>
          </w:tcPr>
          <w:p w14:paraId="1FA6836D"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49,83</w:t>
            </w:r>
          </w:p>
        </w:tc>
        <w:tc>
          <w:tcPr>
            <w:tcW w:w="510" w:type="pct"/>
            <w:shd w:val="clear" w:color="auto" w:fill="auto"/>
            <w:vAlign w:val="center"/>
          </w:tcPr>
          <w:p w14:paraId="520CBA26"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4D4E1D91"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0B229BC9" w14:textId="77777777" w:rsidTr="008D3D26">
        <w:trPr>
          <w:trHeight w:val="397"/>
        </w:trPr>
        <w:tc>
          <w:tcPr>
            <w:tcW w:w="650" w:type="pct"/>
            <w:vAlign w:val="center"/>
          </w:tcPr>
          <w:p w14:paraId="1CE13A89"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5</w:t>
            </w:r>
          </w:p>
        </w:tc>
        <w:tc>
          <w:tcPr>
            <w:tcW w:w="550" w:type="pct"/>
            <w:tcBorders>
              <w:top w:val="nil"/>
              <w:left w:val="nil"/>
              <w:bottom w:val="nil"/>
              <w:right w:val="nil"/>
            </w:tcBorders>
            <w:shd w:val="clear" w:color="auto" w:fill="auto"/>
            <w:vAlign w:val="bottom"/>
          </w:tcPr>
          <w:p w14:paraId="078F67A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61,59</w:t>
            </w:r>
          </w:p>
        </w:tc>
        <w:tc>
          <w:tcPr>
            <w:tcW w:w="600" w:type="pct"/>
            <w:tcBorders>
              <w:top w:val="nil"/>
              <w:left w:val="nil"/>
              <w:bottom w:val="nil"/>
              <w:right w:val="nil"/>
            </w:tcBorders>
            <w:shd w:val="clear" w:color="auto" w:fill="auto"/>
            <w:vAlign w:val="bottom"/>
          </w:tcPr>
          <w:p w14:paraId="23870E0A"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60,72</w:t>
            </w:r>
          </w:p>
        </w:tc>
        <w:tc>
          <w:tcPr>
            <w:tcW w:w="466" w:type="pct"/>
            <w:tcBorders>
              <w:top w:val="nil"/>
              <w:left w:val="nil"/>
              <w:bottom w:val="nil"/>
              <w:right w:val="nil"/>
            </w:tcBorders>
            <w:shd w:val="clear" w:color="auto" w:fill="auto"/>
            <w:vAlign w:val="bottom"/>
          </w:tcPr>
          <w:p w14:paraId="0F324FDB"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98,59</w:t>
            </w:r>
          </w:p>
        </w:tc>
        <w:tc>
          <w:tcPr>
            <w:tcW w:w="484" w:type="pct"/>
            <w:tcBorders>
              <w:top w:val="nil"/>
              <w:left w:val="nil"/>
              <w:bottom w:val="nil"/>
              <w:right w:val="nil"/>
            </w:tcBorders>
            <w:shd w:val="clear" w:color="auto" w:fill="auto"/>
            <w:vAlign w:val="bottom"/>
          </w:tcPr>
          <w:p w14:paraId="182E3D35"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58,25</w:t>
            </w:r>
          </w:p>
        </w:tc>
        <w:tc>
          <w:tcPr>
            <w:tcW w:w="453" w:type="pct"/>
            <w:tcBorders>
              <w:top w:val="nil"/>
              <w:left w:val="nil"/>
              <w:bottom w:val="nil"/>
              <w:right w:val="nil"/>
            </w:tcBorders>
            <w:shd w:val="clear" w:color="auto" w:fill="auto"/>
            <w:vAlign w:val="bottom"/>
          </w:tcPr>
          <w:p w14:paraId="40EEDA05"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94,59</w:t>
            </w:r>
          </w:p>
        </w:tc>
        <w:tc>
          <w:tcPr>
            <w:tcW w:w="497" w:type="pct"/>
            <w:tcBorders>
              <w:top w:val="nil"/>
              <w:left w:val="nil"/>
              <w:bottom w:val="nil"/>
              <w:right w:val="nil"/>
            </w:tcBorders>
            <w:shd w:val="clear" w:color="auto" w:fill="auto"/>
            <w:vAlign w:val="bottom"/>
          </w:tcPr>
          <w:p w14:paraId="262EBB66"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57,84</w:t>
            </w:r>
          </w:p>
        </w:tc>
        <w:tc>
          <w:tcPr>
            <w:tcW w:w="440" w:type="pct"/>
            <w:tcBorders>
              <w:top w:val="nil"/>
              <w:left w:val="nil"/>
              <w:bottom w:val="nil"/>
              <w:right w:val="nil"/>
            </w:tcBorders>
            <w:shd w:val="clear" w:color="auto" w:fill="auto"/>
            <w:vAlign w:val="bottom"/>
          </w:tcPr>
          <w:p w14:paraId="69D7F9C4"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93,92</w:t>
            </w:r>
          </w:p>
        </w:tc>
        <w:tc>
          <w:tcPr>
            <w:tcW w:w="510" w:type="pct"/>
            <w:shd w:val="clear" w:color="auto" w:fill="auto"/>
            <w:vAlign w:val="center"/>
          </w:tcPr>
          <w:p w14:paraId="1D95B982"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13FA79E2"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7F49EA82" w14:textId="77777777" w:rsidTr="008D3D26">
        <w:trPr>
          <w:trHeight w:val="397"/>
        </w:trPr>
        <w:tc>
          <w:tcPr>
            <w:tcW w:w="650" w:type="pct"/>
            <w:vAlign w:val="center"/>
          </w:tcPr>
          <w:p w14:paraId="49BF28D7"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6</w:t>
            </w:r>
          </w:p>
        </w:tc>
        <w:tc>
          <w:tcPr>
            <w:tcW w:w="550" w:type="pct"/>
            <w:tcBorders>
              <w:top w:val="nil"/>
              <w:left w:val="nil"/>
              <w:bottom w:val="nil"/>
              <w:right w:val="nil"/>
            </w:tcBorders>
            <w:shd w:val="clear" w:color="auto" w:fill="auto"/>
            <w:vAlign w:val="bottom"/>
          </w:tcPr>
          <w:p w14:paraId="458E8A2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210,11</w:t>
            </w:r>
          </w:p>
        </w:tc>
        <w:tc>
          <w:tcPr>
            <w:tcW w:w="600" w:type="pct"/>
            <w:tcBorders>
              <w:top w:val="nil"/>
              <w:left w:val="nil"/>
              <w:bottom w:val="nil"/>
              <w:right w:val="nil"/>
            </w:tcBorders>
            <w:shd w:val="clear" w:color="auto" w:fill="auto"/>
            <w:vAlign w:val="bottom"/>
          </w:tcPr>
          <w:p w14:paraId="085625E1"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188,13</w:t>
            </w:r>
          </w:p>
        </w:tc>
        <w:tc>
          <w:tcPr>
            <w:tcW w:w="466" w:type="pct"/>
            <w:tcBorders>
              <w:top w:val="nil"/>
              <w:left w:val="nil"/>
              <w:bottom w:val="nil"/>
              <w:right w:val="nil"/>
            </w:tcBorders>
            <w:shd w:val="clear" w:color="auto" w:fill="auto"/>
            <w:vAlign w:val="bottom"/>
          </w:tcPr>
          <w:p w14:paraId="6BF7CEF3"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89,54</w:t>
            </w:r>
          </w:p>
        </w:tc>
        <w:tc>
          <w:tcPr>
            <w:tcW w:w="484" w:type="pct"/>
            <w:tcBorders>
              <w:top w:val="nil"/>
              <w:left w:val="nil"/>
              <w:bottom w:val="nil"/>
              <w:right w:val="nil"/>
            </w:tcBorders>
            <w:shd w:val="clear" w:color="auto" w:fill="auto"/>
            <w:vAlign w:val="bottom"/>
          </w:tcPr>
          <w:p w14:paraId="1CCB328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141,86</w:t>
            </w:r>
          </w:p>
        </w:tc>
        <w:tc>
          <w:tcPr>
            <w:tcW w:w="453" w:type="pct"/>
            <w:tcBorders>
              <w:top w:val="nil"/>
              <w:left w:val="nil"/>
              <w:bottom w:val="nil"/>
              <w:right w:val="nil"/>
            </w:tcBorders>
            <w:shd w:val="clear" w:color="auto" w:fill="auto"/>
            <w:vAlign w:val="bottom"/>
          </w:tcPr>
          <w:p w14:paraId="3A5ED87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67,52</w:t>
            </w:r>
          </w:p>
        </w:tc>
        <w:tc>
          <w:tcPr>
            <w:tcW w:w="497" w:type="pct"/>
            <w:tcBorders>
              <w:top w:val="nil"/>
              <w:left w:val="nil"/>
              <w:bottom w:val="nil"/>
              <w:right w:val="nil"/>
            </w:tcBorders>
            <w:shd w:val="clear" w:color="auto" w:fill="auto"/>
            <w:vAlign w:val="bottom"/>
          </w:tcPr>
          <w:p w14:paraId="63A3ECA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127,68</w:t>
            </w:r>
          </w:p>
        </w:tc>
        <w:tc>
          <w:tcPr>
            <w:tcW w:w="440" w:type="pct"/>
            <w:tcBorders>
              <w:top w:val="nil"/>
              <w:left w:val="nil"/>
              <w:bottom w:val="nil"/>
              <w:right w:val="nil"/>
            </w:tcBorders>
            <w:shd w:val="clear" w:color="auto" w:fill="auto"/>
            <w:vAlign w:val="bottom"/>
          </w:tcPr>
          <w:p w14:paraId="22BABA2E"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60,77</w:t>
            </w:r>
          </w:p>
        </w:tc>
        <w:tc>
          <w:tcPr>
            <w:tcW w:w="510" w:type="pct"/>
            <w:shd w:val="clear" w:color="auto" w:fill="auto"/>
            <w:vAlign w:val="center"/>
          </w:tcPr>
          <w:p w14:paraId="708545AF"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43CF35A6"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4A74F737" w14:textId="77777777" w:rsidTr="008D3D26">
        <w:trPr>
          <w:trHeight w:val="397"/>
        </w:trPr>
        <w:tc>
          <w:tcPr>
            <w:tcW w:w="650" w:type="pct"/>
            <w:vAlign w:val="center"/>
          </w:tcPr>
          <w:p w14:paraId="51B668D3"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7</w:t>
            </w:r>
          </w:p>
        </w:tc>
        <w:tc>
          <w:tcPr>
            <w:tcW w:w="550" w:type="pct"/>
            <w:tcBorders>
              <w:top w:val="nil"/>
              <w:left w:val="nil"/>
              <w:bottom w:val="nil"/>
              <w:right w:val="nil"/>
            </w:tcBorders>
            <w:shd w:val="clear" w:color="auto" w:fill="auto"/>
            <w:vAlign w:val="bottom"/>
          </w:tcPr>
          <w:p w14:paraId="5DE03A3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282,51</w:t>
            </w:r>
          </w:p>
        </w:tc>
        <w:tc>
          <w:tcPr>
            <w:tcW w:w="600" w:type="pct"/>
            <w:tcBorders>
              <w:top w:val="nil"/>
              <w:left w:val="nil"/>
              <w:bottom w:val="nil"/>
              <w:right w:val="nil"/>
            </w:tcBorders>
            <w:shd w:val="clear" w:color="auto" w:fill="auto"/>
            <w:vAlign w:val="bottom"/>
          </w:tcPr>
          <w:p w14:paraId="7E257E4E"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330,06</w:t>
            </w:r>
          </w:p>
        </w:tc>
        <w:tc>
          <w:tcPr>
            <w:tcW w:w="466" w:type="pct"/>
            <w:tcBorders>
              <w:top w:val="nil"/>
              <w:left w:val="nil"/>
              <w:bottom w:val="nil"/>
              <w:right w:val="nil"/>
            </w:tcBorders>
            <w:shd w:val="clear" w:color="auto" w:fill="auto"/>
            <w:vAlign w:val="bottom"/>
          </w:tcPr>
          <w:p w14:paraId="7F6B76F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116,83</w:t>
            </w:r>
          </w:p>
        </w:tc>
        <w:tc>
          <w:tcPr>
            <w:tcW w:w="484" w:type="pct"/>
            <w:tcBorders>
              <w:top w:val="nil"/>
              <w:left w:val="nil"/>
              <w:bottom w:val="nil"/>
              <w:right w:val="nil"/>
            </w:tcBorders>
            <w:shd w:val="clear" w:color="auto" w:fill="auto"/>
            <w:vAlign w:val="bottom"/>
          </w:tcPr>
          <w:p w14:paraId="58C09D1A"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166,51</w:t>
            </w:r>
          </w:p>
        </w:tc>
        <w:tc>
          <w:tcPr>
            <w:tcW w:w="453" w:type="pct"/>
            <w:tcBorders>
              <w:top w:val="nil"/>
              <w:left w:val="nil"/>
              <w:bottom w:val="nil"/>
              <w:right w:val="nil"/>
            </w:tcBorders>
            <w:shd w:val="clear" w:color="auto" w:fill="auto"/>
            <w:vAlign w:val="bottom"/>
          </w:tcPr>
          <w:p w14:paraId="7057DC83"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58,94</w:t>
            </w:r>
          </w:p>
        </w:tc>
        <w:tc>
          <w:tcPr>
            <w:tcW w:w="497" w:type="pct"/>
            <w:tcBorders>
              <w:top w:val="nil"/>
              <w:left w:val="nil"/>
              <w:bottom w:val="nil"/>
              <w:right w:val="nil"/>
            </w:tcBorders>
            <w:shd w:val="clear" w:color="auto" w:fill="auto"/>
            <w:vAlign w:val="bottom"/>
          </w:tcPr>
          <w:p w14:paraId="75B38745"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139,15</w:t>
            </w:r>
          </w:p>
        </w:tc>
        <w:tc>
          <w:tcPr>
            <w:tcW w:w="440" w:type="pct"/>
            <w:tcBorders>
              <w:top w:val="nil"/>
              <w:left w:val="nil"/>
              <w:bottom w:val="nil"/>
              <w:right w:val="nil"/>
            </w:tcBorders>
            <w:shd w:val="clear" w:color="auto" w:fill="auto"/>
            <w:vAlign w:val="bottom"/>
          </w:tcPr>
          <w:p w14:paraId="035961A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49,26</w:t>
            </w:r>
          </w:p>
        </w:tc>
        <w:tc>
          <w:tcPr>
            <w:tcW w:w="510" w:type="pct"/>
            <w:shd w:val="clear" w:color="auto" w:fill="auto"/>
            <w:vAlign w:val="center"/>
          </w:tcPr>
          <w:p w14:paraId="1704C3DA"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2CDA36CC"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685B4A48" w14:textId="77777777" w:rsidTr="008D3D26">
        <w:trPr>
          <w:trHeight w:val="397"/>
        </w:trPr>
        <w:tc>
          <w:tcPr>
            <w:tcW w:w="650" w:type="pct"/>
            <w:vAlign w:val="center"/>
          </w:tcPr>
          <w:p w14:paraId="043CE149"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8</w:t>
            </w:r>
          </w:p>
        </w:tc>
        <w:tc>
          <w:tcPr>
            <w:tcW w:w="550" w:type="pct"/>
            <w:tcBorders>
              <w:top w:val="nil"/>
              <w:left w:val="nil"/>
              <w:bottom w:val="nil"/>
              <w:right w:val="nil"/>
            </w:tcBorders>
            <w:shd w:val="clear" w:color="auto" w:fill="auto"/>
            <w:vAlign w:val="bottom"/>
          </w:tcPr>
          <w:p w14:paraId="2E9B5B01"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75,24</w:t>
            </w:r>
          </w:p>
        </w:tc>
        <w:tc>
          <w:tcPr>
            <w:tcW w:w="600" w:type="pct"/>
            <w:tcBorders>
              <w:top w:val="nil"/>
              <w:left w:val="nil"/>
              <w:bottom w:val="nil"/>
              <w:right w:val="nil"/>
            </w:tcBorders>
            <w:shd w:val="clear" w:color="auto" w:fill="auto"/>
            <w:vAlign w:val="bottom"/>
          </w:tcPr>
          <w:p w14:paraId="18FEF2A8"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56,16</w:t>
            </w:r>
          </w:p>
        </w:tc>
        <w:tc>
          <w:tcPr>
            <w:tcW w:w="466" w:type="pct"/>
            <w:tcBorders>
              <w:top w:val="nil"/>
              <w:left w:val="nil"/>
              <w:bottom w:val="nil"/>
              <w:right w:val="nil"/>
            </w:tcBorders>
            <w:shd w:val="clear" w:color="auto" w:fill="auto"/>
            <w:vAlign w:val="bottom"/>
          </w:tcPr>
          <w:p w14:paraId="07AFE0D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74,65</w:t>
            </w:r>
          </w:p>
        </w:tc>
        <w:tc>
          <w:tcPr>
            <w:tcW w:w="484" w:type="pct"/>
            <w:tcBorders>
              <w:top w:val="nil"/>
              <w:left w:val="nil"/>
              <w:bottom w:val="nil"/>
              <w:right w:val="nil"/>
            </w:tcBorders>
            <w:shd w:val="clear" w:color="auto" w:fill="auto"/>
            <w:vAlign w:val="bottom"/>
          </w:tcPr>
          <w:p w14:paraId="0151485D"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15,48</w:t>
            </w:r>
          </w:p>
        </w:tc>
        <w:tc>
          <w:tcPr>
            <w:tcW w:w="453" w:type="pct"/>
            <w:tcBorders>
              <w:top w:val="nil"/>
              <w:left w:val="nil"/>
              <w:bottom w:val="nil"/>
              <w:right w:val="nil"/>
            </w:tcBorders>
            <w:shd w:val="clear" w:color="auto" w:fill="auto"/>
            <w:vAlign w:val="bottom"/>
          </w:tcPr>
          <w:p w14:paraId="2651CA5D"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20,57</w:t>
            </w:r>
          </w:p>
        </w:tc>
        <w:tc>
          <w:tcPr>
            <w:tcW w:w="497" w:type="pct"/>
            <w:tcBorders>
              <w:top w:val="nil"/>
              <w:left w:val="nil"/>
              <w:bottom w:val="nil"/>
              <w:right w:val="nil"/>
            </w:tcBorders>
            <w:shd w:val="clear" w:color="auto" w:fill="auto"/>
            <w:vAlign w:val="bottom"/>
          </w:tcPr>
          <w:p w14:paraId="2ACD1C91"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11,46</w:t>
            </w:r>
          </w:p>
        </w:tc>
        <w:tc>
          <w:tcPr>
            <w:tcW w:w="440" w:type="pct"/>
            <w:tcBorders>
              <w:top w:val="nil"/>
              <w:left w:val="nil"/>
              <w:bottom w:val="nil"/>
              <w:right w:val="nil"/>
            </w:tcBorders>
            <w:shd w:val="clear" w:color="auto" w:fill="auto"/>
            <w:vAlign w:val="bottom"/>
          </w:tcPr>
          <w:p w14:paraId="19CDB04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15,24</w:t>
            </w:r>
          </w:p>
        </w:tc>
        <w:tc>
          <w:tcPr>
            <w:tcW w:w="510" w:type="pct"/>
            <w:shd w:val="clear" w:color="auto" w:fill="auto"/>
            <w:vAlign w:val="center"/>
          </w:tcPr>
          <w:p w14:paraId="02F105A1"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73719B2F"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3E63E73D" w14:textId="77777777" w:rsidTr="008D3D26">
        <w:trPr>
          <w:trHeight w:val="397"/>
        </w:trPr>
        <w:tc>
          <w:tcPr>
            <w:tcW w:w="650" w:type="pct"/>
            <w:vAlign w:val="center"/>
          </w:tcPr>
          <w:p w14:paraId="113D8A32"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9</w:t>
            </w:r>
          </w:p>
        </w:tc>
        <w:tc>
          <w:tcPr>
            <w:tcW w:w="550" w:type="pct"/>
            <w:tcBorders>
              <w:top w:val="nil"/>
              <w:left w:val="nil"/>
              <w:bottom w:val="nil"/>
              <w:right w:val="nil"/>
            </w:tcBorders>
            <w:shd w:val="clear" w:color="auto" w:fill="auto"/>
            <w:vAlign w:val="bottom"/>
          </w:tcPr>
          <w:p w14:paraId="00EB5212"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3,65</w:t>
            </w:r>
          </w:p>
        </w:tc>
        <w:tc>
          <w:tcPr>
            <w:tcW w:w="600" w:type="pct"/>
            <w:tcBorders>
              <w:top w:val="nil"/>
              <w:left w:val="nil"/>
              <w:bottom w:val="nil"/>
              <w:right w:val="nil"/>
            </w:tcBorders>
            <w:shd w:val="clear" w:color="auto" w:fill="auto"/>
            <w:vAlign w:val="bottom"/>
          </w:tcPr>
          <w:p w14:paraId="5EB82EF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2,86</w:t>
            </w:r>
          </w:p>
        </w:tc>
        <w:tc>
          <w:tcPr>
            <w:tcW w:w="466" w:type="pct"/>
            <w:tcBorders>
              <w:top w:val="nil"/>
              <w:left w:val="nil"/>
              <w:bottom w:val="nil"/>
              <w:right w:val="nil"/>
            </w:tcBorders>
            <w:shd w:val="clear" w:color="auto" w:fill="auto"/>
            <w:vAlign w:val="bottom"/>
          </w:tcPr>
          <w:p w14:paraId="5AEE9CEF"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78,48</w:t>
            </w:r>
          </w:p>
        </w:tc>
        <w:tc>
          <w:tcPr>
            <w:tcW w:w="484" w:type="pct"/>
            <w:tcBorders>
              <w:top w:val="nil"/>
              <w:left w:val="nil"/>
              <w:bottom w:val="nil"/>
              <w:right w:val="nil"/>
            </w:tcBorders>
            <w:shd w:val="clear" w:color="auto" w:fill="auto"/>
            <w:vAlign w:val="bottom"/>
          </w:tcPr>
          <w:p w14:paraId="0F077503"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0,69</w:t>
            </w:r>
          </w:p>
        </w:tc>
        <w:tc>
          <w:tcPr>
            <w:tcW w:w="453" w:type="pct"/>
            <w:tcBorders>
              <w:top w:val="nil"/>
              <w:left w:val="nil"/>
              <w:bottom w:val="nil"/>
              <w:right w:val="nil"/>
            </w:tcBorders>
            <w:shd w:val="clear" w:color="auto" w:fill="auto"/>
            <w:vAlign w:val="bottom"/>
          </w:tcPr>
          <w:p w14:paraId="2C20B50E"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18,97</w:t>
            </w:r>
          </w:p>
        </w:tc>
        <w:tc>
          <w:tcPr>
            <w:tcW w:w="497" w:type="pct"/>
            <w:tcBorders>
              <w:top w:val="nil"/>
              <w:left w:val="nil"/>
              <w:bottom w:val="nil"/>
              <w:right w:val="nil"/>
            </w:tcBorders>
            <w:shd w:val="clear" w:color="auto" w:fill="auto"/>
            <w:vAlign w:val="bottom"/>
          </w:tcPr>
          <w:p w14:paraId="7DCEA011"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0,62</w:t>
            </w:r>
          </w:p>
        </w:tc>
        <w:tc>
          <w:tcPr>
            <w:tcW w:w="440" w:type="pct"/>
            <w:tcBorders>
              <w:top w:val="nil"/>
              <w:left w:val="nil"/>
              <w:bottom w:val="nil"/>
              <w:right w:val="nil"/>
            </w:tcBorders>
            <w:shd w:val="clear" w:color="auto" w:fill="auto"/>
            <w:vAlign w:val="bottom"/>
          </w:tcPr>
          <w:p w14:paraId="7ADF9F0A"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17,10</w:t>
            </w:r>
          </w:p>
        </w:tc>
        <w:tc>
          <w:tcPr>
            <w:tcW w:w="510" w:type="pct"/>
            <w:shd w:val="clear" w:color="auto" w:fill="auto"/>
            <w:vAlign w:val="center"/>
          </w:tcPr>
          <w:p w14:paraId="6FE52E01"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4622C171"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399F4AB5" w14:textId="77777777" w:rsidTr="008D3D26">
        <w:trPr>
          <w:trHeight w:val="397"/>
        </w:trPr>
        <w:tc>
          <w:tcPr>
            <w:tcW w:w="650" w:type="pct"/>
            <w:vAlign w:val="center"/>
          </w:tcPr>
          <w:p w14:paraId="19AAEB2D"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10</w:t>
            </w:r>
          </w:p>
        </w:tc>
        <w:tc>
          <w:tcPr>
            <w:tcW w:w="550" w:type="pct"/>
            <w:tcBorders>
              <w:top w:val="nil"/>
              <w:left w:val="nil"/>
              <w:bottom w:val="nil"/>
              <w:right w:val="nil"/>
            </w:tcBorders>
            <w:shd w:val="clear" w:color="auto" w:fill="auto"/>
            <w:vAlign w:val="bottom"/>
          </w:tcPr>
          <w:p w14:paraId="4D0CD2EC"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57,74</w:t>
            </w:r>
          </w:p>
        </w:tc>
        <w:tc>
          <w:tcPr>
            <w:tcW w:w="600" w:type="pct"/>
            <w:tcBorders>
              <w:top w:val="nil"/>
              <w:left w:val="nil"/>
              <w:bottom w:val="nil"/>
              <w:right w:val="nil"/>
            </w:tcBorders>
            <w:shd w:val="clear" w:color="auto" w:fill="auto"/>
            <w:vAlign w:val="bottom"/>
          </w:tcPr>
          <w:p w14:paraId="00047CB5"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32,31</w:t>
            </w:r>
          </w:p>
        </w:tc>
        <w:tc>
          <w:tcPr>
            <w:tcW w:w="466" w:type="pct"/>
            <w:tcBorders>
              <w:top w:val="nil"/>
              <w:left w:val="nil"/>
              <w:bottom w:val="nil"/>
              <w:right w:val="nil"/>
            </w:tcBorders>
            <w:shd w:val="clear" w:color="auto" w:fill="auto"/>
            <w:vAlign w:val="bottom"/>
          </w:tcPr>
          <w:p w14:paraId="4730DE7B"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55,96</w:t>
            </w:r>
          </w:p>
        </w:tc>
        <w:tc>
          <w:tcPr>
            <w:tcW w:w="484" w:type="pct"/>
            <w:tcBorders>
              <w:top w:val="nil"/>
              <w:left w:val="nil"/>
              <w:bottom w:val="nil"/>
              <w:right w:val="nil"/>
            </w:tcBorders>
            <w:shd w:val="clear" w:color="auto" w:fill="auto"/>
            <w:vAlign w:val="bottom"/>
          </w:tcPr>
          <w:p w14:paraId="38D3ED6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30,85</w:t>
            </w:r>
          </w:p>
        </w:tc>
        <w:tc>
          <w:tcPr>
            <w:tcW w:w="453" w:type="pct"/>
            <w:tcBorders>
              <w:top w:val="nil"/>
              <w:left w:val="nil"/>
              <w:bottom w:val="nil"/>
              <w:right w:val="nil"/>
            </w:tcBorders>
            <w:shd w:val="clear" w:color="auto" w:fill="auto"/>
            <w:vAlign w:val="bottom"/>
          </w:tcPr>
          <w:p w14:paraId="35474C2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53,43</w:t>
            </w:r>
          </w:p>
        </w:tc>
        <w:tc>
          <w:tcPr>
            <w:tcW w:w="497" w:type="pct"/>
            <w:tcBorders>
              <w:top w:val="nil"/>
              <w:left w:val="nil"/>
              <w:bottom w:val="nil"/>
              <w:right w:val="nil"/>
            </w:tcBorders>
            <w:shd w:val="clear" w:color="auto" w:fill="auto"/>
            <w:vAlign w:val="bottom"/>
          </w:tcPr>
          <w:p w14:paraId="0B4155CE"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30,87</w:t>
            </w:r>
          </w:p>
        </w:tc>
        <w:tc>
          <w:tcPr>
            <w:tcW w:w="440" w:type="pct"/>
            <w:tcBorders>
              <w:top w:val="nil"/>
              <w:left w:val="nil"/>
              <w:bottom w:val="nil"/>
              <w:right w:val="nil"/>
            </w:tcBorders>
            <w:shd w:val="clear" w:color="auto" w:fill="auto"/>
            <w:vAlign w:val="bottom"/>
          </w:tcPr>
          <w:p w14:paraId="648566F2"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53,47</w:t>
            </w:r>
          </w:p>
        </w:tc>
        <w:tc>
          <w:tcPr>
            <w:tcW w:w="510" w:type="pct"/>
            <w:shd w:val="clear" w:color="auto" w:fill="auto"/>
            <w:vAlign w:val="center"/>
          </w:tcPr>
          <w:p w14:paraId="6CCB4B12"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4E0BE6BA"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246D5A7D" w14:textId="77777777" w:rsidTr="008D3D26">
        <w:trPr>
          <w:trHeight w:val="397"/>
        </w:trPr>
        <w:tc>
          <w:tcPr>
            <w:tcW w:w="650" w:type="pct"/>
            <w:vAlign w:val="center"/>
          </w:tcPr>
          <w:p w14:paraId="2F01D321"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11</w:t>
            </w:r>
          </w:p>
        </w:tc>
        <w:tc>
          <w:tcPr>
            <w:tcW w:w="550" w:type="pct"/>
            <w:tcBorders>
              <w:top w:val="nil"/>
              <w:left w:val="nil"/>
              <w:bottom w:val="nil"/>
              <w:right w:val="nil"/>
            </w:tcBorders>
            <w:shd w:val="clear" w:color="auto" w:fill="auto"/>
            <w:vAlign w:val="bottom"/>
          </w:tcPr>
          <w:p w14:paraId="740D5680"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157,58</w:t>
            </w:r>
          </w:p>
        </w:tc>
        <w:tc>
          <w:tcPr>
            <w:tcW w:w="600" w:type="pct"/>
            <w:tcBorders>
              <w:top w:val="nil"/>
              <w:left w:val="nil"/>
              <w:bottom w:val="nil"/>
              <w:right w:val="nil"/>
            </w:tcBorders>
            <w:shd w:val="clear" w:color="auto" w:fill="auto"/>
            <w:vAlign w:val="bottom"/>
          </w:tcPr>
          <w:p w14:paraId="3EBC7193"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119,80</w:t>
            </w:r>
          </w:p>
        </w:tc>
        <w:tc>
          <w:tcPr>
            <w:tcW w:w="466" w:type="pct"/>
            <w:tcBorders>
              <w:top w:val="nil"/>
              <w:left w:val="nil"/>
              <w:bottom w:val="nil"/>
              <w:right w:val="nil"/>
            </w:tcBorders>
            <w:shd w:val="clear" w:color="auto" w:fill="auto"/>
            <w:vAlign w:val="bottom"/>
          </w:tcPr>
          <w:p w14:paraId="5E5DDEA8"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76,02</w:t>
            </w:r>
          </w:p>
        </w:tc>
        <w:tc>
          <w:tcPr>
            <w:tcW w:w="484" w:type="pct"/>
            <w:tcBorders>
              <w:top w:val="nil"/>
              <w:left w:val="nil"/>
              <w:bottom w:val="nil"/>
              <w:right w:val="nil"/>
            </w:tcBorders>
            <w:shd w:val="clear" w:color="auto" w:fill="auto"/>
            <w:vAlign w:val="bottom"/>
          </w:tcPr>
          <w:p w14:paraId="5233AD18"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119,80</w:t>
            </w:r>
          </w:p>
        </w:tc>
        <w:tc>
          <w:tcPr>
            <w:tcW w:w="453" w:type="pct"/>
            <w:tcBorders>
              <w:top w:val="nil"/>
              <w:left w:val="nil"/>
              <w:bottom w:val="nil"/>
              <w:right w:val="nil"/>
            </w:tcBorders>
            <w:shd w:val="clear" w:color="auto" w:fill="auto"/>
            <w:vAlign w:val="bottom"/>
          </w:tcPr>
          <w:p w14:paraId="2384584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76,02</w:t>
            </w:r>
          </w:p>
        </w:tc>
        <w:tc>
          <w:tcPr>
            <w:tcW w:w="497" w:type="pct"/>
            <w:tcBorders>
              <w:top w:val="nil"/>
              <w:left w:val="nil"/>
              <w:bottom w:val="nil"/>
              <w:right w:val="nil"/>
            </w:tcBorders>
            <w:shd w:val="clear" w:color="auto" w:fill="auto"/>
            <w:vAlign w:val="bottom"/>
          </w:tcPr>
          <w:p w14:paraId="273C28A3"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119,88</w:t>
            </w:r>
          </w:p>
        </w:tc>
        <w:tc>
          <w:tcPr>
            <w:tcW w:w="440" w:type="pct"/>
            <w:tcBorders>
              <w:top w:val="nil"/>
              <w:left w:val="nil"/>
              <w:bottom w:val="nil"/>
              <w:right w:val="nil"/>
            </w:tcBorders>
            <w:shd w:val="clear" w:color="auto" w:fill="auto"/>
            <w:vAlign w:val="bottom"/>
          </w:tcPr>
          <w:p w14:paraId="49EFC490"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76,07</w:t>
            </w:r>
          </w:p>
        </w:tc>
        <w:tc>
          <w:tcPr>
            <w:tcW w:w="510" w:type="pct"/>
            <w:shd w:val="clear" w:color="auto" w:fill="auto"/>
            <w:vAlign w:val="center"/>
          </w:tcPr>
          <w:p w14:paraId="0E54AFDE"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61EB8C2C"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082B7A78" w14:textId="77777777" w:rsidTr="008D3D26">
        <w:trPr>
          <w:trHeight w:val="397"/>
        </w:trPr>
        <w:tc>
          <w:tcPr>
            <w:tcW w:w="650" w:type="pct"/>
            <w:vAlign w:val="center"/>
          </w:tcPr>
          <w:p w14:paraId="12353379"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13</w:t>
            </w:r>
          </w:p>
        </w:tc>
        <w:tc>
          <w:tcPr>
            <w:tcW w:w="550" w:type="pct"/>
            <w:tcBorders>
              <w:top w:val="nil"/>
              <w:left w:val="nil"/>
              <w:bottom w:val="nil"/>
              <w:right w:val="nil"/>
            </w:tcBorders>
            <w:shd w:val="clear" w:color="auto" w:fill="auto"/>
            <w:vAlign w:val="bottom"/>
          </w:tcPr>
          <w:p w14:paraId="1E045611"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269,94</w:t>
            </w:r>
          </w:p>
        </w:tc>
        <w:tc>
          <w:tcPr>
            <w:tcW w:w="600" w:type="pct"/>
            <w:tcBorders>
              <w:top w:val="nil"/>
              <w:left w:val="nil"/>
              <w:bottom w:val="nil"/>
              <w:right w:val="nil"/>
            </w:tcBorders>
            <w:shd w:val="clear" w:color="auto" w:fill="auto"/>
            <w:vAlign w:val="bottom"/>
          </w:tcPr>
          <w:p w14:paraId="27668AFE"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213,69</w:t>
            </w:r>
          </w:p>
        </w:tc>
        <w:tc>
          <w:tcPr>
            <w:tcW w:w="466" w:type="pct"/>
            <w:tcBorders>
              <w:top w:val="nil"/>
              <w:left w:val="nil"/>
              <w:bottom w:val="nil"/>
              <w:right w:val="nil"/>
            </w:tcBorders>
            <w:shd w:val="clear" w:color="auto" w:fill="auto"/>
            <w:vAlign w:val="bottom"/>
          </w:tcPr>
          <w:p w14:paraId="23EEEA52"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79,16</w:t>
            </w:r>
          </w:p>
        </w:tc>
        <w:tc>
          <w:tcPr>
            <w:tcW w:w="484" w:type="pct"/>
            <w:tcBorders>
              <w:top w:val="nil"/>
              <w:left w:val="nil"/>
              <w:bottom w:val="nil"/>
              <w:right w:val="nil"/>
            </w:tcBorders>
            <w:shd w:val="clear" w:color="auto" w:fill="auto"/>
            <w:vAlign w:val="bottom"/>
          </w:tcPr>
          <w:p w14:paraId="1FA02089"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213,69</w:t>
            </w:r>
          </w:p>
        </w:tc>
        <w:tc>
          <w:tcPr>
            <w:tcW w:w="453" w:type="pct"/>
            <w:tcBorders>
              <w:top w:val="nil"/>
              <w:left w:val="nil"/>
              <w:bottom w:val="nil"/>
              <w:right w:val="nil"/>
            </w:tcBorders>
            <w:shd w:val="clear" w:color="auto" w:fill="auto"/>
            <w:vAlign w:val="bottom"/>
          </w:tcPr>
          <w:p w14:paraId="5D0CEBF4"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79,16</w:t>
            </w:r>
          </w:p>
        </w:tc>
        <w:tc>
          <w:tcPr>
            <w:tcW w:w="497" w:type="pct"/>
            <w:tcBorders>
              <w:top w:val="nil"/>
              <w:left w:val="nil"/>
              <w:bottom w:val="nil"/>
              <w:right w:val="nil"/>
            </w:tcBorders>
            <w:shd w:val="clear" w:color="auto" w:fill="auto"/>
            <w:vAlign w:val="bottom"/>
          </w:tcPr>
          <w:p w14:paraId="53C4D4B8"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213,71</w:t>
            </w:r>
          </w:p>
        </w:tc>
        <w:tc>
          <w:tcPr>
            <w:tcW w:w="440" w:type="pct"/>
            <w:tcBorders>
              <w:top w:val="nil"/>
              <w:left w:val="nil"/>
              <w:bottom w:val="nil"/>
              <w:right w:val="nil"/>
            </w:tcBorders>
            <w:shd w:val="clear" w:color="auto" w:fill="auto"/>
            <w:vAlign w:val="bottom"/>
          </w:tcPr>
          <w:p w14:paraId="412171F5"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79,17</w:t>
            </w:r>
          </w:p>
        </w:tc>
        <w:tc>
          <w:tcPr>
            <w:tcW w:w="510" w:type="pct"/>
            <w:shd w:val="clear" w:color="auto" w:fill="auto"/>
            <w:vAlign w:val="center"/>
          </w:tcPr>
          <w:p w14:paraId="3B1D990C"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7985416A"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436D0774" w14:textId="77777777" w:rsidTr="008D3D26">
        <w:trPr>
          <w:trHeight w:val="397"/>
        </w:trPr>
        <w:tc>
          <w:tcPr>
            <w:tcW w:w="650" w:type="pct"/>
            <w:vAlign w:val="center"/>
          </w:tcPr>
          <w:p w14:paraId="070603EC"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14</w:t>
            </w:r>
          </w:p>
        </w:tc>
        <w:tc>
          <w:tcPr>
            <w:tcW w:w="550" w:type="pct"/>
            <w:tcBorders>
              <w:top w:val="nil"/>
              <w:left w:val="nil"/>
              <w:bottom w:val="nil"/>
              <w:right w:val="nil"/>
            </w:tcBorders>
            <w:shd w:val="clear" w:color="auto" w:fill="auto"/>
            <w:vAlign w:val="bottom"/>
          </w:tcPr>
          <w:p w14:paraId="0CD11C4D"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19,24</w:t>
            </w:r>
          </w:p>
        </w:tc>
        <w:tc>
          <w:tcPr>
            <w:tcW w:w="600" w:type="pct"/>
            <w:tcBorders>
              <w:top w:val="nil"/>
              <w:left w:val="nil"/>
              <w:bottom w:val="nil"/>
              <w:right w:val="nil"/>
            </w:tcBorders>
            <w:shd w:val="clear" w:color="auto" w:fill="auto"/>
            <w:vAlign w:val="bottom"/>
          </w:tcPr>
          <w:p w14:paraId="4D3765DA" w14:textId="77777777" w:rsidR="00FF2B4F" w:rsidRPr="00C807AC" w:rsidRDefault="00FF2B4F" w:rsidP="00FF2B4F">
            <w:pPr>
              <w:jc w:val="center"/>
              <w:rPr>
                <w:rFonts w:asciiTheme="minorHAnsi" w:hAnsiTheme="minorHAnsi" w:cstheme="minorHAnsi"/>
                <w:sz w:val="18"/>
                <w:szCs w:val="18"/>
              </w:rPr>
            </w:pPr>
            <w:r w:rsidRPr="00C807AC">
              <w:rPr>
                <w:rFonts w:ascii="Calibri" w:hAnsi="Calibri" w:cs="Calibri"/>
                <w:color w:val="000000"/>
                <w:sz w:val="18"/>
                <w:szCs w:val="18"/>
              </w:rPr>
              <w:t>13,17</w:t>
            </w:r>
          </w:p>
        </w:tc>
        <w:tc>
          <w:tcPr>
            <w:tcW w:w="466" w:type="pct"/>
            <w:tcBorders>
              <w:top w:val="nil"/>
              <w:left w:val="nil"/>
              <w:bottom w:val="nil"/>
              <w:right w:val="nil"/>
            </w:tcBorders>
            <w:shd w:val="clear" w:color="auto" w:fill="auto"/>
            <w:vAlign w:val="bottom"/>
          </w:tcPr>
          <w:p w14:paraId="614B38A8" w14:textId="77777777" w:rsidR="00FF2B4F" w:rsidRPr="00C807AC" w:rsidRDefault="00FF2B4F" w:rsidP="00FF2B4F">
            <w:pPr>
              <w:jc w:val="center"/>
              <w:rPr>
                <w:rFonts w:asciiTheme="minorHAnsi" w:hAnsiTheme="minorHAnsi" w:cstheme="minorHAnsi"/>
                <w:sz w:val="18"/>
                <w:szCs w:val="18"/>
              </w:rPr>
            </w:pPr>
            <w:r w:rsidRPr="00C807AC">
              <w:rPr>
                <w:rFonts w:ascii="Calibri" w:hAnsi="Calibri" w:cs="Calibri"/>
                <w:color w:val="000000"/>
                <w:sz w:val="18"/>
                <w:szCs w:val="18"/>
              </w:rPr>
              <w:t>68,49</w:t>
            </w:r>
          </w:p>
        </w:tc>
        <w:tc>
          <w:tcPr>
            <w:tcW w:w="484" w:type="pct"/>
            <w:tcBorders>
              <w:top w:val="nil"/>
              <w:left w:val="nil"/>
              <w:bottom w:val="nil"/>
              <w:right w:val="nil"/>
            </w:tcBorders>
            <w:shd w:val="clear" w:color="auto" w:fill="auto"/>
            <w:vAlign w:val="bottom"/>
          </w:tcPr>
          <w:p w14:paraId="1DC9646B" w14:textId="77777777" w:rsidR="00FF2B4F" w:rsidRPr="00C807AC" w:rsidRDefault="00FF2B4F" w:rsidP="00FF2B4F">
            <w:pPr>
              <w:jc w:val="center"/>
              <w:rPr>
                <w:rFonts w:asciiTheme="minorHAnsi" w:hAnsiTheme="minorHAnsi" w:cstheme="minorHAnsi"/>
                <w:sz w:val="18"/>
                <w:szCs w:val="18"/>
              </w:rPr>
            </w:pPr>
            <w:r w:rsidRPr="00C807AC">
              <w:rPr>
                <w:rFonts w:ascii="Calibri" w:hAnsi="Calibri" w:cs="Calibri"/>
                <w:color w:val="000000"/>
                <w:sz w:val="18"/>
                <w:szCs w:val="18"/>
              </w:rPr>
              <w:t>13,17</w:t>
            </w:r>
          </w:p>
        </w:tc>
        <w:tc>
          <w:tcPr>
            <w:tcW w:w="453" w:type="pct"/>
            <w:tcBorders>
              <w:top w:val="nil"/>
              <w:left w:val="nil"/>
              <w:bottom w:val="nil"/>
              <w:right w:val="nil"/>
            </w:tcBorders>
            <w:shd w:val="clear" w:color="auto" w:fill="auto"/>
            <w:vAlign w:val="bottom"/>
          </w:tcPr>
          <w:p w14:paraId="521E191D" w14:textId="77777777" w:rsidR="00FF2B4F" w:rsidRPr="00C807AC" w:rsidRDefault="00FF2B4F" w:rsidP="00FF2B4F">
            <w:pPr>
              <w:jc w:val="center"/>
              <w:rPr>
                <w:rFonts w:asciiTheme="minorHAnsi" w:hAnsiTheme="minorHAnsi" w:cstheme="minorHAnsi"/>
                <w:sz w:val="18"/>
                <w:szCs w:val="18"/>
              </w:rPr>
            </w:pPr>
            <w:r w:rsidRPr="00C807AC">
              <w:rPr>
                <w:rFonts w:ascii="Calibri" w:hAnsi="Calibri" w:cs="Calibri"/>
                <w:color w:val="000000"/>
                <w:sz w:val="18"/>
                <w:szCs w:val="18"/>
              </w:rPr>
              <w:t>68,49</w:t>
            </w:r>
          </w:p>
        </w:tc>
        <w:tc>
          <w:tcPr>
            <w:tcW w:w="497" w:type="pct"/>
            <w:tcBorders>
              <w:top w:val="nil"/>
              <w:left w:val="nil"/>
              <w:bottom w:val="nil"/>
              <w:right w:val="nil"/>
            </w:tcBorders>
            <w:shd w:val="clear" w:color="auto" w:fill="auto"/>
            <w:vAlign w:val="bottom"/>
          </w:tcPr>
          <w:p w14:paraId="67B648DF" w14:textId="77777777" w:rsidR="00FF2B4F" w:rsidRPr="00C807AC" w:rsidRDefault="00FF2B4F" w:rsidP="00FF2B4F">
            <w:pPr>
              <w:jc w:val="center"/>
              <w:rPr>
                <w:rFonts w:asciiTheme="minorHAnsi" w:hAnsiTheme="minorHAnsi" w:cstheme="minorHAnsi"/>
                <w:sz w:val="18"/>
                <w:szCs w:val="18"/>
              </w:rPr>
            </w:pPr>
            <w:r w:rsidRPr="00C807AC">
              <w:rPr>
                <w:rFonts w:ascii="Calibri" w:hAnsi="Calibri" w:cs="Calibri"/>
                <w:color w:val="000000"/>
                <w:sz w:val="18"/>
                <w:szCs w:val="18"/>
              </w:rPr>
              <w:t>13,06</w:t>
            </w:r>
          </w:p>
        </w:tc>
        <w:tc>
          <w:tcPr>
            <w:tcW w:w="440" w:type="pct"/>
            <w:tcBorders>
              <w:top w:val="nil"/>
              <w:left w:val="nil"/>
              <w:bottom w:val="nil"/>
              <w:right w:val="nil"/>
            </w:tcBorders>
            <w:shd w:val="clear" w:color="auto" w:fill="auto"/>
            <w:vAlign w:val="bottom"/>
          </w:tcPr>
          <w:p w14:paraId="57167CF6" w14:textId="77777777" w:rsidR="00FF2B4F" w:rsidRPr="00C807AC" w:rsidRDefault="00FF2B4F" w:rsidP="00FF2B4F">
            <w:pPr>
              <w:jc w:val="center"/>
              <w:rPr>
                <w:rFonts w:asciiTheme="minorHAnsi" w:hAnsiTheme="minorHAnsi" w:cstheme="minorHAnsi"/>
                <w:sz w:val="18"/>
                <w:szCs w:val="18"/>
              </w:rPr>
            </w:pPr>
            <w:r w:rsidRPr="00C807AC">
              <w:rPr>
                <w:rFonts w:ascii="Calibri" w:hAnsi="Calibri" w:cs="Calibri"/>
                <w:color w:val="000000"/>
                <w:sz w:val="18"/>
                <w:szCs w:val="18"/>
              </w:rPr>
              <w:t>67,89</w:t>
            </w:r>
          </w:p>
        </w:tc>
        <w:tc>
          <w:tcPr>
            <w:tcW w:w="510" w:type="pct"/>
            <w:shd w:val="clear" w:color="auto" w:fill="auto"/>
            <w:vAlign w:val="center"/>
          </w:tcPr>
          <w:p w14:paraId="14C4BD11"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5A95E487"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7F36BB75" w14:textId="77777777" w:rsidTr="008D3D26">
        <w:trPr>
          <w:trHeight w:val="397"/>
        </w:trPr>
        <w:tc>
          <w:tcPr>
            <w:tcW w:w="650" w:type="pct"/>
            <w:vAlign w:val="center"/>
          </w:tcPr>
          <w:p w14:paraId="48C3C302"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16</w:t>
            </w:r>
          </w:p>
        </w:tc>
        <w:tc>
          <w:tcPr>
            <w:tcW w:w="550" w:type="pct"/>
            <w:tcBorders>
              <w:top w:val="nil"/>
              <w:left w:val="nil"/>
              <w:bottom w:val="nil"/>
              <w:right w:val="nil"/>
            </w:tcBorders>
            <w:shd w:val="clear" w:color="auto" w:fill="auto"/>
            <w:vAlign w:val="bottom"/>
          </w:tcPr>
          <w:p w14:paraId="191D03B6"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2,64</w:t>
            </w:r>
          </w:p>
        </w:tc>
        <w:tc>
          <w:tcPr>
            <w:tcW w:w="600" w:type="pct"/>
            <w:tcBorders>
              <w:top w:val="nil"/>
              <w:left w:val="nil"/>
              <w:bottom w:val="nil"/>
              <w:right w:val="nil"/>
            </w:tcBorders>
            <w:shd w:val="clear" w:color="auto" w:fill="auto"/>
            <w:vAlign w:val="bottom"/>
          </w:tcPr>
          <w:p w14:paraId="09242ABF"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0,09</w:t>
            </w:r>
          </w:p>
        </w:tc>
        <w:tc>
          <w:tcPr>
            <w:tcW w:w="466" w:type="pct"/>
            <w:tcBorders>
              <w:top w:val="nil"/>
              <w:left w:val="nil"/>
              <w:bottom w:val="nil"/>
              <w:right w:val="nil"/>
            </w:tcBorders>
            <w:shd w:val="clear" w:color="auto" w:fill="auto"/>
            <w:vAlign w:val="bottom"/>
          </w:tcPr>
          <w:p w14:paraId="4B889BC1"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3,58</w:t>
            </w:r>
          </w:p>
        </w:tc>
        <w:tc>
          <w:tcPr>
            <w:tcW w:w="484" w:type="pct"/>
            <w:tcBorders>
              <w:top w:val="nil"/>
              <w:left w:val="nil"/>
              <w:bottom w:val="nil"/>
              <w:right w:val="nil"/>
            </w:tcBorders>
            <w:shd w:val="clear" w:color="auto" w:fill="auto"/>
            <w:vAlign w:val="bottom"/>
          </w:tcPr>
          <w:p w14:paraId="52CC280F"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453" w:type="pct"/>
            <w:tcBorders>
              <w:top w:val="nil"/>
              <w:left w:val="nil"/>
              <w:bottom w:val="nil"/>
              <w:right w:val="nil"/>
            </w:tcBorders>
            <w:shd w:val="clear" w:color="auto" w:fill="auto"/>
            <w:vAlign w:val="bottom"/>
          </w:tcPr>
          <w:p w14:paraId="7D29A555"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497" w:type="pct"/>
            <w:tcBorders>
              <w:top w:val="nil"/>
              <w:left w:val="nil"/>
              <w:bottom w:val="nil"/>
              <w:right w:val="nil"/>
            </w:tcBorders>
            <w:shd w:val="clear" w:color="auto" w:fill="auto"/>
            <w:vAlign w:val="bottom"/>
          </w:tcPr>
          <w:p w14:paraId="41B89E92"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440" w:type="pct"/>
            <w:tcBorders>
              <w:top w:val="nil"/>
              <w:left w:val="nil"/>
              <w:bottom w:val="nil"/>
              <w:right w:val="nil"/>
            </w:tcBorders>
            <w:shd w:val="clear" w:color="auto" w:fill="auto"/>
            <w:vAlign w:val="bottom"/>
          </w:tcPr>
          <w:p w14:paraId="62A82812"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0,00</w:t>
            </w:r>
          </w:p>
        </w:tc>
        <w:tc>
          <w:tcPr>
            <w:tcW w:w="510" w:type="pct"/>
            <w:shd w:val="clear" w:color="auto" w:fill="auto"/>
            <w:vAlign w:val="center"/>
          </w:tcPr>
          <w:p w14:paraId="68161CFE"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3363300A"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2F6D6918" w14:textId="77777777" w:rsidTr="008D3D26">
        <w:trPr>
          <w:trHeight w:val="397"/>
        </w:trPr>
        <w:tc>
          <w:tcPr>
            <w:tcW w:w="650" w:type="pct"/>
            <w:vAlign w:val="center"/>
          </w:tcPr>
          <w:p w14:paraId="71C270CF"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17</w:t>
            </w:r>
          </w:p>
        </w:tc>
        <w:tc>
          <w:tcPr>
            <w:tcW w:w="550" w:type="pct"/>
            <w:tcBorders>
              <w:top w:val="nil"/>
              <w:left w:val="nil"/>
              <w:bottom w:val="nil"/>
              <w:right w:val="nil"/>
            </w:tcBorders>
            <w:shd w:val="clear" w:color="auto" w:fill="auto"/>
            <w:vAlign w:val="bottom"/>
          </w:tcPr>
          <w:p w14:paraId="4B6EB866"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37,12</w:t>
            </w:r>
          </w:p>
        </w:tc>
        <w:tc>
          <w:tcPr>
            <w:tcW w:w="600" w:type="pct"/>
            <w:tcBorders>
              <w:top w:val="nil"/>
              <w:left w:val="nil"/>
              <w:bottom w:val="nil"/>
              <w:right w:val="nil"/>
            </w:tcBorders>
            <w:shd w:val="clear" w:color="auto" w:fill="auto"/>
            <w:vAlign w:val="bottom"/>
          </w:tcPr>
          <w:p w14:paraId="71A4FCFD"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39,70</w:t>
            </w:r>
          </w:p>
        </w:tc>
        <w:tc>
          <w:tcPr>
            <w:tcW w:w="466" w:type="pct"/>
            <w:tcBorders>
              <w:top w:val="nil"/>
              <w:left w:val="nil"/>
              <w:bottom w:val="nil"/>
              <w:right w:val="nil"/>
            </w:tcBorders>
            <w:shd w:val="clear" w:color="auto" w:fill="auto"/>
            <w:vAlign w:val="bottom"/>
          </w:tcPr>
          <w:p w14:paraId="618A713E"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106,96</w:t>
            </w:r>
          </w:p>
        </w:tc>
        <w:tc>
          <w:tcPr>
            <w:tcW w:w="484" w:type="pct"/>
            <w:tcBorders>
              <w:top w:val="nil"/>
              <w:left w:val="nil"/>
              <w:bottom w:val="nil"/>
              <w:right w:val="nil"/>
            </w:tcBorders>
            <w:shd w:val="clear" w:color="auto" w:fill="auto"/>
            <w:vAlign w:val="bottom"/>
          </w:tcPr>
          <w:p w14:paraId="172730C4"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37,38</w:t>
            </w:r>
          </w:p>
        </w:tc>
        <w:tc>
          <w:tcPr>
            <w:tcW w:w="453" w:type="pct"/>
            <w:tcBorders>
              <w:top w:val="nil"/>
              <w:left w:val="nil"/>
              <w:bottom w:val="nil"/>
              <w:right w:val="nil"/>
            </w:tcBorders>
            <w:shd w:val="clear" w:color="auto" w:fill="auto"/>
            <w:vAlign w:val="bottom"/>
          </w:tcPr>
          <w:p w14:paraId="55868F7E"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100,68</w:t>
            </w:r>
          </w:p>
        </w:tc>
        <w:tc>
          <w:tcPr>
            <w:tcW w:w="497" w:type="pct"/>
            <w:tcBorders>
              <w:top w:val="nil"/>
              <w:left w:val="nil"/>
              <w:bottom w:val="nil"/>
              <w:right w:val="nil"/>
            </w:tcBorders>
            <w:shd w:val="clear" w:color="auto" w:fill="auto"/>
            <w:vAlign w:val="bottom"/>
          </w:tcPr>
          <w:p w14:paraId="263BA8C5"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32,84</w:t>
            </w:r>
          </w:p>
        </w:tc>
        <w:tc>
          <w:tcPr>
            <w:tcW w:w="440" w:type="pct"/>
            <w:tcBorders>
              <w:top w:val="nil"/>
              <w:left w:val="nil"/>
              <w:bottom w:val="nil"/>
              <w:right w:val="nil"/>
            </w:tcBorders>
            <w:shd w:val="clear" w:color="auto" w:fill="auto"/>
            <w:vAlign w:val="bottom"/>
          </w:tcPr>
          <w:p w14:paraId="59C658CB"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88,46</w:t>
            </w:r>
          </w:p>
        </w:tc>
        <w:tc>
          <w:tcPr>
            <w:tcW w:w="510" w:type="pct"/>
            <w:shd w:val="clear" w:color="auto" w:fill="auto"/>
            <w:vAlign w:val="center"/>
          </w:tcPr>
          <w:p w14:paraId="29494BAC"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7BE8DCD9"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07A2C23C" w14:textId="77777777" w:rsidTr="008D3D26">
        <w:trPr>
          <w:trHeight w:val="397"/>
        </w:trPr>
        <w:tc>
          <w:tcPr>
            <w:tcW w:w="650" w:type="pct"/>
            <w:vAlign w:val="center"/>
          </w:tcPr>
          <w:p w14:paraId="136585BA"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18</w:t>
            </w:r>
          </w:p>
        </w:tc>
        <w:tc>
          <w:tcPr>
            <w:tcW w:w="550" w:type="pct"/>
            <w:tcBorders>
              <w:top w:val="nil"/>
              <w:left w:val="nil"/>
              <w:bottom w:val="nil"/>
              <w:right w:val="nil"/>
            </w:tcBorders>
            <w:shd w:val="clear" w:color="auto" w:fill="auto"/>
            <w:vAlign w:val="bottom"/>
          </w:tcPr>
          <w:p w14:paraId="38C7F967"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108,12</w:t>
            </w:r>
          </w:p>
        </w:tc>
        <w:tc>
          <w:tcPr>
            <w:tcW w:w="600" w:type="pct"/>
            <w:tcBorders>
              <w:top w:val="nil"/>
              <w:left w:val="nil"/>
              <w:bottom w:val="nil"/>
              <w:right w:val="nil"/>
            </w:tcBorders>
            <w:shd w:val="clear" w:color="auto" w:fill="auto"/>
            <w:vAlign w:val="bottom"/>
          </w:tcPr>
          <w:p w14:paraId="6AB7AD2C"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108,12</w:t>
            </w:r>
          </w:p>
        </w:tc>
        <w:tc>
          <w:tcPr>
            <w:tcW w:w="466" w:type="pct"/>
            <w:tcBorders>
              <w:top w:val="nil"/>
              <w:left w:val="nil"/>
              <w:bottom w:val="nil"/>
              <w:right w:val="nil"/>
            </w:tcBorders>
            <w:shd w:val="clear" w:color="auto" w:fill="auto"/>
            <w:vAlign w:val="bottom"/>
          </w:tcPr>
          <w:p w14:paraId="237B5923"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99,99</w:t>
            </w:r>
          </w:p>
        </w:tc>
        <w:tc>
          <w:tcPr>
            <w:tcW w:w="484" w:type="pct"/>
            <w:tcBorders>
              <w:top w:val="nil"/>
              <w:left w:val="nil"/>
              <w:bottom w:val="nil"/>
              <w:right w:val="nil"/>
            </w:tcBorders>
            <w:shd w:val="clear" w:color="auto" w:fill="auto"/>
            <w:vAlign w:val="bottom"/>
          </w:tcPr>
          <w:p w14:paraId="4E17599F"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108,12</w:t>
            </w:r>
          </w:p>
        </w:tc>
        <w:tc>
          <w:tcPr>
            <w:tcW w:w="453" w:type="pct"/>
            <w:tcBorders>
              <w:top w:val="nil"/>
              <w:left w:val="nil"/>
              <w:bottom w:val="nil"/>
              <w:right w:val="nil"/>
            </w:tcBorders>
            <w:shd w:val="clear" w:color="auto" w:fill="auto"/>
            <w:vAlign w:val="bottom"/>
          </w:tcPr>
          <w:p w14:paraId="70D614A8"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99,99</w:t>
            </w:r>
          </w:p>
        </w:tc>
        <w:tc>
          <w:tcPr>
            <w:tcW w:w="497" w:type="pct"/>
            <w:tcBorders>
              <w:top w:val="nil"/>
              <w:left w:val="nil"/>
              <w:bottom w:val="nil"/>
              <w:right w:val="nil"/>
            </w:tcBorders>
            <w:shd w:val="clear" w:color="auto" w:fill="auto"/>
            <w:vAlign w:val="bottom"/>
          </w:tcPr>
          <w:p w14:paraId="5FE36073"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108,14</w:t>
            </w:r>
          </w:p>
        </w:tc>
        <w:tc>
          <w:tcPr>
            <w:tcW w:w="440" w:type="pct"/>
            <w:tcBorders>
              <w:top w:val="nil"/>
              <w:left w:val="nil"/>
              <w:bottom w:val="nil"/>
              <w:right w:val="nil"/>
            </w:tcBorders>
            <w:shd w:val="clear" w:color="auto" w:fill="auto"/>
            <w:vAlign w:val="bottom"/>
          </w:tcPr>
          <w:p w14:paraId="30F7F984"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100,02</w:t>
            </w:r>
          </w:p>
        </w:tc>
        <w:tc>
          <w:tcPr>
            <w:tcW w:w="510" w:type="pct"/>
            <w:shd w:val="clear" w:color="auto" w:fill="auto"/>
            <w:vAlign w:val="center"/>
          </w:tcPr>
          <w:p w14:paraId="342BF959"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16098E3F"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3BB9741B" w14:textId="77777777" w:rsidTr="008D3D26">
        <w:trPr>
          <w:trHeight w:val="397"/>
        </w:trPr>
        <w:tc>
          <w:tcPr>
            <w:tcW w:w="650" w:type="pct"/>
            <w:vAlign w:val="center"/>
          </w:tcPr>
          <w:p w14:paraId="0A0225E2"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19</w:t>
            </w:r>
          </w:p>
        </w:tc>
        <w:tc>
          <w:tcPr>
            <w:tcW w:w="550" w:type="pct"/>
            <w:tcBorders>
              <w:top w:val="nil"/>
              <w:left w:val="nil"/>
              <w:bottom w:val="nil"/>
              <w:right w:val="nil"/>
            </w:tcBorders>
            <w:shd w:val="clear" w:color="auto" w:fill="auto"/>
            <w:vAlign w:val="bottom"/>
          </w:tcPr>
          <w:p w14:paraId="0F73F76B"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60,79</w:t>
            </w:r>
          </w:p>
        </w:tc>
        <w:tc>
          <w:tcPr>
            <w:tcW w:w="600" w:type="pct"/>
            <w:tcBorders>
              <w:top w:val="nil"/>
              <w:left w:val="nil"/>
              <w:bottom w:val="nil"/>
              <w:right w:val="nil"/>
            </w:tcBorders>
            <w:shd w:val="clear" w:color="auto" w:fill="auto"/>
            <w:vAlign w:val="bottom"/>
          </w:tcPr>
          <w:p w14:paraId="6EE76CB4"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57,63</w:t>
            </w:r>
          </w:p>
        </w:tc>
        <w:tc>
          <w:tcPr>
            <w:tcW w:w="466" w:type="pct"/>
            <w:tcBorders>
              <w:top w:val="nil"/>
              <w:left w:val="nil"/>
              <w:bottom w:val="nil"/>
              <w:right w:val="nil"/>
            </w:tcBorders>
            <w:shd w:val="clear" w:color="auto" w:fill="auto"/>
            <w:vAlign w:val="bottom"/>
          </w:tcPr>
          <w:p w14:paraId="3F42355E"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94,80</w:t>
            </w:r>
          </w:p>
        </w:tc>
        <w:tc>
          <w:tcPr>
            <w:tcW w:w="484" w:type="pct"/>
            <w:tcBorders>
              <w:top w:val="nil"/>
              <w:left w:val="nil"/>
              <w:bottom w:val="nil"/>
              <w:right w:val="nil"/>
            </w:tcBorders>
            <w:shd w:val="clear" w:color="auto" w:fill="auto"/>
            <w:vAlign w:val="bottom"/>
          </w:tcPr>
          <w:p w14:paraId="6A063A4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20,93</w:t>
            </w:r>
          </w:p>
        </w:tc>
        <w:tc>
          <w:tcPr>
            <w:tcW w:w="453" w:type="pct"/>
            <w:tcBorders>
              <w:top w:val="nil"/>
              <w:left w:val="nil"/>
              <w:bottom w:val="nil"/>
              <w:right w:val="nil"/>
            </w:tcBorders>
            <w:shd w:val="clear" w:color="auto" w:fill="auto"/>
            <w:vAlign w:val="bottom"/>
          </w:tcPr>
          <w:p w14:paraId="0BF69B8D"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34,43</w:t>
            </w:r>
          </w:p>
        </w:tc>
        <w:tc>
          <w:tcPr>
            <w:tcW w:w="497" w:type="pct"/>
            <w:tcBorders>
              <w:top w:val="nil"/>
              <w:left w:val="nil"/>
              <w:bottom w:val="nil"/>
              <w:right w:val="nil"/>
            </w:tcBorders>
            <w:shd w:val="clear" w:color="auto" w:fill="auto"/>
            <w:vAlign w:val="bottom"/>
          </w:tcPr>
          <w:p w14:paraId="0EBA16F7"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18,35</w:t>
            </w:r>
          </w:p>
        </w:tc>
        <w:tc>
          <w:tcPr>
            <w:tcW w:w="440" w:type="pct"/>
            <w:tcBorders>
              <w:top w:val="nil"/>
              <w:left w:val="nil"/>
              <w:bottom w:val="nil"/>
              <w:right w:val="nil"/>
            </w:tcBorders>
            <w:shd w:val="clear" w:color="auto" w:fill="auto"/>
            <w:vAlign w:val="bottom"/>
          </w:tcPr>
          <w:p w14:paraId="140FB1B0"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30,20</w:t>
            </w:r>
          </w:p>
        </w:tc>
        <w:tc>
          <w:tcPr>
            <w:tcW w:w="510" w:type="pct"/>
            <w:shd w:val="clear" w:color="auto" w:fill="auto"/>
            <w:vAlign w:val="center"/>
          </w:tcPr>
          <w:p w14:paraId="39206A01"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2B8F83A1"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58DD6EC1" w14:textId="77777777" w:rsidTr="008D3D26">
        <w:trPr>
          <w:trHeight w:val="397"/>
        </w:trPr>
        <w:tc>
          <w:tcPr>
            <w:tcW w:w="650" w:type="pct"/>
            <w:vAlign w:val="center"/>
          </w:tcPr>
          <w:p w14:paraId="54A807A0"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20</w:t>
            </w:r>
          </w:p>
        </w:tc>
        <w:tc>
          <w:tcPr>
            <w:tcW w:w="550" w:type="pct"/>
            <w:tcBorders>
              <w:top w:val="nil"/>
              <w:left w:val="nil"/>
              <w:bottom w:val="nil"/>
              <w:right w:val="nil"/>
            </w:tcBorders>
            <w:shd w:val="clear" w:color="auto" w:fill="auto"/>
            <w:vAlign w:val="bottom"/>
          </w:tcPr>
          <w:p w14:paraId="4D395A78" w14:textId="77777777" w:rsidR="00FF2B4F" w:rsidRPr="00C807AC" w:rsidRDefault="00FF2B4F" w:rsidP="00FF2B4F">
            <w:pPr>
              <w:jc w:val="right"/>
              <w:rPr>
                <w:rFonts w:asciiTheme="minorHAnsi" w:hAnsiTheme="minorHAnsi" w:cstheme="minorHAnsi"/>
                <w:sz w:val="18"/>
                <w:szCs w:val="18"/>
                <w:lang w:val="hr-HR"/>
              </w:rPr>
            </w:pPr>
            <w:r w:rsidRPr="00C807AC">
              <w:rPr>
                <w:rFonts w:ascii="Calibri" w:hAnsi="Calibri" w:cs="Calibri"/>
                <w:color w:val="000000"/>
                <w:sz w:val="18"/>
                <w:szCs w:val="18"/>
              </w:rPr>
              <w:t>41,56</w:t>
            </w:r>
          </w:p>
        </w:tc>
        <w:tc>
          <w:tcPr>
            <w:tcW w:w="600" w:type="pct"/>
            <w:tcBorders>
              <w:top w:val="nil"/>
              <w:left w:val="nil"/>
              <w:bottom w:val="nil"/>
              <w:right w:val="nil"/>
            </w:tcBorders>
            <w:shd w:val="clear" w:color="auto" w:fill="auto"/>
            <w:vAlign w:val="bottom"/>
          </w:tcPr>
          <w:p w14:paraId="2C50832A"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34,86</w:t>
            </w:r>
          </w:p>
        </w:tc>
        <w:tc>
          <w:tcPr>
            <w:tcW w:w="466" w:type="pct"/>
            <w:tcBorders>
              <w:top w:val="nil"/>
              <w:left w:val="nil"/>
              <w:bottom w:val="nil"/>
              <w:right w:val="nil"/>
            </w:tcBorders>
            <w:shd w:val="clear" w:color="auto" w:fill="auto"/>
            <w:vAlign w:val="bottom"/>
          </w:tcPr>
          <w:p w14:paraId="27C4A65F"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83,87</w:t>
            </w:r>
          </w:p>
        </w:tc>
        <w:tc>
          <w:tcPr>
            <w:tcW w:w="484" w:type="pct"/>
            <w:tcBorders>
              <w:top w:val="nil"/>
              <w:left w:val="nil"/>
              <w:bottom w:val="nil"/>
              <w:right w:val="nil"/>
            </w:tcBorders>
            <w:shd w:val="clear" w:color="auto" w:fill="auto"/>
            <w:vAlign w:val="bottom"/>
          </w:tcPr>
          <w:p w14:paraId="3E2F4242"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34,86</w:t>
            </w:r>
          </w:p>
        </w:tc>
        <w:tc>
          <w:tcPr>
            <w:tcW w:w="453" w:type="pct"/>
            <w:tcBorders>
              <w:top w:val="nil"/>
              <w:left w:val="nil"/>
              <w:bottom w:val="nil"/>
              <w:right w:val="nil"/>
            </w:tcBorders>
            <w:shd w:val="clear" w:color="auto" w:fill="auto"/>
            <w:vAlign w:val="bottom"/>
          </w:tcPr>
          <w:p w14:paraId="360DBD36"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83,87</w:t>
            </w:r>
          </w:p>
        </w:tc>
        <w:tc>
          <w:tcPr>
            <w:tcW w:w="497" w:type="pct"/>
            <w:tcBorders>
              <w:top w:val="nil"/>
              <w:left w:val="nil"/>
              <w:bottom w:val="nil"/>
              <w:right w:val="nil"/>
            </w:tcBorders>
            <w:shd w:val="clear" w:color="auto" w:fill="auto"/>
            <w:vAlign w:val="bottom"/>
          </w:tcPr>
          <w:p w14:paraId="48209549"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31,65</w:t>
            </w:r>
          </w:p>
        </w:tc>
        <w:tc>
          <w:tcPr>
            <w:tcW w:w="440" w:type="pct"/>
            <w:tcBorders>
              <w:top w:val="nil"/>
              <w:left w:val="nil"/>
              <w:bottom w:val="nil"/>
              <w:right w:val="nil"/>
            </w:tcBorders>
            <w:shd w:val="clear" w:color="auto" w:fill="auto"/>
            <w:vAlign w:val="bottom"/>
          </w:tcPr>
          <w:p w14:paraId="250BF51A" w14:textId="77777777" w:rsidR="00FF2B4F" w:rsidRPr="00C807AC" w:rsidRDefault="00FF2B4F" w:rsidP="00FF2B4F">
            <w:pPr>
              <w:jc w:val="center"/>
              <w:rPr>
                <w:rFonts w:asciiTheme="minorHAnsi" w:hAnsiTheme="minorHAnsi" w:cstheme="minorHAnsi"/>
                <w:sz w:val="18"/>
                <w:szCs w:val="18"/>
                <w:lang w:val="hr-HR"/>
              </w:rPr>
            </w:pPr>
            <w:r w:rsidRPr="00C807AC">
              <w:rPr>
                <w:rFonts w:ascii="Calibri" w:hAnsi="Calibri" w:cs="Calibri"/>
                <w:color w:val="000000"/>
                <w:sz w:val="18"/>
                <w:szCs w:val="18"/>
              </w:rPr>
              <w:t>76,14</w:t>
            </w:r>
          </w:p>
        </w:tc>
        <w:tc>
          <w:tcPr>
            <w:tcW w:w="510" w:type="pct"/>
            <w:shd w:val="clear" w:color="auto" w:fill="auto"/>
            <w:vAlign w:val="center"/>
          </w:tcPr>
          <w:p w14:paraId="56C6A948"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1E5909E6" w14:textId="77777777" w:rsidR="00FF2B4F" w:rsidRPr="00C807AC" w:rsidRDefault="00FF2B4F" w:rsidP="00FF2B4F">
            <w:pPr>
              <w:jc w:val="center"/>
              <w:rPr>
                <w:rFonts w:asciiTheme="minorHAnsi" w:hAnsiTheme="minorHAnsi" w:cstheme="minorHAnsi"/>
                <w:sz w:val="18"/>
                <w:szCs w:val="18"/>
                <w:lang w:val="hr-HR"/>
              </w:rPr>
            </w:pPr>
          </w:p>
        </w:tc>
      </w:tr>
      <w:tr w:rsidR="00FF2B4F" w:rsidRPr="00C807AC" w14:paraId="7487E587" w14:textId="77777777" w:rsidTr="008D3D26">
        <w:trPr>
          <w:trHeight w:val="397"/>
        </w:trPr>
        <w:tc>
          <w:tcPr>
            <w:tcW w:w="650" w:type="pct"/>
            <w:vAlign w:val="center"/>
          </w:tcPr>
          <w:p w14:paraId="41EED6C7" w14:textId="77777777" w:rsidR="00FF2B4F" w:rsidRPr="00C807AC" w:rsidRDefault="00FF2B4F" w:rsidP="00FF2B4F">
            <w:pPr>
              <w:rPr>
                <w:rFonts w:asciiTheme="minorHAnsi" w:hAnsiTheme="minorHAnsi" w:cstheme="minorHAnsi"/>
                <w:sz w:val="18"/>
                <w:szCs w:val="18"/>
                <w:lang w:val="hr-HR"/>
              </w:rPr>
            </w:pPr>
            <w:r w:rsidRPr="00C807AC">
              <w:rPr>
                <w:rFonts w:asciiTheme="minorHAnsi" w:hAnsiTheme="minorHAnsi" w:cstheme="minorHAnsi"/>
                <w:sz w:val="18"/>
                <w:szCs w:val="18"/>
                <w:lang w:val="hr-HR"/>
              </w:rPr>
              <w:t>M 21</w:t>
            </w:r>
          </w:p>
        </w:tc>
        <w:tc>
          <w:tcPr>
            <w:tcW w:w="550" w:type="pct"/>
            <w:tcBorders>
              <w:top w:val="nil"/>
              <w:left w:val="nil"/>
              <w:bottom w:val="nil"/>
              <w:right w:val="nil"/>
            </w:tcBorders>
            <w:shd w:val="clear" w:color="auto" w:fill="auto"/>
            <w:vAlign w:val="bottom"/>
          </w:tcPr>
          <w:p w14:paraId="02B26305" w14:textId="77777777" w:rsidR="00FF2B4F" w:rsidRPr="00C807AC" w:rsidRDefault="00FF2B4F" w:rsidP="00FF2B4F">
            <w:pPr>
              <w:jc w:val="right"/>
              <w:rPr>
                <w:rFonts w:ascii="Open Sans" w:hAnsi="Open Sans" w:cs="Open Sans"/>
                <w:color w:val="000000"/>
                <w:sz w:val="18"/>
                <w:szCs w:val="18"/>
              </w:rPr>
            </w:pPr>
            <w:r w:rsidRPr="00C807AC">
              <w:rPr>
                <w:rFonts w:ascii="Calibri" w:hAnsi="Calibri" w:cs="Calibri"/>
                <w:color w:val="000000"/>
                <w:sz w:val="18"/>
                <w:szCs w:val="18"/>
              </w:rPr>
              <w:t>40,52</w:t>
            </w:r>
          </w:p>
        </w:tc>
        <w:tc>
          <w:tcPr>
            <w:tcW w:w="600" w:type="pct"/>
            <w:tcBorders>
              <w:top w:val="nil"/>
              <w:left w:val="nil"/>
              <w:bottom w:val="nil"/>
              <w:right w:val="nil"/>
            </w:tcBorders>
            <w:shd w:val="clear" w:color="auto" w:fill="auto"/>
            <w:vAlign w:val="bottom"/>
          </w:tcPr>
          <w:p w14:paraId="108D5850" w14:textId="77777777" w:rsidR="00FF2B4F" w:rsidRPr="00C807AC" w:rsidRDefault="00FF2B4F" w:rsidP="00FF2B4F">
            <w:pPr>
              <w:jc w:val="center"/>
              <w:rPr>
                <w:rFonts w:ascii="Calibri" w:hAnsi="Calibri" w:cs="Calibri"/>
                <w:color w:val="000000"/>
                <w:sz w:val="18"/>
                <w:szCs w:val="18"/>
              </w:rPr>
            </w:pPr>
            <w:r w:rsidRPr="00C807AC">
              <w:rPr>
                <w:rFonts w:ascii="Calibri" w:hAnsi="Calibri" w:cs="Calibri"/>
                <w:color w:val="000000"/>
                <w:sz w:val="18"/>
                <w:szCs w:val="18"/>
              </w:rPr>
              <w:t>9,81</w:t>
            </w:r>
          </w:p>
        </w:tc>
        <w:tc>
          <w:tcPr>
            <w:tcW w:w="466" w:type="pct"/>
            <w:tcBorders>
              <w:top w:val="nil"/>
              <w:left w:val="nil"/>
              <w:bottom w:val="nil"/>
              <w:right w:val="nil"/>
            </w:tcBorders>
            <w:shd w:val="clear" w:color="auto" w:fill="auto"/>
            <w:vAlign w:val="bottom"/>
          </w:tcPr>
          <w:p w14:paraId="1981AFF6" w14:textId="77777777" w:rsidR="00FF2B4F" w:rsidRPr="00C807AC" w:rsidRDefault="00FF2B4F" w:rsidP="00FF2B4F">
            <w:pPr>
              <w:jc w:val="center"/>
              <w:rPr>
                <w:rFonts w:ascii="Calibri" w:hAnsi="Calibri" w:cs="Calibri"/>
                <w:color w:val="000000"/>
                <w:sz w:val="18"/>
                <w:szCs w:val="18"/>
              </w:rPr>
            </w:pPr>
            <w:r w:rsidRPr="00C807AC">
              <w:rPr>
                <w:rFonts w:ascii="Calibri" w:hAnsi="Calibri" w:cs="Calibri"/>
                <w:color w:val="000000"/>
                <w:sz w:val="18"/>
                <w:szCs w:val="18"/>
              </w:rPr>
              <w:t>24,20</w:t>
            </w:r>
          </w:p>
        </w:tc>
        <w:tc>
          <w:tcPr>
            <w:tcW w:w="484" w:type="pct"/>
            <w:tcBorders>
              <w:top w:val="nil"/>
              <w:left w:val="nil"/>
              <w:bottom w:val="nil"/>
              <w:right w:val="nil"/>
            </w:tcBorders>
            <w:shd w:val="clear" w:color="auto" w:fill="auto"/>
            <w:vAlign w:val="bottom"/>
          </w:tcPr>
          <w:p w14:paraId="1F483202" w14:textId="77777777" w:rsidR="00FF2B4F" w:rsidRPr="00C807AC" w:rsidRDefault="00FF2B4F" w:rsidP="00FF2B4F">
            <w:pPr>
              <w:jc w:val="center"/>
              <w:rPr>
                <w:rFonts w:ascii="Calibri" w:hAnsi="Calibri" w:cs="Calibri"/>
                <w:color w:val="000000"/>
                <w:sz w:val="18"/>
                <w:szCs w:val="18"/>
              </w:rPr>
            </w:pPr>
            <w:r w:rsidRPr="00C807AC">
              <w:rPr>
                <w:rFonts w:ascii="Calibri" w:hAnsi="Calibri" w:cs="Calibri"/>
                <w:color w:val="000000"/>
                <w:sz w:val="18"/>
                <w:szCs w:val="18"/>
              </w:rPr>
              <w:t>0,00</w:t>
            </w:r>
          </w:p>
        </w:tc>
        <w:tc>
          <w:tcPr>
            <w:tcW w:w="453" w:type="pct"/>
            <w:tcBorders>
              <w:top w:val="nil"/>
              <w:left w:val="nil"/>
              <w:bottom w:val="nil"/>
              <w:right w:val="nil"/>
            </w:tcBorders>
            <w:shd w:val="clear" w:color="auto" w:fill="auto"/>
            <w:vAlign w:val="bottom"/>
          </w:tcPr>
          <w:p w14:paraId="2FB32EB3" w14:textId="77777777" w:rsidR="00FF2B4F" w:rsidRPr="00C807AC" w:rsidRDefault="00FF2B4F" w:rsidP="00FF2B4F">
            <w:pPr>
              <w:jc w:val="center"/>
              <w:rPr>
                <w:rFonts w:ascii="Calibri" w:hAnsi="Calibri" w:cs="Calibri"/>
                <w:color w:val="000000"/>
                <w:sz w:val="18"/>
                <w:szCs w:val="18"/>
              </w:rPr>
            </w:pPr>
            <w:r w:rsidRPr="00C807AC">
              <w:rPr>
                <w:rFonts w:ascii="Calibri" w:hAnsi="Calibri" w:cs="Calibri"/>
                <w:color w:val="000000"/>
                <w:sz w:val="18"/>
                <w:szCs w:val="18"/>
              </w:rPr>
              <w:t>0,00</w:t>
            </w:r>
          </w:p>
        </w:tc>
        <w:tc>
          <w:tcPr>
            <w:tcW w:w="497" w:type="pct"/>
            <w:tcBorders>
              <w:top w:val="nil"/>
              <w:left w:val="nil"/>
              <w:bottom w:val="nil"/>
              <w:right w:val="nil"/>
            </w:tcBorders>
            <w:shd w:val="clear" w:color="auto" w:fill="auto"/>
            <w:vAlign w:val="bottom"/>
          </w:tcPr>
          <w:p w14:paraId="081356CF" w14:textId="77777777" w:rsidR="00FF2B4F" w:rsidRPr="00C807AC" w:rsidRDefault="00FF2B4F" w:rsidP="00FF2B4F">
            <w:pPr>
              <w:jc w:val="center"/>
              <w:rPr>
                <w:rFonts w:ascii="Calibri" w:hAnsi="Calibri" w:cs="Calibri"/>
                <w:color w:val="000000"/>
                <w:sz w:val="18"/>
                <w:szCs w:val="18"/>
              </w:rPr>
            </w:pPr>
            <w:r w:rsidRPr="00C807AC">
              <w:rPr>
                <w:rFonts w:ascii="Calibri" w:hAnsi="Calibri" w:cs="Calibri"/>
                <w:color w:val="000000"/>
                <w:sz w:val="18"/>
                <w:szCs w:val="18"/>
              </w:rPr>
              <w:t>0,00</w:t>
            </w:r>
          </w:p>
        </w:tc>
        <w:tc>
          <w:tcPr>
            <w:tcW w:w="440" w:type="pct"/>
            <w:tcBorders>
              <w:top w:val="nil"/>
              <w:left w:val="nil"/>
              <w:bottom w:val="nil"/>
              <w:right w:val="nil"/>
            </w:tcBorders>
            <w:shd w:val="clear" w:color="auto" w:fill="auto"/>
            <w:vAlign w:val="bottom"/>
          </w:tcPr>
          <w:p w14:paraId="68F5E524" w14:textId="77777777" w:rsidR="00FF2B4F" w:rsidRPr="00C807AC" w:rsidRDefault="00FF2B4F" w:rsidP="00FF2B4F">
            <w:pPr>
              <w:jc w:val="center"/>
              <w:rPr>
                <w:rFonts w:ascii="Calibri" w:hAnsi="Calibri" w:cs="Calibri"/>
                <w:color w:val="000000"/>
                <w:sz w:val="18"/>
                <w:szCs w:val="18"/>
              </w:rPr>
            </w:pPr>
            <w:r w:rsidRPr="00C807AC">
              <w:rPr>
                <w:rFonts w:ascii="Calibri" w:hAnsi="Calibri" w:cs="Calibri"/>
                <w:color w:val="000000"/>
                <w:sz w:val="18"/>
                <w:szCs w:val="18"/>
              </w:rPr>
              <w:t>0,00</w:t>
            </w:r>
          </w:p>
        </w:tc>
        <w:tc>
          <w:tcPr>
            <w:tcW w:w="510" w:type="pct"/>
            <w:shd w:val="clear" w:color="auto" w:fill="auto"/>
            <w:vAlign w:val="center"/>
          </w:tcPr>
          <w:p w14:paraId="3C647AC8" w14:textId="77777777" w:rsidR="00FF2B4F" w:rsidRPr="00C807AC" w:rsidRDefault="00FF2B4F" w:rsidP="00FF2B4F">
            <w:pPr>
              <w:jc w:val="center"/>
              <w:rPr>
                <w:rFonts w:asciiTheme="minorHAnsi" w:hAnsiTheme="minorHAnsi" w:cstheme="minorHAnsi"/>
                <w:sz w:val="18"/>
                <w:szCs w:val="18"/>
                <w:lang w:val="hr-HR"/>
              </w:rPr>
            </w:pPr>
          </w:p>
        </w:tc>
        <w:tc>
          <w:tcPr>
            <w:tcW w:w="350" w:type="pct"/>
            <w:shd w:val="clear" w:color="auto" w:fill="auto"/>
            <w:vAlign w:val="center"/>
          </w:tcPr>
          <w:p w14:paraId="75C7294A" w14:textId="77777777" w:rsidR="00FF2B4F" w:rsidRPr="00C807AC" w:rsidRDefault="00FF2B4F" w:rsidP="00FF2B4F">
            <w:pPr>
              <w:jc w:val="center"/>
              <w:rPr>
                <w:rFonts w:asciiTheme="minorHAnsi" w:hAnsiTheme="minorHAnsi" w:cstheme="minorHAnsi"/>
                <w:sz w:val="18"/>
                <w:szCs w:val="18"/>
                <w:lang w:val="hr-HR"/>
              </w:rPr>
            </w:pPr>
          </w:p>
        </w:tc>
      </w:tr>
      <w:tr w:rsidR="00FF2B4F" w:rsidRPr="00AA5DF3" w14:paraId="097D53DD" w14:textId="77777777" w:rsidTr="008D3D26">
        <w:trPr>
          <w:trHeight w:val="510"/>
        </w:trPr>
        <w:tc>
          <w:tcPr>
            <w:tcW w:w="650" w:type="pct"/>
            <w:vAlign w:val="center"/>
          </w:tcPr>
          <w:p w14:paraId="2DCE80E3" w14:textId="77777777" w:rsidR="00FF2B4F" w:rsidRPr="00C807AC" w:rsidRDefault="00FF2B4F" w:rsidP="00FF2B4F">
            <w:pPr>
              <w:rPr>
                <w:sz w:val="18"/>
                <w:szCs w:val="24"/>
                <w:lang w:val="hr-HR"/>
              </w:rPr>
            </w:pPr>
            <w:r w:rsidRPr="00C807AC">
              <w:rPr>
                <w:rFonts w:asciiTheme="minorHAnsi" w:hAnsiTheme="minorHAnsi" w:cstheme="minorHAnsi"/>
                <w:sz w:val="18"/>
                <w:lang w:val="hr-HR"/>
              </w:rPr>
              <w:t>UKUPNO</w:t>
            </w:r>
          </w:p>
        </w:tc>
        <w:tc>
          <w:tcPr>
            <w:tcW w:w="550" w:type="pct"/>
            <w:tcBorders>
              <w:top w:val="single" w:sz="4" w:space="0" w:color="808080" w:themeColor="background1" w:themeShade="80"/>
              <w:bottom w:val="single" w:sz="4" w:space="0" w:color="808080" w:themeColor="background1" w:themeShade="80"/>
            </w:tcBorders>
            <w:shd w:val="clear" w:color="auto" w:fill="auto"/>
            <w:vAlign w:val="center"/>
          </w:tcPr>
          <w:p w14:paraId="6633504A" w14:textId="77777777" w:rsidR="00FF2B4F" w:rsidRPr="00C807AC" w:rsidRDefault="00FF2B4F" w:rsidP="00FF2B4F">
            <w:pPr>
              <w:jc w:val="right"/>
              <w:rPr>
                <w:rFonts w:asciiTheme="minorHAnsi" w:hAnsiTheme="minorHAnsi" w:cstheme="minorHAnsi"/>
                <w:sz w:val="18"/>
                <w:lang w:val="hr-HR"/>
              </w:rPr>
            </w:pPr>
            <w:r w:rsidRPr="00C807AC">
              <w:rPr>
                <w:rFonts w:asciiTheme="minorHAnsi" w:hAnsiTheme="minorHAnsi" w:cstheme="minorHAnsi"/>
                <w:sz w:val="18"/>
                <w:lang w:val="hr-HR"/>
              </w:rPr>
              <w:t>2.026,22</w:t>
            </w:r>
          </w:p>
        </w:tc>
        <w:tc>
          <w:tcPr>
            <w:tcW w:w="600" w:type="pct"/>
            <w:tcBorders>
              <w:top w:val="single" w:sz="4" w:space="0" w:color="808080"/>
              <w:bottom w:val="single" w:sz="4" w:space="0" w:color="808080"/>
            </w:tcBorders>
            <w:shd w:val="clear" w:color="auto" w:fill="auto"/>
            <w:vAlign w:val="center"/>
          </w:tcPr>
          <w:p w14:paraId="599C2031" w14:textId="77777777" w:rsidR="00FF2B4F" w:rsidRPr="00C807AC" w:rsidRDefault="00FF2B4F" w:rsidP="00FF2B4F">
            <w:pPr>
              <w:jc w:val="center"/>
              <w:rPr>
                <w:rFonts w:asciiTheme="minorHAnsi" w:hAnsiTheme="minorHAnsi" w:cstheme="minorHAnsi"/>
                <w:color w:val="000000"/>
                <w:sz w:val="18"/>
                <w:szCs w:val="18"/>
                <w:lang w:val="hr-HR"/>
              </w:rPr>
            </w:pPr>
            <w:r w:rsidRPr="00C807AC">
              <w:rPr>
                <w:rFonts w:ascii="Calibri" w:hAnsi="Calibri" w:cs="Calibri"/>
                <w:color w:val="000000"/>
                <w:sz w:val="18"/>
                <w:szCs w:val="18"/>
              </w:rPr>
              <w:t>1.797,02</w:t>
            </w:r>
          </w:p>
        </w:tc>
        <w:tc>
          <w:tcPr>
            <w:tcW w:w="466" w:type="pct"/>
            <w:tcBorders>
              <w:top w:val="single" w:sz="4" w:space="0" w:color="808080"/>
              <w:bottom w:val="single" w:sz="4" w:space="0" w:color="808080"/>
            </w:tcBorders>
            <w:shd w:val="clear" w:color="auto" w:fill="auto"/>
            <w:vAlign w:val="center"/>
          </w:tcPr>
          <w:p w14:paraId="558BD490" w14:textId="77777777" w:rsidR="00FF2B4F" w:rsidRPr="00C807AC" w:rsidRDefault="00FF2B4F" w:rsidP="00FF2B4F">
            <w:pPr>
              <w:jc w:val="center"/>
              <w:rPr>
                <w:rFonts w:asciiTheme="minorHAnsi" w:hAnsiTheme="minorHAnsi" w:cstheme="minorHAnsi"/>
                <w:color w:val="000000"/>
                <w:sz w:val="18"/>
                <w:szCs w:val="18"/>
                <w:lang w:val="hr-HR"/>
              </w:rPr>
            </w:pPr>
            <w:r w:rsidRPr="00C807AC">
              <w:rPr>
                <w:rFonts w:ascii="Calibri" w:hAnsi="Calibri" w:cs="Calibri"/>
                <w:color w:val="000000"/>
                <w:sz w:val="18"/>
                <w:szCs w:val="18"/>
              </w:rPr>
              <w:t>88,69</w:t>
            </w:r>
          </w:p>
        </w:tc>
        <w:tc>
          <w:tcPr>
            <w:tcW w:w="484" w:type="pct"/>
            <w:tcBorders>
              <w:top w:val="single" w:sz="4" w:space="0" w:color="808080"/>
              <w:bottom w:val="single" w:sz="4" w:space="0" w:color="808080"/>
            </w:tcBorders>
            <w:shd w:val="clear" w:color="auto" w:fill="auto"/>
            <w:vAlign w:val="center"/>
          </w:tcPr>
          <w:p w14:paraId="70666D34" w14:textId="77777777" w:rsidR="00FF2B4F" w:rsidRPr="00C807AC" w:rsidRDefault="00FF2B4F" w:rsidP="00FF2B4F">
            <w:pPr>
              <w:jc w:val="center"/>
              <w:rPr>
                <w:rFonts w:asciiTheme="minorHAnsi" w:hAnsiTheme="minorHAnsi" w:cstheme="minorHAnsi"/>
                <w:color w:val="000000"/>
                <w:sz w:val="18"/>
                <w:szCs w:val="18"/>
                <w:lang w:val="hr-HR"/>
              </w:rPr>
            </w:pPr>
            <w:r w:rsidRPr="00C807AC">
              <w:rPr>
                <w:rFonts w:ascii="Calibri" w:hAnsi="Calibri" w:cs="Calibri"/>
                <w:color w:val="000000"/>
                <w:sz w:val="18"/>
                <w:szCs w:val="18"/>
              </w:rPr>
              <w:t>1.288,69</w:t>
            </w:r>
          </w:p>
        </w:tc>
        <w:tc>
          <w:tcPr>
            <w:tcW w:w="453" w:type="pct"/>
            <w:tcBorders>
              <w:top w:val="single" w:sz="4" w:space="0" w:color="808080"/>
              <w:bottom w:val="single" w:sz="4" w:space="0" w:color="808080"/>
            </w:tcBorders>
            <w:shd w:val="clear" w:color="auto" w:fill="auto"/>
            <w:vAlign w:val="center"/>
          </w:tcPr>
          <w:p w14:paraId="24785C61" w14:textId="77777777" w:rsidR="00FF2B4F" w:rsidRPr="00C807AC" w:rsidRDefault="00FF2B4F" w:rsidP="00FF2B4F">
            <w:pPr>
              <w:jc w:val="center"/>
              <w:rPr>
                <w:rFonts w:asciiTheme="minorHAnsi" w:hAnsiTheme="minorHAnsi" w:cstheme="minorHAnsi"/>
                <w:color w:val="000000"/>
                <w:sz w:val="18"/>
                <w:szCs w:val="18"/>
                <w:lang w:val="hr-HR"/>
              </w:rPr>
            </w:pPr>
            <w:r w:rsidRPr="00C807AC">
              <w:rPr>
                <w:rFonts w:ascii="Calibri" w:hAnsi="Calibri" w:cs="Calibri"/>
                <w:color w:val="000000"/>
                <w:sz w:val="18"/>
                <w:szCs w:val="18"/>
              </w:rPr>
              <w:t>63,60</w:t>
            </w:r>
          </w:p>
        </w:tc>
        <w:tc>
          <w:tcPr>
            <w:tcW w:w="497" w:type="pct"/>
            <w:tcBorders>
              <w:top w:val="single" w:sz="4" w:space="0" w:color="808080"/>
              <w:bottom w:val="single" w:sz="4" w:space="0" w:color="808080"/>
            </w:tcBorders>
            <w:shd w:val="clear" w:color="auto" w:fill="auto"/>
            <w:vAlign w:val="center"/>
          </w:tcPr>
          <w:p w14:paraId="387CABB6" w14:textId="77777777" w:rsidR="00FF2B4F" w:rsidRPr="00C807AC" w:rsidRDefault="00FF2B4F" w:rsidP="00FF2B4F">
            <w:pPr>
              <w:jc w:val="center"/>
              <w:rPr>
                <w:rFonts w:asciiTheme="minorHAnsi" w:hAnsiTheme="minorHAnsi" w:cstheme="minorHAnsi"/>
                <w:color w:val="000000"/>
                <w:sz w:val="18"/>
                <w:szCs w:val="18"/>
                <w:lang w:val="hr-HR"/>
              </w:rPr>
            </w:pPr>
            <w:r w:rsidRPr="00C807AC">
              <w:rPr>
                <w:rFonts w:ascii="Calibri" w:hAnsi="Calibri" w:cs="Calibri"/>
                <w:color w:val="000000"/>
                <w:sz w:val="18"/>
                <w:szCs w:val="18"/>
              </w:rPr>
              <w:t>1.200,63</w:t>
            </w:r>
          </w:p>
        </w:tc>
        <w:tc>
          <w:tcPr>
            <w:tcW w:w="440" w:type="pct"/>
            <w:tcBorders>
              <w:top w:val="single" w:sz="4" w:space="0" w:color="808080"/>
              <w:bottom w:val="single" w:sz="4" w:space="0" w:color="808080"/>
            </w:tcBorders>
            <w:shd w:val="clear" w:color="auto" w:fill="auto"/>
            <w:vAlign w:val="center"/>
          </w:tcPr>
          <w:p w14:paraId="21D440FB" w14:textId="77777777" w:rsidR="00FF2B4F" w:rsidRPr="00C807AC" w:rsidRDefault="00FF2B4F" w:rsidP="00FF2B4F">
            <w:pPr>
              <w:jc w:val="center"/>
              <w:rPr>
                <w:rFonts w:asciiTheme="minorHAnsi" w:hAnsiTheme="minorHAnsi" w:cstheme="minorHAnsi"/>
                <w:color w:val="000000"/>
                <w:sz w:val="18"/>
                <w:szCs w:val="18"/>
                <w:lang w:val="hr-HR"/>
              </w:rPr>
            </w:pPr>
            <w:r w:rsidRPr="00C807AC">
              <w:rPr>
                <w:rFonts w:ascii="Calibri" w:hAnsi="Calibri" w:cs="Calibri"/>
                <w:color w:val="000000"/>
                <w:sz w:val="18"/>
                <w:szCs w:val="18"/>
              </w:rPr>
              <w:t>59,25</w:t>
            </w:r>
          </w:p>
        </w:tc>
        <w:tc>
          <w:tcPr>
            <w:tcW w:w="510" w:type="pct"/>
            <w:tcBorders>
              <w:top w:val="single" w:sz="4" w:space="0" w:color="808080" w:themeColor="background1" w:themeShade="80"/>
              <w:bottom w:val="single" w:sz="4" w:space="0" w:color="808080" w:themeColor="background1" w:themeShade="80"/>
            </w:tcBorders>
            <w:shd w:val="clear" w:color="auto" w:fill="auto"/>
            <w:vAlign w:val="center"/>
          </w:tcPr>
          <w:p w14:paraId="66CDAB2F" w14:textId="77777777" w:rsidR="00FF2B4F" w:rsidRPr="00C807AC" w:rsidRDefault="00FF2B4F" w:rsidP="00FF2B4F">
            <w:pPr>
              <w:jc w:val="center"/>
              <w:rPr>
                <w:rFonts w:asciiTheme="minorHAnsi" w:hAnsiTheme="minorHAnsi" w:cstheme="minorHAnsi"/>
                <w:sz w:val="18"/>
                <w:szCs w:val="18"/>
                <w:lang w:val="hr-HR"/>
              </w:rPr>
            </w:pPr>
            <w:r w:rsidRPr="00C807AC">
              <w:rPr>
                <w:rFonts w:asciiTheme="minorHAnsi" w:hAnsiTheme="minorHAnsi" w:cstheme="minorHAnsi"/>
                <w:sz w:val="18"/>
                <w:szCs w:val="18"/>
                <w:lang w:val="hr-HR"/>
              </w:rPr>
              <w:t>1.260,87</w:t>
            </w:r>
          </w:p>
        </w:tc>
        <w:tc>
          <w:tcPr>
            <w:tcW w:w="350" w:type="pct"/>
            <w:tcBorders>
              <w:top w:val="single" w:sz="4" w:space="0" w:color="808080" w:themeColor="background1" w:themeShade="80"/>
              <w:bottom w:val="single" w:sz="4" w:space="0" w:color="808080" w:themeColor="background1" w:themeShade="80"/>
            </w:tcBorders>
            <w:shd w:val="clear" w:color="auto" w:fill="auto"/>
            <w:vAlign w:val="center"/>
          </w:tcPr>
          <w:p w14:paraId="7B2D0748" w14:textId="77777777" w:rsidR="00FF2B4F" w:rsidRPr="00C807AC" w:rsidRDefault="00FF2B4F" w:rsidP="00FF2B4F">
            <w:pPr>
              <w:jc w:val="center"/>
              <w:rPr>
                <w:rFonts w:asciiTheme="minorHAnsi" w:hAnsiTheme="minorHAnsi" w:cstheme="minorHAnsi"/>
                <w:sz w:val="18"/>
                <w:szCs w:val="18"/>
                <w:lang w:val="hr-HR"/>
              </w:rPr>
            </w:pPr>
            <w:r w:rsidRPr="00C807AC">
              <w:rPr>
                <w:rFonts w:asciiTheme="minorHAnsi" w:hAnsiTheme="minorHAnsi" w:cstheme="minorHAnsi"/>
                <w:sz w:val="18"/>
                <w:szCs w:val="18"/>
                <w:lang w:val="hr-HR"/>
              </w:rPr>
              <w:t>62,23</w:t>
            </w:r>
          </w:p>
        </w:tc>
      </w:tr>
    </w:tbl>
    <w:p w14:paraId="3E46137F" w14:textId="77777777" w:rsidR="00504282" w:rsidRPr="00AA5DF3" w:rsidRDefault="00504282" w:rsidP="00E2152B">
      <w:pPr>
        <w:rPr>
          <w:b/>
          <w:lang w:val="hr-HR"/>
        </w:rPr>
      </w:pPr>
      <w:r w:rsidRPr="00AA5DF3">
        <w:rPr>
          <w:b/>
          <w:lang w:val="hr-HR"/>
        </w:rPr>
        <w:br w:type="page"/>
      </w:r>
    </w:p>
    <w:p w14:paraId="2166C24F" w14:textId="3D8B7517" w:rsidR="00DF5566" w:rsidRDefault="00ED1450" w:rsidP="00EF4E6E">
      <w:pPr>
        <w:spacing w:before="120" w:after="120"/>
        <w:jc w:val="both"/>
        <w:rPr>
          <w:b/>
          <w:bCs/>
          <w:lang w:val="hr-HR"/>
        </w:rPr>
      </w:pPr>
      <w:bookmarkStart w:id="58" w:name="_Toc65668325"/>
      <w:r w:rsidRPr="00C807AC">
        <w:rPr>
          <w:b/>
          <w:lang w:val="hr-HR"/>
        </w:rPr>
        <w:lastRenderedPageBreak/>
        <w:t xml:space="preserve">Grafikon </w:t>
      </w:r>
      <w:r w:rsidR="0002082E" w:rsidRPr="00C807AC">
        <w:rPr>
          <w:rFonts w:eastAsia="Calibri"/>
          <w:b/>
          <w:szCs w:val="22"/>
          <w:lang w:val="hr-HR" w:eastAsia="en-US"/>
        </w:rPr>
        <w:fldChar w:fldCharType="begin"/>
      </w:r>
      <w:r w:rsidR="0002082E" w:rsidRPr="00C807AC">
        <w:rPr>
          <w:b/>
          <w:bCs/>
          <w:lang w:val="hr-HR"/>
        </w:rPr>
        <w:instrText xml:space="preserve"> SEQ Grafikon \* ARABIC </w:instrText>
      </w:r>
      <w:r w:rsidR="0002082E" w:rsidRPr="00C807AC">
        <w:rPr>
          <w:rFonts w:eastAsia="Calibri"/>
          <w:b/>
          <w:szCs w:val="22"/>
          <w:lang w:val="hr-HR" w:eastAsia="en-US"/>
        </w:rPr>
        <w:fldChar w:fldCharType="separate"/>
      </w:r>
      <w:r w:rsidR="000177C5" w:rsidRPr="00C807AC">
        <w:rPr>
          <w:b/>
          <w:bCs/>
          <w:noProof/>
          <w:lang w:val="hr-HR"/>
        </w:rPr>
        <w:t>3</w:t>
      </w:r>
      <w:r w:rsidR="0002082E" w:rsidRPr="00C807AC">
        <w:rPr>
          <w:rFonts w:eastAsia="Calibri"/>
          <w:b/>
          <w:szCs w:val="22"/>
          <w:lang w:val="hr-HR" w:eastAsia="en-US"/>
        </w:rPr>
        <w:fldChar w:fldCharType="end"/>
      </w:r>
      <w:r w:rsidRPr="00C807AC">
        <w:rPr>
          <w:b/>
          <w:lang w:val="hr-HR"/>
        </w:rPr>
        <w:t xml:space="preserve">: </w:t>
      </w:r>
      <w:r w:rsidRPr="00C807AC">
        <w:rPr>
          <w:rFonts w:eastAsia="Calibri"/>
          <w:b/>
          <w:bCs/>
          <w:lang w:val="hr-HR"/>
        </w:rPr>
        <w:t>Grafički prikaz geografske rasprostranjenosti projekata u okviru shema dodjele bespovratnih sredstava</w:t>
      </w:r>
      <w:r w:rsidRPr="00C807AC">
        <w:rPr>
          <w:b/>
          <w:bCs/>
          <w:lang w:val="hr-HR"/>
        </w:rPr>
        <w:t xml:space="preserve"> Programa ruralnog razvoja od početka provedbe do kraja izvještajnog razdoblja</w:t>
      </w:r>
      <w:r w:rsidR="0039626B" w:rsidRPr="00C807AC">
        <w:rPr>
          <w:b/>
          <w:bCs/>
          <w:lang w:val="hr-HR"/>
        </w:rPr>
        <w:t xml:space="preserve"> </w:t>
      </w:r>
      <w:r w:rsidR="006833F6" w:rsidRPr="00C807AC">
        <w:rPr>
          <w:b/>
          <w:bCs/>
          <w:lang w:val="hr-HR"/>
        </w:rPr>
        <w:t>31. prosinca</w:t>
      </w:r>
      <w:r w:rsidR="0030657F" w:rsidRPr="00C807AC">
        <w:rPr>
          <w:b/>
          <w:bCs/>
          <w:lang w:val="hr-HR"/>
        </w:rPr>
        <w:t xml:space="preserve"> 2020.</w:t>
      </w:r>
      <w:r w:rsidR="0039626B" w:rsidRPr="00C807AC">
        <w:rPr>
          <w:b/>
          <w:bCs/>
          <w:lang w:val="hr-HR"/>
        </w:rPr>
        <w:t xml:space="preserve"> </w:t>
      </w:r>
      <w:r w:rsidRPr="00C807AC">
        <w:rPr>
          <w:b/>
          <w:bCs/>
          <w:lang w:val="hr-HR"/>
        </w:rPr>
        <w:t>(sredstva EU, u postocima)</w:t>
      </w:r>
      <w:bookmarkEnd w:id="58"/>
    </w:p>
    <w:p w14:paraId="6436F443" w14:textId="011A9423" w:rsidR="00486D38" w:rsidRDefault="00486D38" w:rsidP="00EF4E6E">
      <w:pPr>
        <w:spacing w:before="120" w:after="120"/>
        <w:jc w:val="both"/>
        <w:rPr>
          <w:b/>
          <w:bCs/>
          <w:lang w:val="hr-HR"/>
        </w:rPr>
      </w:pPr>
    </w:p>
    <w:p w14:paraId="73B1A3FB" w14:textId="27ABE8AE" w:rsidR="00486D38" w:rsidRDefault="00486D38" w:rsidP="00EF4E6E">
      <w:pPr>
        <w:spacing w:before="120" w:after="120"/>
        <w:jc w:val="both"/>
        <w:rPr>
          <w:b/>
          <w:bCs/>
          <w:lang w:val="hr-HR"/>
        </w:rPr>
      </w:pPr>
      <w:r w:rsidRPr="00AA5DF3">
        <w:rPr>
          <w:b/>
          <w:bCs/>
          <w:noProof/>
          <w:lang w:val="hr-HR"/>
        </w:rPr>
        <w:drawing>
          <wp:inline distT="0" distB="0" distL="0" distR="0" wp14:anchorId="090A338E" wp14:editId="531435B1">
            <wp:extent cx="5486400" cy="47720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B5AE23" w14:textId="60D8D91A" w:rsidR="00134684" w:rsidRPr="00C807AC" w:rsidRDefault="00134684" w:rsidP="00134684">
      <w:pPr>
        <w:spacing w:before="120" w:after="120"/>
        <w:jc w:val="both"/>
        <w:rPr>
          <w:rFonts w:eastAsia="Calibri"/>
          <w:bCs/>
          <w:sz w:val="24"/>
          <w:szCs w:val="24"/>
          <w:shd w:val="clear" w:color="auto" w:fill="FFFFFF"/>
          <w:lang w:val="hr-HR" w:eastAsia="en-US"/>
        </w:rPr>
      </w:pPr>
      <w:r w:rsidRPr="00C807AC">
        <w:rPr>
          <w:sz w:val="24"/>
          <w:szCs w:val="24"/>
          <w:lang w:val="hr-HR"/>
        </w:rPr>
        <w:t>U izvještajnom razdoblju nije bilo objavljenih pravilnika o provedbi mjera PRR.</w:t>
      </w:r>
    </w:p>
    <w:p w14:paraId="4CE64736" w14:textId="77777777" w:rsidR="00134684" w:rsidRPr="00C807AC" w:rsidRDefault="00134684" w:rsidP="00134684">
      <w:pPr>
        <w:spacing w:before="120" w:after="120"/>
        <w:jc w:val="both"/>
        <w:rPr>
          <w:sz w:val="24"/>
          <w:szCs w:val="24"/>
          <w:lang w:val="hr-HR"/>
        </w:rPr>
      </w:pPr>
      <w:r w:rsidRPr="00C807AC">
        <w:rPr>
          <w:sz w:val="24"/>
          <w:szCs w:val="24"/>
          <w:lang w:val="hr-HR"/>
        </w:rPr>
        <w:t>U izvještajnom razdoblju je poduzet niz aktivnosti radi učinkovitije provedbe Programa kao što su:</w:t>
      </w:r>
    </w:p>
    <w:p w14:paraId="3946BBEF" w14:textId="77777777" w:rsidR="00134684" w:rsidRPr="00C807AC" w:rsidRDefault="00134684" w:rsidP="00134684">
      <w:pPr>
        <w:numPr>
          <w:ilvl w:val="0"/>
          <w:numId w:val="38"/>
        </w:numPr>
        <w:spacing w:after="160" w:line="259" w:lineRule="auto"/>
        <w:contextualSpacing/>
        <w:jc w:val="both"/>
        <w:rPr>
          <w:rFonts w:eastAsia="Calibri"/>
          <w:sz w:val="24"/>
          <w:szCs w:val="24"/>
          <w:lang w:val="hr-HR" w:eastAsia="en-US"/>
        </w:rPr>
      </w:pPr>
      <w:r w:rsidRPr="00C807AC">
        <w:rPr>
          <w:rFonts w:eastAsia="Calibri"/>
          <w:sz w:val="24"/>
          <w:szCs w:val="24"/>
          <w:lang w:val="hr-HR" w:eastAsia="en-US"/>
        </w:rPr>
        <w:t>Ministarstvo poljoprivrede (Uprava za potpore poljoprivredi i ruralnom razvoju) i Nacionalna ruralna mreža u suradnji s Agencijom za plaćanja u poljoprivredi, ribarstvu i ruralnom razvoju 13. srpnja 2020. godine u Zagrebu organizirali su radionicu za LAG-ove. Radionicu su pohodila 92 sudionika (uključujući tehničko osoblje) od čega 70 sudionika iz 40 odobrenih LAG-ova (od ukupno 54 odobrena LAG-a u Republici Hrvatskoj). Sudionicima radionice su predstavnici Ministarstva poljoprivrede prezentirali stanje provedbe Mjere 19, pripreme za provedbu M19 u prijelaznom razdoblju te planove za provedbu LEADER/CLLD-a u novom programskom razdoblju. Predstavnici Agencije za plaćanja sudionike su upoznali s najčešćim pogreškama u provedbi LAG natječaja.</w:t>
      </w:r>
    </w:p>
    <w:p w14:paraId="69A48714" w14:textId="361F2D6B" w:rsidR="00134684" w:rsidRPr="00C807AC" w:rsidRDefault="00134684" w:rsidP="00134684">
      <w:pPr>
        <w:numPr>
          <w:ilvl w:val="0"/>
          <w:numId w:val="38"/>
        </w:numPr>
        <w:spacing w:after="160" w:line="259" w:lineRule="auto"/>
        <w:contextualSpacing/>
        <w:jc w:val="both"/>
        <w:rPr>
          <w:rFonts w:eastAsia="Calibri"/>
          <w:sz w:val="24"/>
          <w:szCs w:val="24"/>
          <w:lang w:val="hr-HR" w:eastAsia="en-US"/>
        </w:rPr>
      </w:pPr>
      <w:r w:rsidRPr="00C807AC">
        <w:rPr>
          <w:rFonts w:eastAsia="Calibri"/>
          <w:sz w:val="24"/>
          <w:szCs w:val="24"/>
          <w:lang w:val="hr-HR" w:eastAsia="en-US"/>
        </w:rPr>
        <w:lastRenderedPageBreak/>
        <w:t>Dana 31. srpnja 2020. godine objavljen je Poziv članovima Nacionalne ruralne mreže za podnošenje prijedloga aktivnosti za provedbu godišnjeg provedbenog akcijskog plana Mreže za 2020. godinu, prijave od 4. kolovoza, alokacija 2,5 milijuna kuna. Svrha Poziva je provedba aktivnosti iz Akcijskog plana Mreže za ruralni razvoj 2014. – 2020., godišnjeg provedbenog akcijskog plana Mreže za 2020. godinu, odnosno ostvarivanje ciljeva Nacionalne ruralne mreže.</w:t>
      </w:r>
    </w:p>
    <w:p w14:paraId="67DF0080" w14:textId="77777777" w:rsidR="00134684" w:rsidRPr="00C807AC" w:rsidRDefault="00134684" w:rsidP="00134684">
      <w:pPr>
        <w:numPr>
          <w:ilvl w:val="0"/>
          <w:numId w:val="38"/>
        </w:numPr>
        <w:spacing w:after="160" w:line="259" w:lineRule="auto"/>
        <w:contextualSpacing/>
        <w:jc w:val="both"/>
        <w:rPr>
          <w:rFonts w:eastAsia="Calibri"/>
          <w:sz w:val="24"/>
          <w:szCs w:val="24"/>
          <w:lang w:val="hr-HR" w:eastAsia="en-US"/>
        </w:rPr>
      </w:pPr>
      <w:r w:rsidRPr="00C807AC">
        <w:rPr>
          <w:rFonts w:eastAsia="Calibri"/>
          <w:sz w:val="24"/>
          <w:szCs w:val="24"/>
          <w:lang w:val="hr-HR" w:eastAsia="en-US"/>
        </w:rPr>
        <w:t>Ministarstvo poljoprivrede, Agencija za plaćanja u poljoprivredi, ribarstvu i ruralnom razvoju i Hrvatska banka za obnovu razvitak potpisali su 4. kolovoza 2020. godine Dodatak Sporazumu o financiranju kojim se mijenja okvir provedbe ranije pokrenutog financijskog instrumenta „Obrtna sredstva za ruralni razvoj“ čija provedba je povjerena HBOR-u. Navedenim Dodatkom se, za financijski instrument „Obrtna sredstva za ruralni razvoj“, uvodi mogućnost korištenja dužeg roka korištenja odobrenih sredstava (6 mjeseci umjesto ranije definiranog roka korištenja od 3 mjeseca) kao i dužeg roka otplate kredita (5 godina uključujući mogući poček do 12 mjeseci neovisno o zatraženom iznosu kredita).</w:t>
      </w:r>
    </w:p>
    <w:p w14:paraId="71232077" w14:textId="77777777" w:rsidR="00134684" w:rsidRPr="00C807AC" w:rsidRDefault="00134684" w:rsidP="00134684">
      <w:pPr>
        <w:numPr>
          <w:ilvl w:val="0"/>
          <w:numId w:val="38"/>
        </w:numPr>
        <w:spacing w:after="160" w:line="259" w:lineRule="auto"/>
        <w:contextualSpacing/>
        <w:jc w:val="both"/>
        <w:rPr>
          <w:rFonts w:eastAsia="Calibri"/>
          <w:sz w:val="24"/>
          <w:szCs w:val="24"/>
          <w:lang w:val="hr-HR" w:eastAsia="en-US"/>
        </w:rPr>
      </w:pPr>
      <w:r w:rsidRPr="00C807AC">
        <w:rPr>
          <w:rFonts w:eastAsia="Calibri"/>
          <w:sz w:val="24"/>
          <w:szCs w:val="24"/>
          <w:lang w:val="hr-HR" w:eastAsia="en-US"/>
        </w:rPr>
        <w:t>Radi ublažavanja posljedica pandemije COVID-19 te rješavanja problema s likvidnošću s kojim se suočavaju poljoprivrednici te mikro, mala i srednja poduzeća koja se bave preradom, plasiranjem na tržište i razvojem poljoprivrednih proizvoda, Ministarstvo poljoprivrede objavilo je 26. listopada 2020. godine dva natječaja za provedbu mjere 21 „Izvanredna privremena potpora poljoprivrednicima i MSP-ovima koji su posebno pogođeni krizom uzrokovanom bolešću COVID-19“ iz Programa ruralnog razvoja Republike Hrvatske za razdoblje 2014. – 2020. Ukupni iznos potpore raspoloživ kroz ove natječaje je 360 milijuna kuna.</w:t>
      </w:r>
    </w:p>
    <w:p w14:paraId="6BA159A2" w14:textId="77777777" w:rsidR="00134684" w:rsidRPr="00C807AC" w:rsidRDefault="00134684" w:rsidP="00134684">
      <w:pPr>
        <w:numPr>
          <w:ilvl w:val="0"/>
          <w:numId w:val="38"/>
        </w:numPr>
        <w:spacing w:after="160" w:line="259" w:lineRule="auto"/>
        <w:contextualSpacing/>
        <w:jc w:val="both"/>
        <w:rPr>
          <w:rFonts w:eastAsia="Calibri"/>
          <w:sz w:val="24"/>
          <w:szCs w:val="24"/>
          <w:lang w:val="hr-HR" w:eastAsia="en-US"/>
        </w:rPr>
      </w:pPr>
      <w:r w:rsidRPr="00C807AC">
        <w:rPr>
          <w:rFonts w:eastAsia="Calibri"/>
          <w:sz w:val="24"/>
          <w:szCs w:val="24"/>
          <w:lang w:val="hr-HR" w:eastAsia="en-US"/>
        </w:rPr>
        <w:t>Ministarstvo poljoprivrede (Uprava za potpore poljoprivredi i ruralnom razvoju/Nacionalna ruralna mreža), LEADER mreža Hrvatske i Hrvatska mreža za ruralni razvoj u suradnji s Agencijom za plaćanja u poljoprivredi, ribarstvu i ruralnom razvoju organizirali su 27. i 28. listopada 2020. godine dvodnevnu radionicu za LAG-ove („Stanje provedbe LEADER/CLLD, aktivacija tipa operacije 6.4.1. i pripreme za naredno razdoblje“). Radionica je uslijed epidemiološke situacije u vezi s COVID-19 pandemijom organizirana u on-line formatu.</w:t>
      </w:r>
    </w:p>
    <w:p w14:paraId="27F884FA" w14:textId="77777777" w:rsidR="00134684" w:rsidRPr="00C807AC" w:rsidRDefault="00134684" w:rsidP="00134684">
      <w:pPr>
        <w:numPr>
          <w:ilvl w:val="0"/>
          <w:numId w:val="38"/>
        </w:numPr>
        <w:spacing w:after="160" w:line="259" w:lineRule="auto"/>
        <w:contextualSpacing/>
        <w:jc w:val="both"/>
        <w:rPr>
          <w:rFonts w:eastAsia="Calibri"/>
          <w:sz w:val="24"/>
          <w:szCs w:val="24"/>
          <w:lang w:val="hr-HR" w:eastAsia="en-US"/>
        </w:rPr>
      </w:pPr>
      <w:r w:rsidRPr="00C807AC">
        <w:rPr>
          <w:rFonts w:eastAsia="Calibri"/>
          <w:sz w:val="24"/>
          <w:szCs w:val="24"/>
          <w:lang w:val="hr-HR" w:eastAsia="en-US"/>
        </w:rPr>
        <w:t>Objavljen je plan objave natječaja za 2021. godinu, Ministarstvo poljoprivrede nastavlja s dodjelom bespovratnih sredstava iz Programa ruralnog razvoja Republike Hrvatske za razdoblje 2014.-2020. kroz 27 natječaja, čiji je glavni cilj povećanje konkurentnosti ponajprije poljoprivrednih proizvođača i prerađivača, a korisnicima je na raspolaganju više od 2,4 milijarde kuna.</w:t>
      </w:r>
    </w:p>
    <w:p w14:paraId="6EF49CFD" w14:textId="1E382D58" w:rsidR="00134684" w:rsidRPr="00C807AC" w:rsidRDefault="00134684" w:rsidP="00134684">
      <w:pPr>
        <w:numPr>
          <w:ilvl w:val="0"/>
          <w:numId w:val="38"/>
        </w:numPr>
        <w:spacing w:after="160" w:line="259" w:lineRule="auto"/>
        <w:contextualSpacing/>
        <w:jc w:val="both"/>
        <w:rPr>
          <w:rFonts w:eastAsia="Calibri"/>
          <w:sz w:val="24"/>
          <w:szCs w:val="24"/>
          <w:lang w:val="hr-HR" w:eastAsia="en-US"/>
        </w:rPr>
      </w:pPr>
      <w:r w:rsidRPr="00C807AC">
        <w:rPr>
          <w:rFonts w:eastAsia="Calibri"/>
          <w:sz w:val="24"/>
          <w:szCs w:val="24"/>
          <w:lang w:val="hr-HR" w:eastAsia="en-US"/>
        </w:rPr>
        <w:t xml:space="preserve">Agencija za plaćanja u poljoprivredi, ribarstvu i ruralnom razvoju započela je s procesom donošenja Odluka o ostvarivanju prava na izravna plaćanja za </w:t>
      </w:r>
      <w:r w:rsidRPr="00C807AC">
        <w:rPr>
          <w:rFonts w:eastAsia="Calibri"/>
          <w:sz w:val="24"/>
          <w:szCs w:val="24"/>
          <w:lang w:val="hr-HR" w:eastAsia="en-US"/>
        </w:rPr>
        <w:lastRenderedPageBreak/>
        <w:t>2019. godinu za sve potpore u sklopu izravnih plaćanja i IAKS mjera ruralnog razvoja za 2019. godinu.</w:t>
      </w:r>
    </w:p>
    <w:p w14:paraId="6C303CAB" w14:textId="77777777" w:rsidR="00134684" w:rsidRPr="00C807AC" w:rsidRDefault="00134684" w:rsidP="00134684">
      <w:pPr>
        <w:spacing w:after="160" w:line="259" w:lineRule="auto"/>
        <w:ind w:left="360"/>
        <w:contextualSpacing/>
        <w:jc w:val="both"/>
        <w:rPr>
          <w:rFonts w:eastAsia="Calibri"/>
          <w:sz w:val="24"/>
          <w:szCs w:val="24"/>
          <w:lang w:val="hr-HR" w:eastAsia="en-US"/>
        </w:rPr>
      </w:pPr>
    </w:p>
    <w:p w14:paraId="15F32351" w14:textId="77777777" w:rsidR="00134684" w:rsidRPr="00C807AC" w:rsidRDefault="00134684" w:rsidP="00134684">
      <w:pPr>
        <w:spacing w:before="120" w:after="120"/>
        <w:jc w:val="both"/>
        <w:rPr>
          <w:sz w:val="24"/>
          <w:szCs w:val="24"/>
          <w:lang w:val="hr-HR"/>
        </w:rPr>
      </w:pPr>
      <w:r w:rsidRPr="00C807AC">
        <w:rPr>
          <w:color w:val="000000" w:themeColor="text1"/>
          <w:sz w:val="24"/>
          <w:szCs w:val="24"/>
          <w:lang w:val="hr-HR"/>
        </w:rPr>
        <w:t>Što se tiče financijskih instrumenata u izvještajnom razdoblju sklopljena su dva Dodatka Sporazumu o financiranju sa korisnikom HBOR-om i to:</w:t>
      </w:r>
    </w:p>
    <w:p w14:paraId="2B9E8AAE" w14:textId="77777777" w:rsidR="00134684" w:rsidRPr="00C807AC" w:rsidRDefault="00134684" w:rsidP="00134684">
      <w:pPr>
        <w:pStyle w:val="ListParagraph"/>
        <w:numPr>
          <w:ilvl w:val="0"/>
          <w:numId w:val="39"/>
        </w:numPr>
        <w:spacing w:before="120" w:after="120"/>
        <w:jc w:val="both"/>
        <w:rPr>
          <w:color w:val="000000" w:themeColor="text1"/>
          <w:sz w:val="24"/>
          <w:szCs w:val="24"/>
          <w:lang w:val="hr-HR"/>
        </w:rPr>
      </w:pPr>
      <w:r w:rsidRPr="00C807AC">
        <w:rPr>
          <w:color w:val="000000" w:themeColor="text1"/>
          <w:sz w:val="24"/>
          <w:szCs w:val="24"/>
          <w:lang w:val="hr-HR"/>
        </w:rPr>
        <w:t xml:space="preserve">4. kolovoza 2020. godine sklopljen je </w:t>
      </w:r>
      <w:r w:rsidRPr="00C807AC">
        <w:rPr>
          <w:b/>
          <w:bCs/>
          <w:color w:val="000000" w:themeColor="text1"/>
          <w:sz w:val="24"/>
          <w:szCs w:val="24"/>
          <w:lang w:val="hr-HR"/>
        </w:rPr>
        <w:t>Dodatak II Sporazumu o financiranju</w:t>
      </w:r>
      <w:r w:rsidRPr="00C807AC">
        <w:rPr>
          <w:color w:val="000000" w:themeColor="text1"/>
          <w:sz w:val="24"/>
          <w:szCs w:val="24"/>
          <w:lang w:val="hr-HR"/>
        </w:rPr>
        <w:t xml:space="preserve"> radi usklađenja postupanja u svrhu omogućavanja duže otplate kredita i dužeg roka korištenja za financijski instrument „Obrtna sredstava za ruralni razvoj“ čija provedba je povjerena HBOR-u tijekom prve polovice 2020. godine. Izmjena u dijelu duže otplate kredita odnosi se na kredite manjih iznosa (do 760.000 HRK) za koje su bili definirani kraći rok otplate i mogućnost počeka te se ovim Sporazumom omogućuje ujednačavanje postupanja neovisno o iznosu kredita odnosno veličini potencijalnih krajnjih primatelja u skladu s inicijativom financiranja obrtnih sredstava za nesmetano odvijanje poslovnih aktivnosti poduzetnika čije je poslovanje pogođeno pojavom pandemije COVID-19 (SARS-CoV-2 / koronavirus). Rokovi otplate kredita ovom se izmjenom određuju na do 5 godina uključujući poček do 12 mjeseci, neovisno o zatraženom iznosu kredita. Izmjena u dijelu dužeg roka korištenja kredita ovime se određuje na do 6 mjeseci umjesto ranije definiranog roka korištenja do 3 mjeseca.</w:t>
      </w:r>
    </w:p>
    <w:p w14:paraId="009AB8F3" w14:textId="28311F82" w:rsidR="00134684" w:rsidRPr="00C807AC" w:rsidRDefault="00134684" w:rsidP="00134684">
      <w:pPr>
        <w:pStyle w:val="ListParagraph"/>
        <w:numPr>
          <w:ilvl w:val="0"/>
          <w:numId w:val="39"/>
        </w:numPr>
        <w:spacing w:before="120" w:after="120"/>
        <w:jc w:val="both"/>
        <w:rPr>
          <w:color w:val="000000" w:themeColor="text1"/>
          <w:sz w:val="24"/>
          <w:szCs w:val="24"/>
          <w:lang w:val="hr-HR"/>
        </w:rPr>
      </w:pPr>
      <w:r w:rsidRPr="00C807AC">
        <w:rPr>
          <w:color w:val="000000" w:themeColor="text1"/>
          <w:sz w:val="24"/>
          <w:szCs w:val="24"/>
          <w:lang w:val="hr-HR"/>
        </w:rPr>
        <w:t xml:space="preserve">28. prosinca 2020. godine sklopljen je </w:t>
      </w:r>
      <w:r w:rsidRPr="00C807AC">
        <w:rPr>
          <w:b/>
          <w:bCs/>
          <w:color w:val="000000" w:themeColor="text1"/>
          <w:sz w:val="24"/>
          <w:szCs w:val="24"/>
          <w:lang w:val="hr-HR"/>
        </w:rPr>
        <w:t>Dodatak III Sporazumu o financiranju</w:t>
      </w:r>
      <w:r w:rsidRPr="00C807AC">
        <w:rPr>
          <w:color w:val="000000" w:themeColor="text1"/>
          <w:sz w:val="24"/>
          <w:szCs w:val="24"/>
          <w:lang w:val="hr-HR"/>
        </w:rPr>
        <w:t xml:space="preserve"> radi produljenja razdoblja prihvatljivosti za financijski instrument „Obrtna sredstva za ruralni razvoj“ čija provedba je povjerena HBOR-u na način da je definiran novi kraj razdoblja prihvatljivosti 31. prosinca 2023. godine, čime je provedba produljena za 3 godine.</w:t>
      </w:r>
    </w:p>
    <w:p w14:paraId="4AB6008B" w14:textId="4EA9F051" w:rsidR="00134684" w:rsidRPr="00C807AC" w:rsidRDefault="00134684" w:rsidP="00134684">
      <w:pPr>
        <w:pStyle w:val="Default"/>
        <w:jc w:val="both"/>
        <w:rPr>
          <w:rFonts w:ascii="Times New Roman" w:hAnsi="Times New Roman" w:cs="Times New Roman"/>
          <w:color w:val="auto"/>
        </w:rPr>
      </w:pPr>
      <w:r w:rsidRPr="00C807AC">
        <w:rPr>
          <w:rFonts w:ascii="Times New Roman" w:hAnsi="Times New Roman" w:cs="Times New Roman"/>
          <w:color w:val="auto"/>
        </w:rPr>
        <w:t>U okviru provedbe FI PRR u drugoj polovici 2020. godine HAMAG-BICRO je nastavio sa zaprimanjem i obradom zahtjeva za zajmove od strane krajnjih primatelja za FI Mikro zajmovi za ruralni razvoj, FI Mikro zajmovi za obrtna sredstva za ruralni razvoj i Mali zajmovi za ruralni razvoj, te za FI Pojedinačna jamstva za ruralni razvoj.</w:t>
      </w:r>
    </w:p>
    <w:p w14:paraId="433FAC2A" w14:textId="38D0F148" w:rsidR="00134684" w:rsidRPr="00C807AC" w:rsidRDefault="006D0A73" w:rsidP="00134684">
      <w:pPr>
        <w:pStyle w:val="Default"/>
        <w:spacing w:before="120" w:after="120"/>
        <w:jc w:val="both"/>
        <w:rPr>
          <w:rFonts w:ascii="Times New Roman" w:hAnsi="Times New Roman" w:cs="Times New Roman"/>
          <w:color w:val="auto"/>
        </w:rPr>
      </w:pPr>
      <w:r w:rsidRPr="006D0A73">
        <w:rPr>
          <w:rFonts w:ascii="Times New Roman" w:hAnsi="Times New Roman" w:cs="Times New Roman"/>
          <w:color w:val="auto"/>
        </w:rPr>
        <w:t>U izvještajnom razdoblju isplaćeno je 80 Malih, 14 Mikro i 52 Mikro zajma za obrtna sredstva za ruralni razvoj u ukupnom iznosu od 35.451.598 HRK te su izdana 2 Pojedinačna jamstva za ruralni razvoj u ukupnom iznosu od 1.379.887 HRK</w:t>
      </w:r>
      <w:r w:rsidR="00134684" w:rsidRPr="00C807AC">
        <w:rPr>
          <w:rFonts w:ascii="Times New Roman" w:hAnsi="Times New Roman" w:cs="Times New Roman"/>
          <w:color w:val="auto"/>
        </w:rPr>
        <w:t>.</w:t>
      </w:r>
    </w:p>
    <w:p w14:paraId="7CBC9A20" w14:textId="77777777" w:rsidR="00134684" w:rsidRPr="00C807AC" w:rsidRDefault="00134684" w:rsidP="00134684">
      <w:pPr>
        <w:pStyle w:val="Default"/>
        <w:jc w:val="both"/>
        <w:rPr>
          <w:rFonts w:ascii="Times New Roman" w:hAnsi="Times New Roman" w:cs="Times New Roman"/>
          <w:color w:val="auto"/>
        </w:rPr>
      </w:pPr>
      <w:r w:rsidRPr="00C807AC">
        <w:rPr>
          <w:rFonts w:ascii="Times New Roman" w:hAnsi="Times New Roman" w:cs="Times New Roman"/>
          <w:color w:val="auto"/>
        </w:rPr>
        <w:t>U okviru provedbe FI PRR u 2020. godini HBOR je u izvještajnom razdoblju nastavio sa zaprimanjem i obradom zahtjeva za FI Obrtna sredstva za ruralni razvoj i FI Investicijski krediti za ruralni razvoj.</w:t>
      </w:r>
    </w:p>
    <w:p w14:paraId="623E7FB2" w14:textId="7F9296DD" w:rsidR="00A6079B" w:rsidRPr="00C807AC" w:rsidRDefault="00134684" w:rsidP="00134684">
      <w:pPr>
        <w:pStyle w:val="Default"/>
        <w:jc w:val="both"/>
      </w:pPr>
      <w:r w:rsidRPr="00C807AC">
        <w:rPr>
          <w:rFonts w:ascii="Times New Roman" w:hAnsi="Times New Roman" w:cs="Times New Roman"/>
          <w:color w:val="auto"/>
        </w:rPr>
        <w:t>U izvještajnom razdoblju potpisano je 76 ugovora između HBOR-a i krajnjih primatelja FI Obrtna sredstva za ruralni razvoj u ukupnom iznosu od 74.454.194 HRK te 2 ugovora o kreditu za FI Investicijski krediti za ruralni razvoj između krajnjih primatelja i poslovnih banaka u ukupnom iznosu od 2.101.224 HRK.</w:t>
      </w:r>
    </w:p>
    <w:p w14:paraId="78A5DF35" w14:textId="4A6A11ED" w:rsidR="00115B27" w:rsidRPr="00C807AC" w:rsidRDefault="00115B27" w:rsidP="00115B27">
      <w:pPr>
        <w:spacing w:before="120" w:after="120"/>
        <w:jc w:val="both"/>
        <w:rPr>
          <w:sz w:val="32"/>
          <w:szCs w:val="24"/>
          <w:lang w:val="hr-HR"/>
        </w:rPr>
      </w:pPr>
      <w:r w:rsidRPr="00C807AC">
        <w:rPr>
          <w:sz w:val="24"/>
          <w:lang w:val="hr-HR"/>
        </w:rPr>
        <w:t xml:space="preserve">Osim navedenoga, tijekom izvještajnog razdoblja je s provedbom započela revizija Europske komisije pod nazivom „Potvrda o sukladnosti na temelju članka 52. Uredbe (EU) br. 1306/2013 i članka 34. Uredbe (EU) br. 908/2014 - Istraga br. </w:t>
      </w:r>
      <w:r w:rsidRPr="00C807AC">
        <w:rPr>
          <w:sz w:val="24"/>
          <w:lang w:val="hr-HR"/>
        </w:rPr>
        <w:lastRenderedPageBreak/>
        <w:t>UMB/2018/002/HR o rashodima u okviru Europskog fonda za jamstva u poljoprivredi (EFJP) i Europskog poljoprivrednog fonda za ruralni razvoj (EPFRR)“.</w:t>
      </w:r>
    </w:p>
    <w:p w14:paraId="0E70E387" w14:textId="7F12D05C" w:rsidR="00115B27" w:rsidRPr="00AA5DF3" w:rsidRDefault="00115B27" w:rsidP="00115B27">
      <w:pPr>
        <w:spacing w:before="120" w:after="120"/>
        <w:jc w:val="both"/>
        <w:rPr>
          <w:sz w:val="24"/>
          <w:szCs w:val="24"/>
          <w:lang w:val="hr-HR"/>
        </w:rPr>
      </w:pPr>
      <w:r w:rsidRPr="00C807AC">
        <w:rPr>
          <w:sz w:val="24"/>
          <w:szCs w:val="24"/>
          <w:lang w:val="hr-HR"/>
        </w:rPr>
        <w:t xml:space="preserve">Na dan </w:t>
      </w:r>
      <w:r w:rsidR="006833F6" w:rsidRPr="00C807AC">
        <w:rPr>
          <w:sz w:val="24"/>
          <w:szCs w:val="24"/>
          <w:lang w:val="hr-HR"/>
        </w:rPr>
        <w:t>31. prosinca</w:t>
      </w:r>
      <w:r w:rsidR="00C55ED8" w:rsidRPr="00C807AC">
        <w:rPr>
          <w:sz w:val="24"/>
          <w:szCs w:val="24"/>
          <w:lang w:val="hr-HR"/>
        </w:rPr>
        <w:t xml:space="preserve"> </w:t>
      </w:r>
      <w:r w:rsidRPr="00C807AC">
        <w:rPr>
          <w:sz w:val="24"/>
          <w:szCs w:val="24"/>
          <w:lang w:val="hr-HR"/>
        </w:rPr>
        <w:t xml:space="preserve">2020. u </w:t>
      </w:r>
      <w:r w:rsidR="00C02C01">
        <w:rPr>
          <w:sz w:val="24"/>
          <w:szCs w:val="24"/>
          <w:lang w:val="hr-HR"/>
        </w:rPr>
        <w:t>t</w:t>
      </w:r>
      <w:r w:rsidRPr="00C807AC">
        <w:rPr>
          <w:sz w:val="24"/>
          <w:szCs w:val="24"/>
          <w:lang w:val="hr-HR"/>
        </w:rPr>
        <w:t>ijelima SUK-a PRR-a</w:t>
      </w:r>
      <w:r w:rsidR="0071305D" w:rsidRPr="00C807AC">
        <w:t xml:space="preserve"> </w:t>
      </w:r>
      <w:r w:rsidR="0071305D" w:rsidRPr="00C807AC">
        <w:rPr>
          <w:sz w:val="24"/>
          <w:szCs w:val="24"/>
          <w:lang w:val="hr-HR"/>
        </w:rPr>
        <w:t>zaposleno je ukupno 49</w:t>
      </w:r>
      <w:r w:rsidR="00B8490B" w:rsidRPr="00C807AC">
        <w:rPr>
          <w:sz w:val="24"/>
          <w:szCs w:val="24"/>
          <w:lang w:val="hr-HR"/>
        </w:rPr>
        <w:t>9</w:t>
      </w:r>
      <w:r w:rsidR="0071305D" w:rsidRPr="00C807AC">
        <w:rPr>
          <w:sz w:val="24"/>
          <w:szCs w:val="24"/>
          <w:lang w:val="hr-HR"/>
        </w:rPr>
        <w:t xml:space="preserve"> službenika.</w:t>
      </w:r>
    </w:p>
    <w:p w14:paraId="5330C877" w14:textId="77777777" w:rsidR="00115B27" w:rsidRDefault="00115B27">
      <w:pPr>
        <w:rPr>
          <w:b/>
          <w:bCs/>
          <w:iCs/>
          <w:sz w:val="24"/>
          <w:szCs w:val="28"/>
          <w:lang w:val="hr-HR"/>
        </w:rPr>
      </w:pPr>
      <w:r>
        <w:rPr>
          <w:lang w:val="hr-HR"/>
        </w:rPr>
        <w:br w:type="page"/>
      </w:r>
    </w:p>
    <w:p w14:paraId="0F390E86" w14:textId="7BE79092" w:rsidR="00854B2C" w:rsidRPr="00244B97" w:rsidRDefault="00A02F4D" w:rsidP="00F910D7">
      <w:pPr>
        <w:pStyle w:val="Heading2"/>
        <w:numPr>
          <w:ilvl w:val="1"/>
          <w:numId w:val="31"/>
        </w:numPr>
        <w:rPr>
          <w:lang w:val="hr-HR"/>
        </w:rPr>
      </w:pPr>
      <w:bookmarkStart w:id="59" w:name="_Toc66695489"/>
      <w:r w:rsidRPr="00AA5DF3">
        <w:rPr>
          <w:lang w:val="hr-HR"/>
        </w:rPr>
        <w:lastRenderedPageBreak/>
        <w:t>OPERATIVNI PROGRAM ZA POMORSTVO I RIBARSTVO</w:t>
      </w:r>
      <w:bookmarkEnd w:id="59"/>
    </w:p>
    <w:p w14:paraId="58C68DA4" w14:textId="4A2EA7A5" w:rsidR="004E40B3" w:rsidRPr="00F20348" w:rsidRDefault="004E40B3" w:rsidP="004E40B3">
      <w:pPr>
        <w:spacing w:before="120" w:after="120"/>
        <w:jc w:val="both"/>
        <w:rPr>
          <w:sz w:val="24"/>
          <w:szCs w:val="24"/>
          <w:lang w:val="hr-HR"/>
        </w:rPr>
      </w:pPr>
      <w:r w:rsidRPr="00F20348">
        <w:rPr>
          <w:sz w:val="24"/>
          <w:szCs w:val="24"/>
          <w:lang w:val="hr-HR"/>
        </w:rPr>
        <w:t>U okviru OPPiR-a na raspolaganju je 252,64 milijuna eura iz Europskog fonda za pomorstvo i ribarstvo (EFPR). Kada se tome pridoda nacionalno sufinanciranje, ukupna vrijednost iznosi 344,14 milijuna eura.</w:t>
      </w:r>
    </w:p>
    <w:p w14:paraId="4EDC21BA" w14:textId="595DA44C" w:rsidR="00324679" w:rsidRDefault="00324679" w:rsidP="00EC015D">
      <w:pPr>
        <w:spacing w:before="120" w:after="120"/>
        <w:jc w:val="both"/>
        <w:rPr>
          <w:sz w:val="24"/>
          <w:szCs w:val="24"/>
          <w:lang w:val="hr-HR"/>
        </w:rPr>
      </w:pPr>
      <w:r w:rsidRPr="00C807AC">
        <w:rPr>
          <w:sz w:val="24"/>
          <w:szCs w:val="24"/>
          <w:lang w:val="hr-HR"/>
        </w:rPr>
        <w:t>Do 31. prosinca 2020. ukupno je objavljeno 67 natječaja za dodjelu potpora ukupne vrijednosti 1,67 milijardi kuna (220,94 milijuna eura). U izvještajnom razdoblju objavljeno je 13 natječaja za dodjelu potpora ukupne vrijednosti 514,19 milijuna kuna (67,66 milijuna eura).</w:t>
      </w:r>
    </w:p>
    <w:p w14:paraId="5EA6F1EA" w14:textId="5D66E13F" w:rsidR="00265330" w:rsidRPr="00AA5DF3" w:rsidRDefault="00265330" w:rsidP="00EC015D">
      <w:pPr>
        <w:spacing w:before="120" w:after="120"/>
        <w:jc w:val="both"/>
        <w:rPr>
          <w:b/>
          <w:bCs/>
          <w:lang w:val="hr-HR"/>
        </w:rPr>
      </w:pPr>
      <w:bookmarkStart w:id="60" w:name="_Toc65668369"/>
      <w:r w:rsidRPr="00225C7B">
        <w:rPr>
          <w:b/>
          <w:bCs/>
          <w:lang w:val="hr-HR"/>
        </w:rPr>
        <w:t xml:space="preserve">Tablica </w:t>
      </w:r>
      <w:r w:rsidRPr="00225C7B">
        <w:rPr>
          <w:b/>
          <w:bCs/>
          <w:lang w:val="hr-HR"/>
        </w:rPr>
        <w:fldChar w:fldCharType="begin"/>
      </w:r>
      <w:r w:rsidRPr="003F46C8">
        <w:rPr>
          <w:b/>
          <w:bCs/>
          <w:lang w:val="hr-HR"/>
        </w:rPr>
        <w:instrText xml:space="preserve"> SEQ Tablica \* ARABIC </w:instrText>
      </w:r>
      <w:r w:rsidRPr="00225C7B">
        <w:rPr>
          <w:b/>
          <w:bCs/>
          <w:lang w:val="hr-HR"/>
        </w:rPr>
        <w:fldChar w:fldCharType="separate"/>
      </w:r>
      <w:r w:rsidR="000177C5">
        <w:rPr>
          <w:b/>
          <w:bCs/>
          <w:noProof/>
          <w:lang w:val="hr-HR"/>
        </w:rPr>
        <w:t>16</w:t>
      </w:r>
      <w:r w:rsidRPr="00225C7B">
        <w:rPr>
          <w:b/>
          <w:bCs/>
          <w:lang w:val="hr-HR"/>
        </w:rPr>
        <w:fldChar w:fldCharType="end"/>
      </w:r>
      <w:r w:rsidRPr="00225C7B">
        <w:rPr>
          <w:b/>
          <w:bCs/>
          <w:lang w:val="hr-HR"/>
        </w:rPr>
        <w:t xml:space="preserve">: Popis objavljenih natječaja za dodjelu potpora iz Operativnog programa za pomorstvo i ribarstvo u izvještajnom </w:t>
      </w:r>
      <w:r w:rsidRPr="00593163">
        <w:rPr>
          <w:b/>
          <w:bCs/>
          <w:lang w:val="hr-HR"/>
        </w:rPr>
        <w:t xml:space="preserve">razdoblju od </w:t>
      </w:r>
      <w:r w:rsidR="006833F6" w:rsidRPr="006833F6">
        <w:rPr>
          <w:b/>
          <w:bCs/>
          <w:lang w:val="hr-HR"/>
        </w:rPr>
        <w:t xml:space="preserve">1. srpnja do 31. prosinca </w:t>
      </w:r>
      <w:r w:rsidR="00F35A99" w:rsidRPr="00593163">
        <w:rPr>
          <w:b/>
          <w:bCs/>
          <w:lang w:val="hr-HR"/>
        </w:rPr>
        <w:t>2020.</w:t>
      </w:r>
      <w:r w:rsidR="00C42034" w:rsidRPr="00593163">
        <w:rPr>
          <w:b/>
          <w:bCs/>
          <w:lang w:val="hr-HR"/>
        </w:rPr>
        <w:t xml:space="preserve"> </w:t>
      </w:r>
      <w:r w:rsidR="008955F1" w:rsidRPr="00593163">
        <w:rPr>
          <w:b/>
          <w:bCs/>
          <w:lang w:val="hr-HR"/>
        </w:rPr>
        <w:t>(bespovratna</w:t>
      </w:r>
      <w:r w:rsidR="008955F1" w:rsidRPr="00225C7B">
        <w:rPr>
          <w:b/>
          <w:bCs/>
          <w:lang w:val="hr-HR"/>
        </w:rPr>
        <w:t xml:space="preserve"> sredstva</w:t>
      </w:r>
      <w:r w:rsidRPr="00225C7B">
        <w:rPr>
          <w:b/>
          <w:bCs/>
          <w:lang w:val="hr-HR"/>
        </w:rPr>
        <w:t>)</w:t>
      </w:r>
      <w:r w:rsidR="00196F48">
        <w:rPr>
          <w:b/>
          <w:bCs/>
          <w:lang w:val="hr-HR"/>
        </w:rPr>
        <w:t>.</w:t>
      </w:r>
      <w:bookmarkEnd w:id="60"/>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8"/>
        <w:gridCol w:w="6072"/>
        <w:gridCol w:w="1812"/>
      </w:tblGrid>
      <w:tr w:rsidR="00837B4C" w:rsidRPr="00AA5DF3" w14:paraId="1D570F3F" w14:textId="77777777" w:rsidTr="00775532">
        <w:tc>
          <w:tcPr>
            <w:tcW w:w="650" w:type="pct"/>
            <w:tcBorders>
              <w:bottom w:val="single" w:sz="4" w:space="0" w:color="808080" w:themeColor="text1" w:themeTint="7F" w:themeShade="00"/>
            </w:tcBorders>
            <w:vAlign w:val="bottom"/>
          </w:tcPr>
          <w:p w14:paraId="2A6039C3" w14:textId="77777777" w:rsidR="00837B4C" w:rsidRPr="00AA5DF3" w:rsidRDefault="00837B4C" w:rsidP="00775532">
            <w:pPr>
              <w:spacing w:before="120" w:after="120"/>
              <w:rPr>
                <w:b/>
                <w:bCs/>
                <w:lang w:val="hr-HR"/>
              </w:rPr>
            </w:pPr>
            <w:r w:rsidRPr="00AA5DF3">
              <w:rPr>
                <w:b/>
                <w:bCs/>
                <w:lang w:val="hr-HR"/>
              </w:rPr>
              <w:t>Prioritet Unije (PU)</w:t>
            </w:r>
          </w:p>
        </w:tc>
        <w:tc>
          <w:tcPr>
            <w:tcW w:w="3350" w:type="pct"/>
            <w:tcBorders>
              <w:bottom w:val="single" w:sz="4" w:space="0" w:color="808080" w:themeColor="text1" w:themeTint="7F" w:themeShade="00"/>
            </w:tcBorders>
            <w:vAlign w:val="bottom"/>
          </w:tcPr>
          <w:p w14:paraId="4894AA62" w14:textId="77777777" w:rsidR="00837B4C" w:rsidRPr="00AA5DF3" w:rsidRDefault="00837B4C" w:rsidP="00775532">
            <w:pPr>
              <w:spacing w:before="120" w:after="120"/>
              <w:rPr>
                <w:b/>
                <w:bCs/>
                <w:lang w:val="hr-HR"/>
              </w:rPr>
            </w:pPr>
            <w:r w:rsidRPr="00AA5DF3">
              <w:rPr>
                <w:b/>
                <w:bCs/>
                <w:lang w:val="hr-HR"/>
              </w:rPr>
              <w:t>Naziv natječaja</w:t>
            </w:r>
          </w:p>
        </w:tc>
        <w:tc>
          <w:tcPr>
            <w:tcW w:w="1000" w:type="pct"/>
            <w:tcBorders>
              <w:bottom w:val="single" w:sz="4" w:space="0" w:color="808080" w:themeColor="text1" w:themeTint="7F" w:themeShade="00"/>
            </w:tcBorders>
            <w:vAlign w:val="bottom"/>
          </w:tcPr>
          <w:p w14:paraId="0A594274" w14:textId="77777777" w:rsidR="00837B4C" w:rsidRPr="00AA5DF3" w:rsidRDefault="00837B4C" w:rsidP="00775532">
            <w:pPr>
              <w:spacing w:before="120" w:after="120"/>
              <w:rPr>
                <w:b/>
                <w:bCs/>
                <w:lang w:val="hr-HR"/>
              </w:rPr>
            </w:pPr>
            <w:r w:rsidRPr="00AA5DF3">
              <w:rPr>
                <w:b/>
                <w:bCs/>
                <w:lang w:val="hr-HR"/>
              </w:rPr>
              <w:t>Vrijednost bespovratnih sredstava (</w:t>
            </w:r>
            <w:r>
              <w:rPr>
                <w:b/>
                <w:bCs/>
                <w:lang w:val="hr-HR"/>
              </w:rPr>
              <w:t>EUR</w:t>
            </w:r>
            <w:r w:rsidRPr="00AA5DF3">
              <w:rPr>
                <w:b/>
                <w:bCs/>
                <w:lang w:val="hr-HR"/>
              </w:rPr>
              <w:t>)</w:t>
            </w:r>
          </w:p>
        </w:tc>
      </w:tr>
      <w:tr w:rsidR="00324679" w:rsidRPr="00AA5DF3" w14:paraId="63B22DE7" w14:textId="77777777" w:rsidTr="00324679">
        <w:tc>
          <w:tcPr>
            <w:tcW w:w="650" w:type="pct"/>
          </w:tcPr>
          <w:p w14:paraId="2FF092B8" w14:textId="77777777" w:rsidR="00324679" w:rsidRPr="00F44035" w:rsidRDefault="00324679" w:rsidP="00324679">
            <w:pPr>
              <w:spacing w:before="120" w:after="120"/>
              <w:jc w:val="both"/>
              <w:rPr>
                <w:lang w:val="hr-HR"/>
              </w:rPr>
            </w:pPr>
            <w:r w:rsidRPr="00F44035">
              <w:rPr>
                <w:lang w:val="hr-HR"/>
              </w:rPr>
              <w:t>PU 2</w:t>
            </w:r>
          </w:p>
        </w:tc>
        <w:tc>
          <w:tcPr>
            <w:tcW w:w="3350" w:type="pct"/>
          </w:tcPr>
          <w:p w14:paraId="3B39647A" w14:textId="77777777" w:rsidR="00324679" w:rsidRPr="00F44035" w:rsidRDefault="00324679" w:rsidP="00324679">
            <w:pPr>
              <w:spacing w:before="120" w:after="120"/>
              <w:rPr>
                <w:lang w:val="hr-HR"/>
              </w:rPr>
            </w:pPr>
            <w:r w:rsidRPr="00F44035">
              <w:rPr>
                <w:lang w:val="hr-HR"/>
              </w:rPr>
              <w:t>Natječaj za dodjelu potpore u okviru mjere II.2./II.3./II.4. »Produktivna ulaganja u akvakulturu«.” (“Narodne novine”, broj 89/20)</w:t>
            </w:r>
          </w:p>
        </w:tc>
        <w:tc>
          <w:tcPr>
            <w:tcW w:w="1000" w:type="pct"/>
          </w:tcPr>
          <w:p w14:paraId="47D223BF" w14:textId="1B93E29B" w:rsidR="00324679" w:rsidRPr="00F44035" w:rsidRDefault="00324679" w:rsidP="00324679">
            <w:pPr>
              <w:spacing w:before="120" w:after="120"/>
              <w:jc w:val="right"/>
              <w:rPr>
                <w:color w:val="000000"/>
                <w:lang w:val="hr-HR"/>
              </w:rPr>
            </w:pPr>
            <w:r w:rsidRPr="00F44035">
              <w:rPr>
                <w:color w:val="000000"/>
              </w:rPr>
              <w:t>119.250.000,00</w:t>
            </w:r>
          </w:p>
        </w:tc>
      </w:tr>
      <w:tr w:rsidR="00324679" w:rsidRPr="00AA5DF3" w14:paraId="41C9F879" w14:textId="77777777" w:rsidTr="00324679">
        <w:tc>
          <w:tcPr>
            <w:tcW w:w="650" w:type="pct"/>
          </w:tcPr>
          <w:p w14:paraId="4597D6C0" w14:textId="77777777" w:rsidR="00324679" w:rsidRPr="00F44035" w:rsidRDefault="00324679" w:rsidP="00324679">
            <w:pPr>
              <w:spacing w:before="120" w:after="120"/>
              <w:jc w:val="both"/>
              <w:rPr>
                <w:lang w:val="hr-HR"/>
              </w:rPr>
            </w:pPr>
            <w:r w:rsidRPr="00F44035">
              <w:rPr>
                <w:lang w:val="hr-HR"/>
              </w:rPr>
              <w:t>PU 1</w:t>
            </w:r>
          </w:p>
        </w:tc>
        <w:tc>
          <w:tcPr>
            <w:tcW w:w="3350" w:type="pct"/>
          </w:tcPr>
          <w:p w14:paraId="6D1669CD" w14:textId="77777777" w:rsidR="00324679" w:rsidRPr="00F44035" w:rsidRDefault="00324679" w:rsidP="00324679">
            <w:pPr>
              <w:spacing w:before="120" w:after="120"/>
              <w:rPr>
                <w:bCs/>
                <w:lang w:val="hr-HR"/>
              </w:rPr>
            </w:pPr>
            <w:r w:rsidRPr="00F44035">
              <w:rPr>
                <w:lang w:val="hr-HR"/>
              </w:rPr>
              <w:t>Natječaj za dodjelu potpore u okviru mjere I.22. »Dodana vrijednost, kvaliteta proizvoda i korištenje neželjenog ulova«.. (“Narodne novine”, broj 89/20)</w:t>
            </w:r>
          </w:p>
        </w:tc>
        <w:tc>
          <w:tcPr>
            <w:tcW w:w="1000" w:type="pct"/>
          </w:tcPr>
          <w:p w14:paraId="7CFAEFAF" w14:textId="4272F820" w:rsidR="00324679" w:rsidRPr="00F44035" w:rsidRDefault="00324679" w:rsidP="00324679">
            <w:pPr>
              <w:spacing w:before="120" w:after="120"/>
              <w:jc w:val="right"/>
            </w:pPr>
            <w:r w:rsidRPr="00F44035">
              <w:t>17.925.000,00</w:t>
            </w:r>
          </w:p>
        </w:tc>
      </w:tr>
      <w:tr w:rsidR="00324679" w:rsidRPr="00AA5DF3" w14:paraId="1988F82E" w14:textId="77777777" w:rsidTr="00324679">
        <w:tc>
          <w:tcPr>
            <w:tcW w:w="650" w:type="pct"/>
          </w:tcPr>
          <w:p w14:paraId="7C4E0302" w14:textId="77777777" w:rsidR="00324679" w:rsidRPr="00F44035" w:rsidRDefault="00324679" w:rsidP="00324679">
            <w:pPr>
              <w:spacing w:before="120" w:after="120"/>
              <w:jc w:val="both"/>
              <w:rPr>
                <w:lang w:val="hr-HR"/>
              </w:rPr>
            </w:pPr>
            <w:r w:rsidRPr="00F44035">
              <w:rPr>
                <w:lang w:val="hr-HR"/>
              </w:rPr>
              <w:t>PU 1</w:t>
            </w:r>
          </w:p>
        </w:tc>
        <w:tc>
          <w:tcPr>
            <w:tcW w:w="3350" w:type="pct"/>
          </w:tcPr>
          <w:p w14:paraId="57D667C0" w14:textId="77777777" w:rsidR="00324679" w:rsidRPr="00F44035" w:rsidRDefault="00324679" w:rsidP="00324679">
            <w:pPr>
              <w:spacing w:before="120" w:after="120"/>
              <w:rPr>
                <w:lang w:val="hr-HR"/>
              </w:rPr>
            </w:pPr>
            <w:r w:rsidRPr="00F44035">
              <w:rPr>
                <w:lang w:val="hr-HR"/>
              </w:rPr>
              <w:t>Natječaj za dodjelu potpore u okviru mjere I.8. »Zaštita zdravlja i sigurnost« (“Narodne novine”, broj 103/20)</w:t>
            </w:r>
          </w:p>
        </w:tc>
        <w:tc>
          <w:tcPr>
            <w:tcW w:w="1000" w:type="pct"/>
          </w:tcPr>
          <w:tbl>
            <w:tblPr>
              <w:tblW w:w="1650" w:type="dxa"/>
              <w:tblLayout w:type="fixed"/>
              <w:tblLook w:val="04A0" w:firstRow="1" w:lastRow="0" w:firstColumn="1" w:lastColumn="0" w:noHBand="0" w:noVBand="1"/>
            </w:tblPr>
            <w:tblGrid>
              <w:gridCol w:w="1650"/>
            </w:tblGrid>
            <w:tr w:rsidR="00324679" w:rsidRPr="00F44035" w14:paraId="0F9CE346" w14:textId="77777777" w:rsidTr="00DA3D54">
              <w:trPr>
                <w:trHeight w:val="288"/>
              </w:trPr>
              <w:tc>
                <w:tcPr>
                  <w:tcW w:w="1650" w:type="dxa"/>
                  <w:tcBorders>
                    <w:top w:val="nil"/>
                    <w:left w:val="nil"/>
                    <w:bottom w:val="nil"/>
                    <w:right w:val="nil"/>
                  </w:tcBorders>
                  <w:shd w:val="clear" w:color="auto" w:fill="auto"/>
                  <w:noWrap/>
                  <w:vAlign w:val="bottom"/>
                  <w:hideMark/>
                </w:tcPr>
                <w:p w14:paraId="26F4924A" w14:textId="77777777" w:rsidR="00324679" w:rsidRPr="00F44035" w:rsidRDefault="00324679" w:rsidP="00324679">
                  <w:pPr>
                    <w:spacing w:before="120" w:after="120"/>
                    <w:jc w:val="right"/>
                    <w:rPr>
                      <w:lang w:val="hr-HR"/>
                    </w:rPr>
                  </w:pPr>
                  <w:r w:rsidRPr="00F44035">
                    <w:rPr>
                      <w:lang w:val="hr-HR"/>
                    </w:rPr>
                    <w:t>57.187.500,00</w:t>
                  </w:r>
                </w:p>
              </w:tc>
            </w:tr>
            <w:tr w:rsidR="00324679" w:rsidRPr="00F44035" w14:paraId="561F8559" w14:textId="77777777" w:rsidTr="00DA3D54">
              <w:trPr>
                <w:trHeight w:val="288"/>
              </w:trPr>
              <w:tc>
                <w:tcPr>
                  <w:tcW w:w="1650" w:type="dxa"/>
                  <w:tcBorders>
                    <w:top w:val="nil"/>
                    <w:left w:val="nil"/>
                    <w:bottom w:val="nil"/>
                    <w:right w:val="nil"/>
                  </w:tcBorders>
                  <w:shd w:val="clear" w:color="auto" w:fill="auto"/>
                  <w:noWrap/>
                  <w:vAlign w:val="bottom"/>
                  <w:hideMark/>
                </w:tcPr>
                <w:p w14:paraId="10C7A55C" w14:textId="77777777" w:rsidR="00324679" w:rsidRPr="00F44035" w:rsidRDefault="00324679" w:rsidP="00324679">
                  <w:pPr>
                    <w:spacing w:before="120" w:after="120"/>
                    <w:jc w:val="right"/>
                    <w:rPr>
                      <w:lang w:val="hr-HR"/>
                    </w:rPr>
                  </w:pPr>
                </w:p>
              </w:tc>
            </w:tr>
          </w:tbl>
          <w:p w14:paraId="739E434E" w14:textId="4FA5CE9F" w:rsidR="00324679" w:rsidRPr="00F44035" w:rsidRDefault="00324679" w:rsidP="00324679">
            <w:pPr>
              <w:spacing w:before="120" w:after="120"/>
              <w:jc w:val="right"/>
              <w:rPr>
                <w:bCs/>
                <w:lang w:val="hr-HR"/>
              </w:rPr>
            </w:pPr>
          </w:p>
        </w:tc>
      </w:tr>
      <w:tr w:rsidR="00324679" w:rsidRPr="00AA5DF3" w14:paraId="5FEB62AE" w14:textId="77777777" w:rsidTr="00324679">
        <w:tc>
          <w:tcPr>
            <w:tcW w:w="650" w:type="pct"/>
          </w:tcPr>
          <w:p w14:paraId="36A5C578" w14:textId="77777777" w:rsidR="00324679" w:rsidRPr="00F44035" w:rsidRDefault="00324679" w:rsidP="00324679">
            <w:pPr>
              <w:spacing w:before="120" w:after="120"/>
              <w:jc w:val="both"/>
              <w:rPr>
                <w:lang w:val="hr-HR"/>
              </w:rPr>
            </w:pPr>
            <w:r w:rsidRPr="00F44035">
              <w:rPr>
                <w:lang w:val="hr-HR"/>
              </w:rPr>
              <w:t>PU 1</w:t>
            </w:r>
          </w:p>
        </w:tc>
        <w:tc>
          <w:tcPr>
            <w:tcW w:w="3350" w:type="pct"/>
          </w:tcPr>
          <w:p w14:paraId="10954E62" w14:textId="77777777" w:rsidR="00324679" w:rsidRPr="00F44035" w:rsidRDefault="00324679" w:rsidP="00324679">
            <w:pPr>
              <w:spacing w:before="120" w:after="120"/>
              <w:rPr>
                <w:lang w:val="hr-HR"/>
              </w:rPr>
            </w:pPr>
            <w:r w:rsidRPr="00F44035">
              <w:rPr>
                <w:lang w:val="hr-HR"/>
              </w:rPr>
              <w:t>Natječaj za dodjelu potpore u okviru mjere I.20. »Energetska učinkovitost i ublažavanje klimatskih promjena« (“Narodne novine”, broj 103/20)</w:t>
            </w:r>
          </w:p>
        </w:tc>
        <w:tc>
          <w:tcPr>
            <w:tcW w:w="1000" w:type="pct"/>
          </w:tcPr>
          <w:p w14:paraId="7948261F" w14:textId="124B99C0" w:rsidR="00324679" w:rsidRPr="00F44035" w:rsidRDefault="00324679" w:rsidP="00324679">
            <w:pPr>
              <w:spacing w:before="120" w:after="120"/>
              <w:jc w:val="right"/>
              <w:rPr>
                <w:bCs/>
                <w:lang w:val="hr-HR"/>
              </w:rPr>
            </w:pPr>
            <w:r w:rsidRPr="00F44035">
              <w:t>18.187.500,00</w:t>
            </w:r>
          </w:p>
        </w:tc>
      </w:tr>
      <w:tr w:rsidR="00324679" w:rsidRPr="00AA5DF3" w14:paraId="722C6A71" w14:textId="77777777" w:rsidTr="00324679">
        <w:tc>
          <w:tcPr>
            <w:tcW w:w="650" w:type="pct"/>
          </w:tcPr>
          <w:p w14:paraId="64358AF2" w14:textId="77777777" w:rsidR="00324679" w:rsidRPr="00F44035" w:rsidRDefault="00324679" w:rsidP="00324679">
            <w:pPr>
              <w:spacing w:before="120" w:after="120"/>
              <w:jc w:val="both"/>
              <w:rPr>
                <w:lang w:val="hr-HR"/>
              </w:rPr>
            </w:pPr>
            <w:r w:rsidRPr="00F44035">
              <w:rPr>
                <w:lang w:val="hr-HR"/>
              </w:rPr>
              <w:t>PU 1</w:t>
            </w:r>
          </w:p>
        </w:tc>
        <w:tc>
          <w:tcPr>
            <w:tcW w:w="3350" w:type="pct"/>
          </w:tcPr>
          <w:p w14:paraId="752048AB" w14:textId="77777777" w:rsidR="00324679" w:rsidRPr="00F44035" w:rsidRDefault="00324679" w:rsidP="00324679">
            <w:pPr>
              <w:spacing w:before="120" w:after="120"/>
              <w:rPr>
                <w:lang w:val="hr-HR"/>
              </w:rPr>
            </w:pPr>
            <w:r w:rsidRPr="00F44035">
              <w:rPr>
                <w:lang w:val="hr-HR"/>
              </w:rPr>
              <w:t>Pravilnik o uvjetima, kriterijima i načinu dodjele potpore u okviru mjere I.9. »Privremeni prestanak ribolovnih aktivnosti« pridnenim povlačnim mrežama – koćama za rujan/listopad 2020. godine (“Narodne novine”, broj 102/20)</w:t>
            </w:r>
          </w:p>
        </w:tc>
        <w:tc>
          <w:tcPr>
            <w:tcW w:w="1000" w:type="pct"/>
          </w:tcPr>
          <w:p w14:paraId="33F25179" w14:textId="7786208E" w:rsidR="00324679" w:rsidRPr="00F44035" w:rsidRDefault="00324679" w:rsidP="00324679">
            <w:pPr>
              <w:spacing w:before="120" w:after="120"/>
              <w:jc w:val="right"/>
            </w:pPr>
            <w:r w:rsidRPr="00F44035">
              <w:t>22.500.000,00</w:t>
            </w:r>
          </w:p>
        </w:tc>
      </w:tr>
      <w:tr w:rsidR="00324679" w:rsidRPr="00AA5DF3" w14:paraId="7D16676F" w14:textId="77777777" w:rsidTr="00324679">
        <w:tc>
          <w:tcPr>
            <w:tcW w:w="650" w:type="pct"/>
          </w:tcPr>
          <w:p w14:paraId="2CFC68F0" w14:textId="77777777" w:rsidR="00324679" w:rsidRPr="00F44035" w:rsidRDefault="00324679" w:rsidP="00324679">
            <w:pPr>
              <w:spacing w:before="120" w:after="120"/>
              <w:jc w:val="both"/>
              <w:rPr>
                <w:lang w:val="hr-HR"/>
              </w:rPr>
            </w:pPr>
            <w:r w:rsidRPr="00F44035">
              <w:rPr>
                <w:lang w:val="hr-HR"/>
              </w:rPr>
              <w:t>PU 1</w:t>
            </w:r>
          </w:p>
        </w:tc>
        <w:tc>
          <w:tcPr>
            <w:tcW w:w="3350" w:type="pct"/>
          </w:tcPr>
          <w:p w14:paraId="6A528AA3" w14:textId="77777777" w:rsidR="00324679" w:rsidRPr="00F44035" w:rsidRDefault="00324679" w:rsidP="00324679">
            <w:pPr>
              <w:spacing w:before="120" w:after="120"/>
              <w:rPr>
                <w:lang w:val="hr-HR"/>
              </w:rPr>
            </w:pPr>
            <w:r w:rsidRPr="00F44035">
              <w:rPr>
                <w:lang w:val="hr-HR"/>
              </w:rPr>
              <w:t>Pravilnik o uvjetima, kriterijima i načinu dodjele potpore u okviru mjere I.9. “Privremeni prestanak ribolovnih aktivnosti – (samo)izolacija COVID-19″ pridnenim povlačnim mrežama – koćama (“Narodne novine”, broj 123/20)</w:t>
            </w:r>
          </w:p>
        </w:tc>
        <w:tc>
          <w:tcPr>
            <w:tcW w:w="1000" w:type="pct"/>
          </w:tcPr>
          <w:p w14:paraId="6CE089E1" w14:textId="7E22C5A9" w:rsidR="00324679" w:rsidRPr="00F44035" w:rsidRDefault="00324679" w:rsidP="00324679">
            <w:pPr>
              <w:spacing w:before="120" w:after="120"/>
              <w:jc w:val="right"/>
              <w:rPr>
                <w:bCs/>
                <w:lang w:val="hr-HR"/>
              </w:rPr>
            </w:pPr>
            <w:r w:rsidRPr="00F44035">
              <w:t>31.875.000,00</w:t>
            </w:r>
          </w:p>
        </w:tc>
      </w:tr>
      <w:tr w:rsidR="00324679" w:rsidRPr="00AA5DF3" w14:paraId="358C1C52" w14:textId="77777777" w:rsidTr="00324679">
        <w:tc>
          <w:tcPr>
            <w:tcW w:w="650" w:type="pct"/>
          </w:tcPr>
          <w:p w14:paraId="5F8B0056" w14:textId="77777777" w:rsidR="00324679" w:rsidRPr="00F44035" w:rsidRDefault="00324679" w:rsidP="00324679">
            <w:pPr>
              <w:spacing w:before="120" w:after="120"/>
              <w:jc w:val="both"/>
              <w:rPr>
                <w:lang w:val="hr-HR"/>
              </w:rPr>
            </w:pPr>
            <w:r w:rsidRPr="00F44035">
              <w:rPr>
                <w:lang w:val="hr-HR"/>
              </w:rPr>
              <w:t>PU 1</w:t>
            </w:r>
          </w:p>
        </w:tc>
        <w:tc>
          <w:tcPr>
            <w:tcW w:w="3350" w:type="pct"/>
          </w:tcPr>
          <w:p w14:paraId="7298DC8C" w14:textId="77777777" w:rsidR="00324679" w:rsidRPr="00F44035" w:rsidRDefault="00324679" w:rsidP="00324679">
            <w:pPr>
              <w:spacing w:before="120" w:after="120"/>
              <w:rPr>
                <w:lang w:val="hr-HR"/>
              </w:rPr>
            </w:pPr>
            <w:r w:rsidRPr="00F44035">
              <w:rPr>
                <w:lang w:val="hr-HR"/>
              </w:rPr>
              <w:t>Pravilnik o uvjetima, kriterijima i načinu dodjele potpore u okviru mjere I.9. “Privremeni prestanak ribolovnih aktivnosti – (samo)izolacija COVID-19″ okružujućim mrežama plivaricama – srdelarama (“Narodne novine”, broj 123/20)</w:t>
            </w:r>
          </w:p>
        </w:tc>
        <w:tc>
          <w:tcPr>
            <w:tcW w:w="1000" w:type="pct"/>
          </w:tcPr>
          <w:p w14:paraId="04AB2A8D" w14:textId="1705CE7F" w:rsidR="00324679" w:rsidRPr="00F44035" w:rsidRDefault="00324679" w:rsidP="00324679">
            <w:pPr>
              <w:spacing w:before="120" w:after="120"/>
              <w:jc w:val="right"/>
            </w:pPr>
            <w:r w:rsidRPr="00F44035">
              <w:t>31.875.000,00</w:t>
            </w:r>
          </w:p>
        </w:tc>
      </w:tr>
      <w:tr w:rsidR="00324679" w:rsidRPr="00AA5DF3" w14:paraId="1DD3F483" w14:textId="77777777" w:rsidTr="00324679">
        <w:tc>
          <w:tcPr>
            <w:tcW w:w="650" w:type="pct"/>
          </w:tcPr>
          <w:p w14:paraId="5B273900" w14:textId="77777777" w:rsidR="00324679" w:rsidRPr="00F44035" w:rsidRDefault="00324679" w:rsidP="00324679">
            <w:pPr>
              <w:spacing w:before="120" w:after="120"/>
              <w:jc w:val="both"/>
              <w:rPr>
                <w:lang w:val="hr-HR"/>
              </w:rPr>
            </w:pPr>
            <w:r w:rsidRPr="00F44035">
              <w:rPr>
                <w:lang w:val="hr-HR"/>
              </w:rPr>
              <w:t>PU 1</w:t>
            </w:r>
          </w:p>
        </w:tc>
        <w:tc>
          <w:tcPr>
            <w:tcW w:w="3350" w:type="pct"/>
          </w:tcPr>
          <w:p w14:paraId="0AC28C38" w14:textId="77777777" w:rsidR="00324679" w:rsidRPr="00F44035" w:rsidRDefault="00324679" w:rsidP="00324679">
            <w:pPr>
              <w:spacing w:before="120" w:after="120"/>
              <w:rPr>
                <w:lang w:val="hr-HR"/>
              </w:rPr>
            </w:pPr>
            <w:r w:rsidRPr="00F44035">
              <w:rPr>
                <w:lang w:val="hr-HR"/>
              </w:rPr>
              <w:t>Pravilnik o uvjetima, kriterijima i načinu dodjele potpore u okviru mjere I.9. “Privremeni prestanak ribolovnih aktivnosti – COVID-19” pridnenim povlačnim mrežama – koćama za studeni/prosinac 2020. godine (“Narodne novine”, broj 130/20)</w:t>
            </w:r>
          </w:p>
        </w:tc>
        <w:tc>
          <w:tcPr>
            <w:tcW w:w="1000" w:type="pct"/>
          </w:tcPr>
          <w:p w14:paraId="648A044D" w14:textId="674C5DAC" w:rsidR="00324679" w:rsidRPr="00F44035" w:rsidRDefault="00324679" w:rsidP="00324679">
            <w:pPr>
              <w:spacing w:before="120" w:after="120"/>
              <w:jc w:val="right"/>
            </w:pPr>
            <w:r w:rsidRPr="00F44035">
              <w:t>22.500.000,00</w:t>
            </w:r>
          </w:p>
        </w:tc>
      </w:tr>
      <w:tr w:rsidR="00324679" w:rsidRPr="00AA5DF3" w14:paraId="02BE65D7" w14:textId="77777777" w:rsidTr="00324679">
        <w:tc>
          <w:tcPr>
            <w:tcW w:w="650" w:type="pct"/>
          </w:tcPr>
          <w:p w14:paraId="675806B3" w14:textId="77777777" w:rsidR="00324679" w:rsidRPr="00F44035" w:rsidRDefault="00324679" w:rsidP="00324679">
            <w:pPr>
              <w:spacing w:before="120" w:after="120"/>
              <w:jc w:val="both"/>
              <w:rPr>
                <w:lang w:val="hr-HR"/>
              </w:rPr>
            </w:pPr>
            <w:r w:rsidRPr="00F44035">
              <w:rPr>
                <w:lang w:val="hr-HR"/>
              </w:rPr>
              <w:t>PU 1</w:t>
            </w:r>
          </w:p>
        </w:tc>
        <w:tc>
          <w:tcPr>
            <w:tcW w:w="3350" w:type="pct"/>
          </w:tcPr>
          <w:p w14:paraId="3705FB50" w14:textId="77777777" w:rsidR="00324679" w:rsidRPr="00F44035" w:rsidRDefault="00324679" w:rsidP="00324679">
            <w:pPr>
              <w:spacing w:before="120" w:after="120"/>
              <w:rPr>
                <w:lang w:val="hr-HR"/>
              </w:rPr>
            </w:pPr>
            <w:r w:rsidRPr="00F44035">
              <w:rPr>
                <w:lang w:val="hr-HR"/>
              </w:rPr>
              <w:t>Pravilnik o uvjetima, kriterijima i načinu dodjele potpore u okviru mjere I.9. “Privremeni prestanak ribolovnih aktivnosti – COVID-19” okružujućim mrežama plivaricama – srdelarama za prosinac 2020. godine (“Narodne novine”, broj 130/20)</w:t>
            </w:r>
          </w:p>
        </w:tc>
        <w:tc>
          <w:tcPr>
            <w:tcW w:w="1000" w:type="pct"/>
          </w:tcPr>
          <w:p w14:paraId="7B86F052" w14:textId="1670596F" w:rsidR="00324679" w:rsidRPr="00F44035" w:rsidRDefault="00324679" w:rsidP="00324679">
            <w:pPr>
              <w:spacing w:before="120" w:after="120"/>
              <w:jc w:val="right"/>
            </w:pPr>
            <w:r w:rsidRPr="00F44035">
              <w:t>30.000.000,00</w:t>
            </w:r>
          </w:p>
        </w:tc>
      </w:tr>
      <w:tr w:rsidR="00324679" w:rsidRPr="00AA5DF3" w14:paraId="22B3E383" w14:textId="77777777" w:rsidTr="00324679">
        <w:tc>
          <w:tcPr>
            <w:tcW w:w="650" w:type="pct"/>
          </w:tcPr>
          <w:p w14:paraId="5D5599E2" w14:textId="77777777" w:rsidR="00324679" w:rsidRPr="00F44035" w:rsidRDefault="00324679" w:rsidP="00324679">
            <w:pPr>
              <w:spacing w:before="120" w:after="120"/>
              <w:jc w:val="both"/>
              <w:rPr>
                <w:lang w:val="hr-HR"/>
              </w:rPr>
            </w:pPr>
            <w:r w:rsidRPr="00F44035">
              <w:rPr>
                <w:lang w:val="hr-HR"/>
              </w:rPr>
              <w:t>PU 2</w:t>
            </w:r>
          </w:p>
        </w:tc>
        <w:tc>
          <w:tcPr>
            <w:tcW w:w="3350" w:type="pct"/>
          </w:tcPr>
          <w:p w14:paraId="37FD5676" w14:textId="77777777" w:rsidR="00324679" w:rsidRPr="00F44035" w:rsidRDefault="00324679" w:rsidP="00324679">
            <w:pPr>
              <w:spacing w:before="120" w:after="120"/>
              <w:rPr>
                <w:lang w:val="hr-HR"/>
              </w:rPr>
            </w:pPr>
            <w:r w:rsidRPr="00F44035">
              <w:rPr>
                <w:lang w:val="hr-HR"/>
              </w:rPr>
              <w:t>Pravilnik o uvjetima, kriterijima i načinu dodjele potpore u okviru mjere II.11. „Zaštita javnog zdravlja – COVID-19“ (“Narodne novine”, broj 108/20)</w:t>
            </w:r>
          </w:p>
        </w:tc>
        <w:tc>
          <w:tcPr>
            <w:tcW w:w="1000" w:type="pct"/>
          </w:tcPr>
          <w:p w14:paraId="0CEAB1CE" w14:textId="47FFF943" w:rsidR="00324679" w:rsidRPr="00F44035" w:rsidRDefault="00324679" w:rsidP="00324679">
            <w:pPr>
              <w:spacing w:before="120" w:after="120"/>
              <w:jc w:val="right"/>
            </w:pPr>
            <w:r w:rsidRPr="00F44035">
              <w:t>61.250.002,50</w:t>
            </w:r>
          </w:p>
        </w:tc>
      </w:tr>
      <w:tr w:rsidR="00324679" w:rsidRPr="00AA5DF3" w14:paraId="5935EBAC" w14:textId="77777777" w:rsidTr="00324679">
        <w:tc>
          <w:tcPr>
            <w:tcW w:w="650" w:type="pct"/>
          </w:tcPr>
          <w:p w14:paraId="6A2BCA7D" w14:textId="77777777" w:rsidR="00324679" w:rsidRPr="00F44035" w:rsidRDefault="00324679" w:rsidP="00324679">
            <w:pPr>
              <w:spacing w:before="120" w:after="120"/>
              <w:jc w:val="both"/>
              <w:rPr>
                <w:lang w:val="hr-HR"/>
              </w:rPr>
            </w:pPr>
            <w:r w:rsidRPr="00F44035">
              <w:rPr>
                <w:lang w:val="hr-HR"/>
              </w:rPr>
              <w:t>PU 5</w:t>
            </w:r>
          </w:p>
        </w:tc>
        <w:tc>
          <w:tcPr>
            <w:tcW w:w="3350" w:type="pct"/>
          </w:tcPr>
          <w:p w14:paraId="2D041C91" w14:textId="77777777" w:rsidR="00324679" w:rsidRPr="00F44035" w:rsidRDefault="00324679" w:rsidP="00324679">
            <w:pPr>
              <w:spacing w:before="120" w:after="120"/>
              <w:rPr>
                <w:lang w:val="hr-HR"/>
              </w:rPr>
            </w:pPr>
            <w:r w:rsidRPr="00F44035">
              <w:rPr>
                <w:lang w:val="hr-HR"/>
              </w:rPr>
              <w:t>Pravilnik o uvjetima, kriterijima i načinu dodjele potpore u okviru mjere IV.4. »Prerada proizvoda ribarstva i akvakulture – COVID-19«</w:t>
            </w:r>
          </w:p>
        </w:tc>
        <w:tc>
          <w:tcPr>
            <w:tcW w:w="1000" w:type="pct"/>
          </w:tcPr>
          <w:p w14:paraId="11C8A385" w14:textId="23CC7736" w:rsidR="00324679" w:rsidRPr="00F44035" w:rsidRDefault="00324679" w:rsidP="00324679">
            <w:pPr>
              <w:spacing w:before="120" w:after="120"/>
              <w:jc w:val="right"/>
            </w:pPr>
            <w:r w:rsidRPr="00F44035">
              <w:t>41.000.002,50</w:t>
            </w:r>
          </w:p>
        </w:tc>
      </w:tr>
      <w:tr w:rsidR="00324679" w:rsidRPr="00AA5DF3" w14:paraId="2CB7FA6B" w14:textId="77777777" w:rsidTr="00324679">
        <w:tc>
          <w:tcPr>
            <w:tcW w:w="650" w:type="pct"/>
          </w:tcPr>
          <w:p w14:paraId="049F14D5" w14:textId="77777777" w:rsidR="00324679" w:rsidRPr="00F44035" w:rsidRDefault="00324679" w:rsidP="00324679">
            <w:pPr>
              <w:spacing w:before="120" w:after="120"/>
              <w:jc w:val="both"/>
              <w:rPr>
                <w:lang w:val="hr-HR"/>
              </w:rPr>
            </w:pPr>
            <w:r w:rsidRPr="00F44035">
              <w:rPr>
                <w:lang w:val="hr-HR"/>
              </w:rPr>
              <w:t>PU 1</w:t>
            </w:r>
          </w:p>
        </w:tc>
        <w:tc>
          <w:tcPr>
            <w:tcW w:w="3350" w:type="pct"/>
          </w:tcPr>
          <w:p w14:paraId="65EEDFB5" w14:textId="77777777" w:rsidR="00324679" w:rsidRPr="00F44035" w:rsidRDefault="00324679" w:rsidP="00324679">
            <w:pPr>
              <w:spacing w:before="120" w:after="120"/>
              <w:rPr>
                <w:lang w:val="hr-HR"/>
              </w:rPr>
            </w:pPr>
            <w:r w:rsidRPr="00F44035">
              <w:rPr>
                <w:lang w:val="hr-HR"/>
              </w:rPr>
              <w:t>Natječaj za dodjelu potpore u okviru mjere I.6. “Diversifikacija i novi oblici prihoda” (“Narodne novine”, broj 111/20)</w:t>
            </w:r>
          </w:p>
        </w:tc>
        <w:tc>
          <w:tcPr>
            <w:tcW w:w="1000" w:type="pct"/>
          </w:tcPr>
          <w:p w14:paraId="180902AA" w14:textId="6177C921" w:rsidR="00324679" w:rsidRPr="00F44035" w:rsidRDefault="00324679" w:rsidP="00324679">
            <w:pPr>
              <w:spacing w:before="120" w:after="120"/>
              <w:jc w:val="right"/>
            </w:pPr>
            <w:r w:rsidRPr="00F44035">
              <w:rPr>
                <w:color w:val="231F20"/>
                <w:shd w:val="clear" w:color="auto" w:fill="FFFFFF"/>
              </w:rPr>
              <w:t>53.137.020,00</w:t>
            </w:r>
          </w:p>
        </w:tc>
      </w:tr>
      <w:tr w:rsidR="00324679" w:rsidRPr="00AA5DF3" w14:paraId="66D89925" w14:textId="77777777" w:rsidTr="00324679">
        <w:tc>
          <w:tcPr>
            <w:tcW w:w="650" w:type="pct"/>
            <w:tcBorders>
              <w:bottom w:val="single" w:sz="4" w:space="0" w:color="808080" w:themeColor="text1" w:themeTint="7F" w:themeShade="00"/>
            </w:tcBorders>
          </w:tcPr>
          <w:p w14:paraId="290E995D" w14:textId="77777777" w:rsidR="00324679" w:rsidRPr="00F44035" w:rsidRDefault="00324679" w:rsidP="00324679">
            <w:pPr>
              <w:spacing w:before="120" w:after="120"/>
              <w:jc w:val="both"/>
              <w:rPr>
                <w:lang w:val="hr-HR"/>
              </w:rPr>
            </w:pPr>
            <w:r w:rsidRPr="00F44035">
              <w:rPr>
                <w:lang w:val="hr-HR"/>
              </w:rPr>
              <w:t>PU 1</w:t>
            </w:r>
          </w:p>
        </w:tc>
        <w:tc>
          <w:tcPr>
            <w:tcW w:w="3350" w:type="pct"/>
            <w:tcBorders>
              <w:bottom w:val="single" w:sz="4" w:space="0" w:color="808080" w:themeColor="text1" w:themeTint="7F" w:themeShade="00"/>
            </w:tcBorders>
          </w:tcPr>
          <w:p w14:paraId="301E4AFF" w14:textId="77777777" w:rsidR="00324679" w:rsidRPr="00F44035" w:rsidRDefault="00324679" w:rsidP="00324679">
            <w:pPr>
              <w:spacing w:before="120" w:after="120"/>
              <w:rPr>
                <w:lang w:val="hr-HR"/>
              </w:rPr>
            </w:pPr>
            <w:r w:rsidRPr="00F44035">
              <w:rPr>
                <w:lang w:val="hr-HR"/>
              </w:rPr>
              <w:t>Natječaj za dodjelu potpore u okviru mjere I.21. „Energetska učinkovitost i ublažavanje klimatskih promjena – zamjena motora“ (“Narodne novine”, broj 147/20)</w:t>
            </w:r>
          </w:p>
        </w:tc>
        <w:tc>
          <w:tcPr>
            <w:tcW w:w="1000" w:type="pct"/>
            <w:tcBorders>
              <w:bottom w:val="single" w:sz="4" w:space="0" w:color="808080" w:themeColor="text1" w:themeTint="7F" w:themeShade="00"/>
            </w:tcBorders>
          </w:tcPr>
          <w:p w14:paraId="152FD3AF" w14:textId="04031200" w:rsidR="00324679" w:rsidRPr="00F44035" w:rsidRDefault="00324679" w:rsidP="00324679">
            <w:pPr>
              <w:spacing w:before="120" w:after="120"/>
              <w:jc w:val="right"/>
              <w:rPr>
                <w:color w:val="231F20"/>
                <w:shd w:val="clear" w:color="auto" w:fill="FFFFFF"/>
              </w:rPr>
            </w:pPr>
            <w:r w:rsidRPr="00F44035">
              <w:rPr>
                <w:color w:val="231F20"/>
                <w:shd w:val="clear" w:color="auto" w:fill="FFFFFF"/>
              </w:rPr>
              <w:t>7.500.000,00</w:t>
            </w:r>
          </w:p>
        </w:tc>
      </w:tr>
    </w:tbl>
    <w:p w14:paraId="0A97B902" w14:textId="190DE316" w:rsidR="00837B4C" w:rsidRPr="00933240" w:rsidRDefault="00837B4C" w:rsidP="00837B4C">
      <w:pPr>
        <w:spacing w:before="240" w:after="120"/>
        <w:jc w:val="both"/>
        <w:rPr>
          <w:sz w:val="24"/>
          <w:szCs w:val="24"/>
          <w:lang w:val="hr-HR"/>
        </w:rPr>
      </w:pPr>
      <w:r w:rsidRPr="00933240">
        <w:rPr>
          <w:sz w:val="24"/>
          <w:szCs w:val="24"/>
          <w:lang w:val="hr-HR"/>
        </w:rPr>
        <w:t xml:space="preserve">Temeljem pokrenutih natječaja, do 31. prosinca 2020. donijete su 3.173 odluke o dodjeli sredstava ukupne vrijednosti 180,16 milijuna eura (sredstva EU). U izvještajnom razdoblju donijeto je 226 odluka o dodjeli sredstava ukupne vrijednosti </w:t>
      </w:r>
      <w:r w:rsidR="00DD1D74">
        <w:rPr>
          <w:sz w:val="24"/>
          <w:szCs w:val="24"/>
          <w:lang w:val="hr-HR"/>
        </w:rPr>
        <w:t>14,20</w:t>
      </w:r>
      <w:r w:rsidR="00426DD3" w:rsidRPr="00933240">
        <w:rPr>
          <w:sz w:val="24"/>
          <w:szCs w:val="24"/>
          <w:lang w:val="hr-HR"/>
        </w:rPr>
        <w:t xml:space="preserve"> </w:t>
      </w:r>
      <w:r w:rsidRPr="00933240">
        <w:rPr>
          <w:sz w:val="24"/>
          <w:szCs w:val="24"/>
          <w:lang w:val="hr-HR"/>
        </w:rPr>
        <w:t>milijuna eura (sredstva EU).</w:t>
      </w:r>
    </w:p>
    <w:p w14:paraId="3D93D39A" w14:textId="349609D4" w:rsidR="00933240" w:rsidRDefault="00837B4C" w:rsidP="001A6FE8">
      <w:pPr>
        <w:spacing w:after="200"/>
        <w:jc w:val="both"/>
        <w:rPr>
          <w:sz w:val="24"/>
          <w:szCs w:val="24"/>
          <w:lang w:val="hr-HR"/>
        </w:rPr>
      </w:pPr>
      <w:r w:rsidRPr="00933240">
        <w:rPr>
          <w:sz w:val="24"/>
          <w:szCs w:val="24"/>
          <w:lang w:val="hr-HR"/>
        </w:rPr>
        <w:lastRenderedPageBreak/>
        <w:t>Ukupna plaćanja prema korisnicima izvršena su u iznosu od 97,09 milijuna eura (sredstva EU). U izvještajnom razdoblju korisnicima je plaćeno 19,38 milijuna eura (sredstva EU). Do 31. prosinca 202</w:t>
      </w:r>
      <w:r w:rsidR="0088348C">
        <w:rPr>
          <w:sz w:val="24"/>
          <w:szCs w:val="24"/>
          <w:lang w:val="hr-HR"/>
        </w:rPr>
        <w:t>0</w:t>
      </w:r>
      <w:r w:rsidRPr="00933240">
        <w:rPr>
          <w:sz w:val="24"/>
          <w:szCs w:val="24"/>
          <w:lang w:val="hr-HR"/>
        </w:rPr>
        <w:t>. ukupno je ovjereno 95,83 milijuna eura (sredstva EU)</w:t>
      </w:r>
      <w:r w:rsidR="00426DD3" w:rsidRPr="00933240">
        <w:rPr>
          <w:sz w:val="24"/>
          <w:szCs w:val="24"/>
          <w:lang w:val="hr-HR"/>
        </w:rPr>
        <w:t xml:space="preserve">, a u izvještajnom razdoblju ovjereno </w:t>
      </w:r>
      <w:r w:rsidR="001A6FE8" w:rsidRPr="00933240">
        <w:rPr>
          <w:sz w:val="24"/>
          <w:szCs w:val="24"/>
          <w:lang w:val="hr-HR"/>
        </w:rPr>
        <w:t xml:space="preserve">je </w:t>
      </w:r>
      <w:r w:rsidR="00426DD3" w:rsidRPr="00933240">
        <w:rPr>
          <w:sz w:val="24"/>
          <w:szCs w:val="24"/>
          <w:lang w:val="hr-HR"/>
        </w:rPr>
        <w:t>27,22 milijuna eura</w:t>
      </w:r>
      <w:r w:rsidR="00933240" w:rsidRPr="00933240">
        <w:rPr>
          <w:sz w:val="24"/>
          <w:szCs w:val="24"/>
          <w:lang w:val="hr-HR"/>
        </w:rPr>
        <w:t xml:space="preserve"> (sredstva EU)</w:t>
      </w:r>
      <w:r w:rsidR="00426DD3" w:rsidRPr="00933240">
        <w:rPr>
          <w:sz w:val="24"/>
          <w:szCs w:val="24"/>
          <w:lang w:val="hr-HR"/>
        </w:rPr>
        <w:t>.</w:t>
      </w:r>
      <w:r w:rsidR="001A6FE8">
        <w:rPr>
          <w:sz w:val="24"/>
          <w:szCs w:val="24"/>
          <w:lang w:val="hr-HR"/>
        </w:rPr>
        <w:t xml:space="preserve"> </w:t>
      </w:r>
      <w:r w:rsidRPr="00933240">
        <w:rPr>
          <w:sz w:val="24"/>
          <w:szCs w:val="24"/>
          <w:lang w:val="hr-HR"/>
        </w:rPr>
        <w:t>Ukupno je doznačeno 107,43 milijuna eura</w:t>
      </w:r>
      <w:r w:rsidR="00426DD3" w:rsidRPr="00933240">
        <w:rPr>
          <w:sz w:val="24"/>
          <w:szCs w:val="24"/>
          <w:lang w:val="hr-HR"/>
        </w:rPr>
        <w:t xml:space="preserve">, a u izvještajnom razdoblju </w:t>
      </w:r>
      <w:r w:rsidR="000717BF">
        <w:rPr>
          <w:sz w:val="24"/>
          <w:szCs w:val="24"/>
          <w:lang w:val="hr-HR"/>
        </w:rPr>
        <w:t>19,26</w:t>
      </w:r>
      <w:r w:rsidR="00426DD3" w:rsidRPr="00933240">
        <w:rPr>
          <w:sz w:val="24"/>
          <w:szCs w:val="24"/>
          <w:lang w:val="hr-HR"/>
        </w:rPr>
        <w:t xml:space="preserve"> milijuna eura.</w:t>
      </w:r>
    </w:p>
    <w:p w14:paraId="2221945D" w14:textId="77777777" w:rsidR="00E24CF9" w:rsidRDefault="00E24CF9" w:rsidP="00933240">
      <w:pPr>
        <w:spacing w:before="120" w:after="120"/>
        <w:rPr>
          <w:b/>
          <w:bCs/>
          <w:lang w:val="hr-HR"/>
        </w:rPr>
      </w:pPr>
    </w:p>
    <w:p w14:paraId="6D107CB5" w14:textId="16219A1A" w:rsidR="00837B4C" w:rsidRPr="00837B4C" w:rsidRDefault="00F323C6" w:rsidP="00933240">
      <w:pPr>
        <w:spacing w:before="120" w:after="120"/>
        <w:rPr>
          <w:b/>
          <w:bCs/>
          <w:lang w:val="hr-HR"/>
        </w:rPr>
      </w:pPr>
      <w:bookmarkStart w:id="61" w:name="_Toc65668370"/>
      <w:r w:rsidRPr="00AA5DF3">
        <w:rPr>
          <w:b/>
          <w:bCs/>
          <w:lang w:val="hr-HR"/>
        </w:rPr>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0177C5">
        <w:rPr>
          <w:b/>
          <w:bCs/>
          <w:noProof/>
          <w:lang w:val="hr-HR"/>
        </w:rPr>
        <w:t>17</w:t>
      </w:r>
      <w:r w:rsidR="00BE6224" w:rsidRPr="00AA5DF3">
        <w:rPr>
          <w:b/>
          <w:bCs/>
          <w:lang w:val="hr-HR"/>
        </w:rPr>
        <w:fldChar w:fldCharType="end"/>
      </w:r>
      <w:r w:rsidRPr="00AA5DF3">
        <w:rPr>
          <w:b/>
          <w:bCs/>
          <w:lang w:val="hr-HR"/>
        </w:rPr>
        <w:t xml:space="preserve">: Financijski pokazatelji statusa provedbe Operativnog programa za pomorstvo i ribarstvo u izvještajnom </w:t>
      </w:r>
      <w:r w:rsidRPr="00593163">
        <w:rPr>
          <w:b/>
          <w:bCs/>
          <w:lang w:val="hr-HR"/>
        </w:rPr>
        <w:t xml:space="preserve">razdoblju od </w:t>
      </w:r>
      <w:r w:rsidR="006833F6" w:rsidRPr="006833F6">
        <w:rPr>
          <w:b/>
          <w:bCs/>
          <w:lang w:val="hr-HR"/>
        </w:rPr>
        <w:t xml:space="preserve">1. srpnja do 31. prosinca </w:t>
      </w:r>
      <w:r w:rsidR="00F35A99" w:rsidRPr="00593163">
        <w:rPr>
          <w:b/>
          <w:bCs/>
          <w:lang w:val="hr-HR"/>
        </w:rPr>
        <w:t>2020.</w:t>
      </w:r>
      <w:r w:rsidR="003905A1" w:rsidRPr="00593163">
        <w:rPr>
          <w:b/>
          <w:bCs/>
          <w:lang w:val="hr-HR"/>
        </w:rPr>
        <w:t xml:space="preserve"> </w:t>
      </w:r>
      <w:r w:rsidRPr="00593163">
        <w:rPr>
          <w:b/>
          <w:bCs/>
          <w:lang w:val="hr-HR"/>
        </w:rPr>
        <w:t>(sredstva</w:t>
      </w:r>
      <w:r w:rsidRPr="00AA5DF3">
        <w:rPr>
          <w:b/>
          <w:bCs/>
          <w:lang w:val="hr-HR"/>
        </w:rPr>
        <w:t xml:space="preserve"> EU, u milijunima eura i postocima od dodijeljenih sredstava)</w:t>
      </w:r>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593163" w:rsidRPr="00AA5DF3" w14:paraId="1F713669" w14:textId="77777777" w:rsidTr="00F323C6">
        <w:trPr>
          <w:trHeight w:val="737"/>
        </w:trPr>
        <w:tc>
          <w:tcPr>
            <w:tcW w:w="1179" w:type="dxa"/>
            <w:vAlign w:val="center"/>
          </w:tcPr>
          <w:p w14:paraId="4D252E30" w14:textId="5ECEEEBD" w:rsidR="00593163" w:rsidRPr="00AA5DF3" w:rsidRDefault="00593163" w:rsidP="00593163">
            <w:pPr>
              <w:spacing w:after="60"/>
              <w:rPr>
                <w:sz w:val="16"/>
                <w:szCs w:val="24"/>
                <w:lang w:val="hr-HR"/>
              </w:rPr>
            </w:pPr>
            <w:r w:rsidRPr="00AA5DF3">
              <w:rPr>
                <w:rFonts w:asciiTheme="minorHAnsi" w:hAnsiTheme="minorHAnsi" w:cstheme="minorHAnsi"/>
                <w:sz w:val="16"/>
                <w:lang w:val="hr-HR"/>
              </w:rPr>
              <w:t>Prioritet Unije (PU)</w:t>
            </w:r>
            <w:r w:rsidRPr="00AA5DF3">
              <w:rPr>
                <w:rStyle w:val="FootnoteReference"/>
                <w:rFonts w:asciiTheme="minorHAnsi" w:hAnsiTheme="minorHAnsi" w:cstheme="minorHAnsi"/>
                <w:sz w:val="16"/>
                <w:lang w:val="hr-HR"/>
              </w:rPr>
              <w:footnoteReference w:id="15"/>
            </w:r>
          </w:p>
        </w:tc>
        <w:tc>
          <w:tcPr>
            <w:tcW w:w="998" w:type="dxa"/>
            <w:tcBorders>
              <w:bottom w:val="single" w:sz="4" w:space="0" w:color="808080" w:themeColor="background1" w:themeShade="80"/>
            </w:tcBorders>
            <w:vAlign w:val="center"/>
          </w:tcPr>
          <w:p w14:paraId="2669C420" w14:textId="1003EA5C"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295CD8D" w14:textId="728BE6E0"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07FB7078" w14:textId="343130F8"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41661B1" w14:textId="04B6DFAC"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79AEA2AE" w14:textId="445706AE"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BA3F62E" w14:textId="1F28AA28"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1C281E0D" w14:textId="0ED7C72C"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A159C4F" w14:textId="3B628C82"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3A1A5665" w14:textId="15CC8602"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r>
      <w:tr w:rsidR="00593163" w:rsidRPr="00AA5DF3" w14:paraId="4D7DA88F" w14:textId="77777777" w:rsidTr="00F323C6">
        <w:trPr>
          <w:trHeight w:val="113"/>
        </w:trPr>
        <w:tc>
          <w:tcPr>
            <w:tcW w:w="1179" w:type="dxa"/>
            <w:vAlign w:val="center"/>
          </w:tcPr>
          <w:p w14:paraId="55412C31" w14:textId="77777777" w:rsidR="00593163" w:rsidRPr="00AA5DF3" w:rsidRDefault="00593163" w:rsidP="00593163">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04929AB"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1D0651A"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2C38A6F"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2A2A50E"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4A2F709"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AEBCBCB"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2F5F513"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0C7BAEF"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95B4548" w14:textId="77777777" w:rsidR="00593163" w:rsidRPr="00AA5DF3" w:rsidRDefault="00593163" w:rsidP="00593163">
            <w:pPr>
              <w:jc w:val="right"/>
              <w:rPr>
                <w:rFonts w:asciiTheme="minorHAnsi" w:hAnsiTheme="minorHAnsi" w:cstheme="minorHAnsi"/>
                <w:sz w:val="8"/>
                <w:szCs w:val="24"/>
                <w:lang w:val="hr-HR"/>
              </w:rPr>
            </w:pPr>
          </w:p>
        </w:tc>
      </w:tr>
      <w:tr w:rsidR="00DD1D74" w:rsidRPr="00AA5DF3" w14:paraId="7D861862" w14:textId="77777777" w:rsidTr="00837B4C">
        <w:trPr>
          <w:trHeight w:val="397"/>
        </w:trPr>
        <w:tc>
          <w:tcPr>
            <w:tcW w:w="1179" w:type="dxa"/>
            <w:vAlign w:val="center"/>
          </w:tcPr>
          <w:p w14:paraId="68B841C6" w14:textId="7675AE59" w:rsidR="00DD1D74" w:rsidRPr="00AA5DF3" w:rsidRDefault="00DD1D74" w:rsidP="00DD1D74">
            <w:pPr>
              <w:rPr>
                <w:rFonts w:asciiTheme="minorHAnsi" w:hAnsiTheme="minorHAnsi" w:cstheme="minorHAnsi"/>
                <w:sz w:val="18"/>
                <w:szCs w:val="18"/>
                <w:lang w:val="hr-HR"/>
              </w:rPr>
            </w:pPr>
            <w:r w:rsidRPr="00AA5DF3">
              <w:rPr>
                <w:rFonts w:asciiTheme="minorHAnsi" w:hAnsiTheme="minorHAnsi" w:cstheme="minorHAnsi"/>
                <w:sz w:val="18"/>
                <w:szCs w:val="18"/>
                <w:lang w:val="hr-HR"/>
              </w:rPr>
              <w:t>PU 1</w:t>
            </w:r>
          </w:p>
        </w:tc>
        <w:tc>
          <w:tcPr>
            <w:tcW w:w="998" w:type="dxa"/>
            <w:vAlign w:val="center"/>
          </w:tcPr>
          <w:p w14:paraId="7FC0423C" w14:textId="305FE31E" w:rsidR="00DD1D74" w:rsidRPr="00AA5DF3" w:rsidRDefault="00DD1D74" w:rsidP="00DD1D7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w:t>
            </w:r>
            <w:r>
              <w:rPr>
                <w:rFonts w:asciiTheme="minorHAnsi" w:hAnsiTheme="minorHAnsi" w:cstheme="minorHAnsi"/>
                <w:sz w:val="18"/>
                <w:szCs w:val="18"/>
                <w:lang w:val="hr-HR"/>
              </w:rPr>
              <w:t>0,96</w:t>
            </w:r>
          </w:p>
        </w:tc>
        <w:tc>
          <w:tcPr>
            <w:tcW w:w="1089" w:type="dxa"/>
            <w:vAlign w:val="center"/>
          </w:tcPr>
          <w:p w14:paraId="0DB9FAED" w14:textId="734773A9" w:rsidR="00DD1D74" w:rsidRPr="001A6FE8" w:rsidRDefault="00DD1D74" w:rsidP="00DD1D74">
            <w:pPr>
              <w:jc w:val="right"/>
              <w:rPr>
                <w:rFonts w:asciiTheme="minorHAnsi" w:hAnsiTheme="minorHAnsi" w:cstheme="minorHAnsi"/>
                <w:sz w:val="18"/>
                <w:szCs w:val="18"/>
                <w:lang w:val="hr-HR"/>
              </w:rPr>
            </w:pPr>
            <w:r w:rsidRPr="0012036D">
              <w:rPr>
                <w:rFonts w:ascii="Calibri" w:hAnsi="Calibri" w:cs="Calibri"/>
                <w:sz w:val="18"/>
                <w:szCs w:val="18"/>
              </w:rPr>
              <w:t>2,91</w:t>
            </w:r>
          </w:p>
        </w:tc>
        <w:tc>
          <w:tcPr>
            <w:tcW w:w="635" w:type="dxa"/>
            <w:vAlign w:val="center"/>
          </w:tcPr>
          <w:p w14:paraId="32DC04C7" w14:textId="38ACEDF8" w:rsidR="00DD1D74" w:rsidRPr="001A6FE8" w:rsidRDefault="00DD1D74" w:rsidP="00DD1D74">
            <w:pPr>
              <w:jc w:val="right"/>
              <w:rPr>
                <w:rFonts w:asciiTheme="minorHAnsi" w:hAnsiTheme="minorHAnsi" w:cstheme="minorHAnsi"/>
                <w:sz w:val="18"/>
                <w:szCs w:val="18"/>
                <w:lang w:val="hr-HR"/>
              </w:rPr>
            </w:pPr>
            <w:r w:rsidRPr="006E3F1F">
              <w:rPr>
                <w:rFonts w:asciiTheme="minorHAnsi" w:hAnsiTheme="minorHAnsi" w:cstheme="minorHAnsi"/>
                <w:sz w:val="18"/>
                <w:szCs w:val="18"/>
              </w:rPr>
              <w:t>3,59</w:t>
            </w:r>
          </w:p>
        </w:tc>
        <w:tc>
          <w:tcPr>
            <w:tcW w:w="1089" w:type="dxa"/>
            <w:vAlign w:val="center"/>
          </w:tcPr>
          <w:p w14:paraId="3DB0265A" w14:textId="4C690150"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8,64</w:t>
            </w:r>
          </w:p>
        </w:tc>
        <w:tc>
          <w:tcPr>
            <w:tcW w:w="635" w:type="dxa"/>
            <w:shd w:val="clear" w:color="auto" w:fill="auto"/>
            <w:vAlign w:val="center"/>
          </w:tcPr>
          <w:p w14:paraId="29BC1F4B" w14:textId="6927740F"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10,68</w:t>
            </w:r>
          </w:p>
        </w:tc>
        <w:tc>
          <w:tcPr>
            <w:tcW w:w="1089" w:type="dxa"/>
            <w:vAlign w:val="center"/>
          </w:tcPr>
          <w:p w14:paraId="3109367F" w14:textId="6BAE3D1E"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10,27</w:t>
            </w:r>
          </w:p>
        </w:tc>
        <w:tc>
          <w:tcPr>
            <w:tcW w:w="635" w:type="dxa"/>
            <w:vAlign w:val="center"/>
          </w:tcPr>
          <w:p w14:paraId="497C6D18" w14:textId="166BA8B4"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12,68</w:t>
            </w:r>
          </w:p>
        </w:tc>
        <w:tc>
          <w:tcPr>
            <w:tcW w:w="1089" w:type="dxa"/>
            <w:vAlign w:val="center"/>
          </w:tcPr>
          <w:p w14:paraId="45720C15" w14:textId="77777777" w:rsidR="00DD1D74" w:rsidRPr="001A6FE8" w:rsidRDefault="00DD1D74" w:rsidP="00DD1D74">
            <w:pPr>
              <w:jc w:val="right"/>
              <w:rPr>
                <w:rFonts w:asciiTheme="minorHAnsi" w:hAnsiTheme="minorHAnsi" w:cstheme="minorHAnsi"/>
                <w:sz w:val="18"/>
                <w:szCs w:val="18"/>
                <w:lang w:val="hr-HR"/>
              </w:rPr>
            </w:pPr>
          </w:p>
        </w:tc>
        <w:tc>
          <w:tcPr>
            <w:tcW w:w="635" w:type="dxa"/>
            <w:vAlign w:val="center"/>
          </w:tcPr>
          <w:p w14:paraId="43465DB7" w14:textId="77777777" w:rsidR="00DD1D74" w:rsidRPr="001A6FE8" w:rsidRDefault="00DD1D74" w:rsidP="00DD1D74">
            <w:pPr>
              <w:jc w:val="right"/>
              <w:rPr>
                <w:rFonts w:asciiTheme="minorHAnsi" w:hAnsiTheme="minorHAnsi" w:cstheme="minorHAnsi"/>
                <w:sz w:val="18"/>
                <w:szCs w:val="18"/>
                <w:lang w:val="hr-HR"/>
              </w:rPr>
            </w:pPr>
          </w:p>
        </w:tc>
      </w:tr>
      <w:tr w:rsidR="00DD1D74" w:rsidRPr="00AA5DF3" w14:paraId="18435370" w14:textId="77777777" w:rsidTr="00837B4C">
        <w:trPr>
          <w:trHeight w:val="397"/>
        </w:trPr>
        <w:tc>
          <w:tcPr>
            <w:tcW w:w="1179" w:type="dxa"/>
            <w:vAlign w:val="center"/>
          </w:tcPr>
          <w:p w14:paraId="1C625ED1" w14:textId="23403C78" w:rsidR="00DD1D74" w:rsidRPr="00AA5DF3" w:rsidRDefault="00DD1D74" w:rsidP="00DD1D74">
            <w:pPr>
              <w:rPr>
                <w:rFonts w:asciiTheme="minorHAnsi" w:hAnsiTheme="minorHAnsi" w:cstheme="minorHAnsi"/>
                <w:sz w:val="18"/>
                <w:szCs w:val="18"/>
                <w:lang w:val="hr-HR"/>
              </w:rPr>
            </w:pPr>
            <w:r w:rsidRPr="00AA5DF3">
              <w:rPr>
                <w:rFonts w:asciiTheme="minorHAnsi" w:hAnsiTheme="minorHAnsi" w:cstheme="minorHAnsi"/>
                <w:sz w:val="18"/>
                <w:szCs w:val="18"/>
                <w:lang w:val="hr-HR"/>
              </w:rPr>
              <w:t>PU 2</w:t>
            </w:r>
          </w:p>
        </w:tc>
        <w:tc>
          <w:tcPr>
            <w:tcW w:w="998" w:type="dxa"/>
            <w:vAlign w:val="center"/>
          </w:tcPr>
          <w:p w14:paraId="04DC2B1B" w14:textId="177D7405" w:rsidR="00DD1D74" w:rsidRPr="00AA5DF3" w:rsidRDefault="00DD1D74" w:rsidP="00DD1D7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55,26</w:t>
            </w:r>
          </w:p>
        </w:tc>
        <w:tc>
          <w:tcPr>
            <w:tcW w:w="1089" w:type="dxa"/>
            <w:vAlign w:val="center"/>
          </w:tcPr>
          <w:p w14:paraId="0D6E609C" w14:textId="62F7D7C0" w:rsidR="00DD1D74" w:rsidRPr="001A6FE8" w:rsidRDefault="00DD1D74" w:rsidP="00DD1D74">
            <w:pPr>
              <w:jc w:val="right"/>
              <w:rPr>
                <w:rFonts w:asciiTheme="minorHAnsi" w:hAnsiTheme="minorHAnsi" w:cstheme="minorHAnsi"/>
                <w:sz w:val="18"/>
                <w:szCs w:val="18"/>
                <w:lang w:val="hr-HR"/>
              </w:rPr>
            </w:pPr>
            <w:r w:rsidRPr="0012036D">
              <w:rPr>
                <w:rFonts w:ascii="Calibri" w:hAnsi="Calibri" w:cs="Calibri"/>
                <w:sz w:val="18"/>
                <w:szCs w:val="18"/>
              </w:rPr>
              <w:t>3,75</w:t>
            </w:r>
          </w:p>
        </w:tc>
        <w:tc>
          <w:tcPr>
            <w:tcW w:w="635" w:type="dxa"/>
            <w:vAlign w:val="center"/>
          </w:tcPr>
          <w:p w14:paraId="5E7D042E" w14:textId="3FA79396" w:rsidR="00DD1D74" w:rsidRPr="001A6FE8" w:rsidRDefault="00DD1D74" w:rsidP="00DD1D74">
            <w:pPr>
              <w:jc w:val="right"/>
              <w:rPr>
                <w:rFonts w:asciiTheme="minorHAnsi" w:hAnsiTheme="minorHAnsi" w:cstheme="minorHAnsi"/>
                <w:sz w:val="18"/>
                <w:szCs w:val="18"/>
                <w:lang w:val="hr-HR"/>
              </w:rPr>
            </w:pPr>
            <w:r w:rsidRPr="006E3F1F">
              <w:rPr>
                <w:rFonts w:asciiTheme="minorHAnsi" w:hAnsiTheme="minorHAnsi" w:cstheme="minorHAnsi"/>
                <w:sz w:val="18"/>
                <w:szCs w:val="18"/>
              </w:rPr>
              <w:t>6,79</w:t>
            </w:r>
          </w:p>
        </w:tc>
        <w:tc>
          <w:tcPr>
            <w:tcW w:w="1089" w:type="dxa"/>
            <w:vAlign w:val="center"/>
          </w:tcPr>
          <w:p w14:paraId="7D164BCC" w14:textId="0379D701"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3,99</w:t>
            </w:r>
          </w:p>
        </w:tc>
        <w:tc>
          <w:tcPr>
            <w:tcW w:w="635" w:type="dxa"/>
            <w:vAlign w:val="center"/>
          </w:tcPr>
          <w:p w14:paraId="5B66D14F" w14:textId="70DCB1F8"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7,23</w:t>
            </w:r>
          </w:p>
        </w:tc>
        <w:tc>
          <w:tcPr>
            <w:tcW w:w="1089" w:type="dxa"/>
            <w:vAlign w:val="center"/>
          </w:tcPr>
          <w:p w14:paraId="1278BBD0" w14:textId="08E63758"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5,54</w:t>
            </w:r>
          </w:p>
        </w:tc>
        <w:tc>
          <w:tcPr>
            <w:tcW w:w="635" w:type="dxa"/>
            <w:vAlign w:val="center"/>
          </w:tcPr>
          <w:p w14:paraId="3CC9D48F" w14:textId="02E5DD53"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10,03</w:t>
            </w:r>
          </w:p>
        </w:tc>
        <w:tc>
          <w:tcPr>
            <w:tcW w:w="1089" w:type="dxa"/>
            <w:vAlign w:val="center"/>
          </w:tcPr>
          <w:p w14:paraId="25EC3C0E" w14:textId="77777777" w:rsidR="00DD1D74" w:rsidRPr="001A6FE8" w:rsidRDefault="00DD1D74" w:rsidP="00DD1D74">
            <w:pPr>
              <w:jc w:val="right"/>
              <w:rPr>
                <w:rFonts w:asciiTheme="minorHAnsi" w:hAnsiTheme="minorHAnsi" w:cstheme="minorHAnsi"/>
                <w:sz w:val="18"/>
                <w:szCs w:val="18"/>
                <w:lang w:val="hr-HR"/>
              </w:rPr>
            </w:pPr>
          </w:p>
        </w:tc>
        <w:tc>
          <w:tcPr>
            <w:tcW w:w="635" w:type="dxa"/>
            <w:vAlign w:val="center"/>
          </w:tcPr>
          <w:p w14:paraId="72C8B136" w14:textId="77777777" w:rsidR="00DD1D74" w:rsidRPr="001A6FE8" w:rsidRDefault="00DD1D74" w:rsidP="00DD1D74">
            <w:pPr>
              <w:jc w:val="right"/>
              <w:rPr>
                <w:rFonts w:asciiTheme="minorHAnsi" w:hAnsiTheme="minorHAnsi" w:cstheme="minorHAnsi"/>
                <w:sz w:val="18"/>
                <w:szCs w:val="18"/>
                <w:lang w:val="hr-HR"/>
              </w:rPr>
            </w:pPr>
          </w:p>
        </w:tc>
      </w:tr>
      <w:tr w:rsidR="00DD1D74" w:rsidRPr="00AA5DF3" w14:paraId="0FD2831B" w14:textId="77777777" w:rsidTr="00837B4C">
        <w:trPr>
          <w:trHeight w:val="397"/>
        </w:trPr>
        <w:tc>
          <w:tcPr>
            <w:tcW w:w="1179" w:type="dxa"/>
            <w:vAlign w:val="center"/>
          </w:tcPr>
          <w:p w14:paraId="69E4BC0A" w14:textId="07EFADEF" w:rsidR="00DD1D74" w:rsidRPr="00AA5DF3" w:rsidRDefault="00DD1D74" w:rsidP="00DD1D74">
            <w:pPr>
              <w:rPr>
                <w:rFonts w:asciiTheme="minorHAnsi" w:hAnsiTheme="minorHAnsi" w:cstheme="minorHAnsi"/>
                <w:sz w:val="18"/>
                <w:szCs w:val="18"/>
                <w:lang w:val="hr-HR"/>
              </w:rPr>
            </w:pPr>
            <w:r w:rsidRPr="00AA5DF3">
              <w:rPr>
                <w:rFonts w:asciiTheme="minorHAnsi" w:hAnsiTheme="minorHAnsi" w:cstheme="minorHAnsi"/>
                <w:sz w:val="18"/>
                <w:szCs w:val="18"/>
                <w:lang w:val="hr-HR"/>
              </w:rPr>
              <w:t>PU 3</w:t>
            </w:r>
          </w:p>
        </w:tc>
        <w:tc>
          <w:tcPr>
            <w:tcW w:w="998" w:type="dxa"/>
            <w:vAlign w:val="center"/>
          </w:tcPr>
          <w:p w14:paraId="070EA8FF" w14:textId="15727D66" w:rsidR="00DD1D74" w:rsidRPr="00AA5DF3" w:rsidRDefault="00DD1D74" w:rsidP="00DD1D7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34,82</w:t>
            </w:r>
          </w:p>
        </w:tc>
        <w:tc>
          <w:tcPr>
            <w:tcW w:w="1089" w:type="dxa"/>
            <w:vAlign w:val="center"/>
          </w:tcPr>
          <w:p w14:paraId="5875FE8D" w14:textId="1404E31D" w:rsidR="00DD1D74" w:rsidRPr="001A6FE8" w:rsidRDefault="00DD1D74" w:rsidP="00DD1D74">
            <w:pPr>
              <w:jc w:val="right"/>
              <w:rPr>
                <w:rFonts w:asciiTheme="minorHAnsi" w:hAnsiTheme="minorHAnsi" w:cstheme="minorHAnsi"/>
                <w:sz w:val="18"/>
                <w:szCs w:val="18"/>
                <w:lang w:val="hr-HR"/>
              </w:rPr>
            </w:pPr>
            <w:r w:rsidRPr="0012036D">
              <w:rPr>
                <w:rFonts w:ascii="Calibri" w:hAnsi="Calibri" w:cs="Calibri"/>
                <w:sz w:val="18"/>
                <w:szCs w:val="18"/>
              </w:rPr>
              <w:t>0,07</w:t>
            </w:r>
          </w:p>
        </w:tc>
        <w:tc>
          <w:tcPr>
            <w:tcW w:w="635" w:type="dxa"/>
            <w:vAlign w:val="center"/>
          </w:tcPr>
          <w:p w14:paraId="41B33EBD" w14:textId="2BF1D38B" w:rsidR="00DD1D74" w:rsidRPr="001A6FE8" w:rsidRDefault="00DD1D74" w:rsidP="00DD1D74">
            <w:pPr>
              <w:jc w:val="right"/>
              <w:rPr>
                <w:rFonts w:asciiTheme="minorHAnsi" w:hAnsiTheme="minorHAnsi" w:cstheme="minorHAnsi"/>
                <w:sz w:val="18"/>
                <w:szCs w:val="18"/>
                <w:lang w:val="hr-HR"/>
              </w:rPr>
            </w:pPr>
            <w:r w:rsidRPr="006E3F1F">
              <w:rPr>
                <w:rFonts w:asciiTheme="minorHAnsi" w:hAnsiTheme="minorHAnsi" w:cstheme="minorHAnsi"/>
                <w:sz w:val="18"/>
                <w:szCs w:val="18"/>
              </w:rPr>
              <w:t>0,20</w:t>
            </w:r>
          </w:p>
        </w:tc>
        <w:tc>
          <w:tcPr>
            <w:tcW w:w="1089" w:type="dxa"/>
            <w:vAlign w:val="center"/>
          </w:tcPr>
          <w:p w14:paraId="147AB87F" w14:textId="608C2D2E"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3,70</w:t>
            </w:r>
          </w:p>
        </w:tc>
        <w:tc>
          <w:tcPr>
            <w:tcW w:w="635" w:type="dxa"/>
            <w:vAlign w:val="center"/>
          </w:tcPr>
          <w:p w14:paraId="43049FD3" w14:textId="4070AF60"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10,63</w:t>
            </w:r>
          </w:p>
        </w:tc>
        <w:tc>
          <w:tcPr>
            <w:tcW w:w="1089" w:type="dxa"/>
            <w:vAlign w:val="center"/>
          </w:tcPr>
          <w:p w14:paraId="23744AA1" w14:textId="579088F2"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4,68</w:t>
            </w:r>
          </w:p>
        </w:tc>
        <w:tc>
          <w:tcPr>
            <w:tcW w:w="635" w:type="dxa"/>
            <w:vAlign w:val="center"/>
          </w:tcPr>
          <w:p w14:paraId="3F5FC852" w14:textId="5EE2A2AD"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13,44</w:t>
            </w:r>
          </w:p>
        </w:tc>
        <w:tc>
          <w:tcPr>
            <w:tcW w:w="1089" w:type="dxa"/>
            <w:vAlign w:val="center"/>
          </w:tcPr>
          <w:p w14:paraId="5894D6B7" w14:textId="77777777" w:rsidR="00DD1D74" w:rsidRPr="001A6FE8" w:rsidRDefault="00DD1D74" w:rsidP="00DD1D74">
            <w:pPr>
              <w:jc w:val="right"/>
              <w:rPr>
                <w:rFonts w:asciiTheme="minorHAnsi" w:hAnsiTheme="minorHAnsi" w:cstheme="minorHAnsi"/>
                <w:sz w:val="18"/>
                <w:szCs w:val="18"/>
                <w:lang w:val="hr-HR"/>
              </w:rPr>
            </w:pPr>
          </w:p>
        </w:tc>
        <w:tc>
          <w:tcPr>
            <w:tcW w:w="635" w:type="dxa"/>
            <w:vAlign w:val="center"/>
          </w:tcPr>
          <w:p w14:paraId="60FE1E05" w14:textId="77777777" w:rsidR="00DD1D74" w:rsidRPr="001A6FE8" w:rsidRDefault="00DD1D74" w:rsidP="00DD1D74">
            <w:pPr>
              <w:jc w:val="right"/>
              <w:rPr>
                <w:rFonts w:asciiTheme="minorHAnsi" w:hAnsiTheme="minorHAnsi" w:cstheme="minorHAnsi"/>
                <w:sz w:val="18"/>
                <w:szCs w:val="18"/>
                <w:lang w:val="hr-HR"/>
              </w:rPr>
            </w:pPr>
          </w:p>
        </w:tc>
      </w:tr>
      <w:tr w:rsidR="00DD1D74" w:rsidRPr="00AA5DF3" w14:paraId="7AD93594" w14:textId="77777777" w:rsidTr="00837B4C">
        <w:trPr>
          <w:trHeight w:val="397"/>
        </w:trPr>
        <w:tc>
          <w:tcPr>
            <w:tcW w:w="1179" w:type="dxa"/>
            <w:vAlign w:val="center"/>
          </w:tcPr>
          <w:p w14:paraId="19FC5BC2" w14:textId="56DABDEB" w:rsidR="00DD1D74" w:rsidRPr="00AA5DF3" w:rsidRDefault="00DD1D74" w:rsidP="00DD1D74">
            <w:pPr>
              <w:rPr>
                <w:rFonts w:asciiTheme="minorHAnsi" w:hAnsiTheme="minorHAnsi" w:cstheme="minorHAnsi"/>
                <w:sz w:val="18"/>
                <w:szCs w:val="18"/>
                <w:lang w:val="hr-HR"/>
              </w:rPr>
            </w:pPr>
            <w:r w:rsidRPr="00AA5DF3">
              <w:rPr>
                <w:rFonts w:asciiTheme="minorHAnsi" w:hAnsiTheme="minorHAnsi" w:cstheme="minorHAnsi"/>
                <w:sz w:val="18"/>
                <w:szCs w:val="18"/>
                <w:lang w:val="hr-HR"/>
              </w:rPr>
              <w:t>PU 4</w:t>
            </w:r>
          </w:p>
        </w:tc>
        <w:tc>
          <w:tcPr>
            <w:tcW w:w="998" w:type="dxa"/>
            <w:vAlign w:val="center"/>
          </w:tcPr>
          <w:p w14:paraId="0158D6C1" w14:textId="4105EBC0" w:rsidR="00DD1D74" w:rsidRPr="00AA5DF3" w:rsidRDefault="00DD1D74" w:rsidP="00DD1D74">
            <w:pPr>
              <w:jc w:val="right"/>
              <w:rPr>
                <w:rFonts w:asciiTheme="minorHAnsi" w:hAnsiTheme="minorHAnsi" w:cstheme="minorHAnsi"/>
                <w:sz w:val="18"/>
                <w:szCs w:val="18"/>
                <w:lang w:val="hr-HR"/>
              </w:rPr>
            </w:pPr>
            <w:r>
              <w:rPr>
                <w:rFonts w:asciiTheme="minorHAnsi" w:hAnsiTheme="minorHAnsi" w:cstheme="minorHAnsi"/>
                <w:sz w:val="18"/>
                <w:szCs w:val="18"/>
                <w:lang w:val="hr-HR"/>
              </w:rPr>
              <w:t>24,82</w:t>
            </w:r>
          </w:p>
        </w:tc>
        <w:tc>
          <w:tcPr>
            <w:tcW w:w="1089" w:type="dxa"/>
            <w:vAlign w:val="center"/>
          </w:tcPr>
          <w:p w14:paraId="48336335" w14:textId="6A6591B8" w:rsidR="00DD1D74" w:rsidRPr="001A6FE8" w:rsidRDefault="00DD1D74" w:rsidP="00DD1D74">
            <w:pPr>
              <w:jc w:val="right"/>
              <w:rPr>
                <w:rFonts w:asciiTheme="minorHAnsi" w:hAnsiTheme="minorHAnsi" w:cstheme="minorHAnsi"/>
                <w:sz w:val="18"/>
                <w:szCs w:val="18"/>
                <w:lang w:val="hr-HR"/>
              </w:rPr>
            </w:pPr>
            <w:r w:rsidRPr="0012036D">
              <w:rPr>
                <w:rFonts w:ascii="Calibri" w:hAnsi="Calibri" w:cs="Calibri"/>
                <w:sz w:val="18"/>
                <w:szCs w:val="18"/>
              </w:rPr>
              <w:t>4,24</w:t>
            </w:r>
          </w:p>
        </w:tc>
        <w:tc>
          <w:tcPr>
            <w:tcW w:w="635" w:type="dxa"/>
            <w:vAlign w:val="center"/>
          </w:tcPr>
          <w:p w14:paraId="7671D1D3" w14:textId="2E289A8F" w:rsidR="00DD1D74" w:rsidRPr="001A6FE8" w:rsidRDefault="00DD1D74" w:rsidP="00DD1D74">
            <w:pPr>
              <w:jc w:val="right"/>
              <w:rPr>
                <w:rFonts w:asciiTheme="minorHAnsi" w:hAnsiTheme="minorHAnsi" w:cstheme="minorHAnsi"/>
                <w:sz w:val="18"/>
                <w:szCs w:val="18"/>
                <w:lang w:val="hr-HR"/>
              </w:rPr>
            </w:pPr>
            <w:r w:rsidRPr="006E3F1F">
              <w:rPr>
                <w:rFonts w:asciiTheme="minorHAnsi" w:hAnsiTheme="minorHAnsi" w:cstheme="minorHAnsi"/>
                <w:sz w:val="18"/>
                <w:szCs w:val="18"/>
              </w:rPr>
              <w:t>17,08</w:t>
            </w:r>
          </w:p>
        </w:tc>
        <w:tc>
          <w:tcPr>
            <w:tcW w:w="1089" w:type="dxa"/>
            <w:vAlign w:val="center"/>
          </w:tcPr>
          <w:p w14:paraId="078B94B3" w14:textId="5B308395"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0,59</w:t>
            </w:r>
          </w:p>
        </w:tc>
        <w:tc>
          <w:tcPr>
            <w:tcW w:w="635" w:type="dxa"/>
            <w:vAlign w:val="center"/>
          </w:tcPr>
          <w:p w14:paraId="10D4530C" w14:textId="59D388F7"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2,38</w:t>
            </w:r>
          </w:p>
        </w:tc>
        <w:tc>
          <w:tcPr>
            <w:tcW w:w="1089" w:type="dxa"/>
            <w:vAlign w:val="center"/>
          </w:tcPr>
          <w:p w14:paraId="3C82B9CB" w14:textId="11F29105"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0,89</w:t>
            </w:r>
          </w:p>
        </w:tc>
        <w:tc>
          <w:tcPr>
            <w:tcW w:w="635" w:type="dxa"/>
            <w:vAlign w:val="center"/>
          </w:tcPr>
          <w:p w14:paraId="7E1E70B1" w14:textId="21B21BA6"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3,58</w:t>
            </w:r>
          </w:p>
        </w:tc>
        <w:tc>
          <w:tcPr>
            <w:tcW w:w="1089" w:type="dxa"/>
            <w:vAlign w:val="center"/>
          </w:tcPr>
          <w:p w14:paraId="70D62F3B" w14:textId="77777777" w:rsidR="00DD1D74" w:rsidRPr="001A6FE8" w:rsidRDefault="00DD1D74" w:rsidP="00DD1D74">
            <w:pPr>
              <w:jc w:val="right"/>
              <w:rPr>
                <w:rFonts w:asciiTheme="minorHAnsi" w:hAnsiTheme="minorHAnsi" w:cstheme="minorHAnsi"/>
                <w:sz w:val="18"/>
                <w:szCs w:val="18"/>
                <w:lang w:val="hr-HR"/>
              </w:rPr>
            </w:pPr>
          </w:p>
        </w:tc>
        <w:tc>
          <w:tcPr>
            <w:tcW w:w="635" w:type="dxa"/>
            <w:vAlign w:val="center"/>
          </w:tcPr>
          <w:p w14:paraId="63DEF13A" w14:textId="77777777" w:rsidR="00DD1D74" w:rsidRPr="001A6FE8" w:rsidRDefault="00DD1D74" w:rsidP="00DD1D74">
            <w:pPr>
              <w:jc w:val="right"/>
              <w:rPr>
                <w:rFonts w:asciiTheme="minorHAnsi" w:hAnsiTheme="minorHAnsi" w:cstheme="minorHAnsi"/>
                <w:sz w:val="18"/>
                <w:szCs w:val="18"/>
                <w:lang w:val="hr-HR"/>
              </w:rPr>
            </w:pPr>
          </w:p>
        </w:tc>
      </w:tr>
      <w:tr w:rsidR="00DD1D74" w:rsidRPr="00AA5DF3" w14:paraId="32035AB0" w14:textId="77777777" w:rsidTr="00837B4C">
        <w:trPr>
          <w:trHeight w:val="397"/>
        </w:trPr>
        <w:tc>
          <w:tcPr>
            <w:tcW w:w="1179" w:type="dxa"/>
            <w:vAlign w:val="center"/>
          </w:tcPr>
          <w:p w14:paraId="2BB7F4AE" w14:textId="142E30E4" w:rsidR="00DD1D74" w:rsidRPr="00AA5DF3" w:rsidRDefault="00DD1D74" w:rsidP="00DD1D74">
            <w:pPr>
              <w:rPr>
                <w:rFonts w:asciiTheme="minorHAnsi" w:hAnsiTheme="minorHAnsi" w:cstheme="minorHAnsi"/>
                <w:sz w:val="18"/>
                <w:szCs w:val="18"/>
                <w:lang w:val="hr-HR"/>
              </w:rPr>
            </w:pPr>
            <w:r w:rsidRPr="00AA5DF3">
              <w:rPr>
                <w:rFonts w:asciiTheme="minorHAnsi" w:hAnsiTheme="minorHAnsi" w:cstheme="minorHAnsi"/>
                <w:sz w:val="18"/>
                <w:szCs w:val="18"/>
                <w:lang w:val="hr-HR"/>
              </w:rPr>
              <w:t>PU 5</w:t>
            </w:r>
          </w:p>
        </w:tc>
        <w:tc>
          <w:tcPr>
            <w:tcW w:w="998" w:type="dxa"/>
            <w:vAlign w:val="center"/>
          </w:tcPr>
          <w:p w14:paraId="4B328283" w14:textId="19DA1BF3" w:rsidR="00DD1D74" w:rsidRPr="00AA5DF3" w:rsidRDefault="00DD1D74" w:rsidP="00DD1D7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40,62</w:t>
            </w:r>
          </w:p>
        </w:tc>
        <w:tc>
          <w:tcPr>
            <w:tcW w:w="1089" w:type="dxa"/>
            <w:vAlign w:val="center"/>
          </w:tcPr>
          <w:p w14:paraId="6BC5CA7B" w14:textId="267D3CF1" w:rsidR="00DD1D74" w:rsidRPr="001A6FE8" w:rsidRDefault="00DD1D74" w:rsidP="00DD1D74">
            <w:pPr>
              <w:jc w:val="right"/>
              <w:rPr>
                <w:rFonts w:asciiTheme="minorHAnsi" w:hAnsiTheme="minorHAnsi" w:cstheme="minorHAnsi"/>
                <w:sz w:val="18"/>
                <w:szCs w:val="18"/>
                <w:lang w:val="hr-HR"/>
              </w:rPr>
            </w:pPr>
            <w:r w:rsidRPr="0012036D">
              <w:rPr>
                <w:rFonts w:ascii="Calibri" w:hAnsi="Calibri" w:cs="Calibri"/>
                <w:sz w:val="18"/>
                <w:szCs w:val="18"/>
              </w:rPr>
              <w:t>3,11</w:t>
            </w:r>
          </w:p>
        </w:tc>
        <w:tc>
          <w:tcPr>
            <w:tcW w:w="635" w:type="dxa"/>
            <w:vAlign w:val="center"/>
          </w:tcPr>
          <w:p w14:paraId="1DF5CA4B" w14:textId="2FD9BFE7" w:rsidR="00DD1D74" w:rsidRPr="001A6FE8" w:rsidRDefault="00DD1D74" w:rsidP="00DD1D74">
            <w:pPr>
              <w:jc w:val="right"/>
              <w:rPr>
                <w:rFonts w:asciiTheme="minorHAnsi" w:hAnsiTheme="minorHAnsi" w:cstheme="minorHAnsi"/>
                <w:sz w:val="18"/>
                <w:szCs w:val="18"/>
                <w:lang w:val="hr-HR"/>
              </w:rPr>
            </w:pPr>
            <w:r w:rsidRPr="006E3F1F">
              <w:rPr>
                <w:rFonts w:asciiTheme="minorHAnsi" w:hAnsiTheme="minorHAnsi" w:cstheme="minorHAnsi"/>
                <w:sz w:val="18"/>
                <w:szCs w:val="18"/>
              </w:rPr>
              <w:t>7,66</w:t>
            </w:r>
          </w:p>
        </w:tc>
        <w:tc>
          <w:tcPr>
            <w:tcW w:w="1089" w:type="dxa"/>
            <w:vAlign w:val="center"/>
          </w:tcPr>
          <w:p w14:paraId="795E7197" w14:textId="6C6875DD"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1,71</w:t>
            </w:r>
          </w:p>
        </w:tc>
        <w:tc>
          <w:tcPr>
            <w:tcW w:w="635" w:type="dxa"/>
            <w:vAlign w:val="center"/>
          </w:tcPr>
          <w:p w14:paraId="37389F99" w14:textId="56300467"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4,21</w:t>
            </w:r>
          </w:p>
        </w:tc>
        <w:tc>
          <w:tcPr>
            <w:tcW w:w="1089" w:type="dxa"/>
            <w:vAlign w:val="center"/>
          </w:tcPr>
          <w:p w14:paraId="124F803C" w14:textId="4521B8E3"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4,41</w:t>
            </w:r>
          </w:p>
        </w:tc>
        <w:tc>
          <w:tcPr>
            <w:tcW w:w="635" w:type="dxa"/>
            <w:vAlign w:val="center"/>
          </w:tcPr>
          <w:p w14:paraId="0EF7347F" w14:textId="39BEA7C5"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10,86</w:t>
            </w:r>
          </w:p>
        </w:tc>
        <w:tc>
          <w:tcPr>
            <w:tcW w:w="1089" w:type="dxa"/>
            <w:vAlign w:val="center"/>
          </w:tcPr>
          <w:p w14:paraId="3CA5B68B" w14:textId="77777777" w:rsidR="00DD1D74" w:rsidRPr="001A6FE8" w:rsidRDefault="00DD1D74" w:rsidP="00DD1D74">
            <w:pPr>
              <w:jc w:val="right"/>
              <w:rPr>
                <w:rFonts w:asciiTheme="minorHAnsi" w:hAnsiTheme="minorHAnsi" w:cstheme="minorHAnsi"/>
                <w:sz w:val="18"/>
                <w:szCs w:val="18"/>
                <w:lang w:val="hr-HR"/>
              </w:rPr>
            </w:pPr>
          </w:p>
        </w:tc>
        <w:tc>
          <w:tcPr>
            <w:tcW w:w="635" w:type="dxa"/>
            <w:vAlign w:val="center"/>
          </w:tcPr>
          <w:p w14:paraId="3C58B422" w14:textId="77777777" w:rsidR="00DD1D74" w:rsidRPr="001A6FE8" w:rsidRDefault="00DD1D74" w:rsidP="00DD1D74">
            <w:pPr>
              <w:jc w:val="right"/>
              <w:rPr>
                <w:rFonts w:asciiTheme="minorHAnsi" w:hAnsiTheme="minorHAnsi" w:cstheme="minorHAnsi"/>
                <w:sz w:val="18"/>
                <w:szCs w:val="18"/>
                <w:lang w:val="hr-HR"/>
              </w:rPr>
            </w:pPr>
          </w:p>
        </w:tc>
      </w:tr>
      <w:tr w:rsidR="00DD1D74" w:rsidRPr="00AA5DF3" w14:paraId="7BF8EA77" w14:textId="77777777" w:rsidTr="00837B4C">
        <w:trPr>
          <w:trHeight w:val="397"/>
        </w:trPr>
        <w:tc>
          <w:tcPr>
            <w:tcW w:w="1179" w:type="dxa"/>
            <w:vAlign w:val="center"/>
          </w:tcPr>
          <w:p w14:paraId="45BADFB7" w14:textId="22C66DAF" w:rsidR="00DD1D74" w:rsidRPr="00AA5DF3" w:rsidRDefault="00DD1D74" w:rsidP="00DD1D74">
            <w:pPr>
              <w:rPr>
                <w:rFonts w:asciiTheme="minorHAnsi" w:hAnsiTheme="minorHAnsi" w:cstheme="minorHAnsi"/>
                <w:sz w:val="18"/>
                <w:szCs w:val="18"/>
                <w:lang w:val="hr-HR"/>
              </w:rPr>
            </w:pPr>
            <w:r w:rsidRPr="00AA5DF3">
              <w:rPr>
                <w:rFonts w:asciiTheme="minorHAnsi" w:hAnsiTheme="minorHAnsi" w:cstheme="minorHAnsi"/>
                <w:sz w:val="18"/>
                <w:szCs w:val="18"/>
                <w:lang w:val="hr-HR"/>
              </w:rPr>
              <w:t>PU 6</w:t>
            </w:r>
          </w:p>
        </w:tc>
        <w:tc>
          <w:tcPr>
            <w:tcW w:w="998" w:type="dxa"/>
            <w:vAlign w:val="center"/>
          </w:tcPr>
          <w:p w14:paraId="2D2537CA" w14:textId="0FC20016" w:rsidR="00DD1D74" w:rsidRPr="00AA5DF3" w:rsidRDefault="00DD1D74" w:rsidP="00DD1D7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vAlign w:val="center"/>
          </w:tcPr>
          <w:p w14:paraId="07D9FEBA" w14:textId="58350260" w:rsidR="00DD1D74" w:rsidRPr="001A6FE8" w:rsidRDefault="00DD1D74" w:rsidP="00DD1D74">
            <w:pPr>
              <w:jc w:val="right"/>
              <w:rPr>
                <w:rFonts w:asciiTheme="minorHAnsi" w:hAnsiTheme="minorHAnsi" w:cstheme="minorHAnsi"/>
                <w:sz w:val="18"/>
                <w:szCs w:val="18"/>
                <w:lang w:val="hr-HR"/>
              </w:rPr>
            </w:pPr>
            <w:r w:rsidRPr="0012036D">
              <w:rPr>
                <w:rFonts w:ascii="Calibri" w:hAnsi="Calibri" w:cs="Calibri"/>
                <w:sz w:val="18"/>
                <w:szCs w:val="18"/>
              </w:rPr>
              <w:t>0,03</w:t>
            </w:r>
          </w:p>
        </w:tc>
        <w:tc>
          <w:tcPr>
            <w:tcW w:w="635" w:type="dxa"/>
            <w:vAlign w:val="center"/>
          </w:tcPr>
          <w:p w14:paraId="510DDDD7" w14:textId="653AEC0B" w:rsidR="00DD1D74" w:rsidRPr="001A6FE8" w:rsidRDefault="00DD1D74" w:rsidP="00DD1D74">
            <w:pPr>
              <w:jc w:val="right"/>
              <w:rPr>
                <w:rFonts w:asciiTheme="minorHAnsi" w:hAnsiTheme="minorHAnsi" w:cstheme="minorHAnsi"/>
                <w:sz w:val="18"/>
                <w:szCs w:val="18"/>
                <w:lang w:val="hr-HR"/>
              </w:rPr>
            </w:pPr>
            <w:r w:rsidRPr="006E3F1F">
              <w:rPr>
                <w:rFonts w:asciiTheme="minorHAnsi" w:hAnsiTheme="minorHAnsi" w:cstheme="minorHAnsi"/>
                <w:sz w:val="18"/>
                <w:szCs w:val="18"/>
              </w:rPr>
              <w:t>3,00</w:t>
            </w:r>
          </w:p>
        </w:tc>
        <w:tc>
          <w:tcPr>
            <w:tcW w:w="1089" w:type="dxa"/>
            <w:vAlign w:val="center"/>
          </w:tcPr>
          <w:p w14:paraId="1C046AC2" w14:textId="38EB6BAE"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0,00</w:t>
            </w:r>
          </w:p>
        </w:tc>
        <w:tc>
          <w:tcPr>
            <w:tcW w:w="635" w:type="dxa"/>
            <w:vAlign w:val="center"/>
          </w:tcPr>
          <w:p w14:paraId="70804C4C" w14:textId="12C6C571"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0,00</w:t>
            </w:r>
          </w:p>
        </w:tc>
        <w:tc>
          <w:tcPr>
            <w:tcW w:w="1089" w:type="dxa"/>
            <w:vAlign w:val="center"/>
          </w:tcPr>
          <w:p w14:paraId="04FBE5D1" w14:textId="547827F2"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0,00</w:t>
            </w:r>
          </w:p>
        </w:tc>
        <w:tc>
          <w:tcPr>
            <w:tcW w:w="635" w:type="dxa"/>
            <w:vAlign w:val="center"/>
          </w:tcPr>
          <w:p w14:paraId="4EAC2D1C" w14:textId="20A150FF"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0,00</w:t>
            </w:r>
          </w:p>
        </w:tc>
        <w:tc>
          <w:tcPr>
            <w:tcW w:w="1089" w:type="dxa"/>
            <w:vAlign w:val="center"/>
          </w:tcPr>
          <w:p w14:paraId="3E4B6F20" w14:textId="77777777" w:rsidR="00DD1D74" w:rsidRPr="001A6FE8" w:rsidRDefault="00DD1D74" w:rsidP="00DD1D74">
            <w:pPr>
              <w:jc w:val="right"/>
              <w:rPr>
                <w:rFonts w:asciiTheme="minorHAnsi" w:hAnsiTheme="minorHAnsi" w:cstheme="minorHAnsi"/>
                <w:sz w:val="18"/>
                <w:szCs w:val="18"/>
                <w:lang w:val="hr-HR"/>
              </w:rPr>
            </w:pPr>
          </w:p>
        </w:tc>
        <w:tc>
          <w:tcPr>
            <w:tcW w:w="635" w:type="dxa"/>
            <w:vAlign w:val="center"/>
          </w:tcPr>
          <w:p w14:paraId="6EF3044D" w14:textId="77777777" w:rsidR="00DD1D74" w:rsidRPr="001A6FE8" w:rsidRDefault="00DD1D74" w:rsidP="00DD1D74">
            <w:pPr>
              <w:jc w:val="right"/>
              <w:rPr>
                <w:rFonts w:asciiTheme="minorHAnsi" w:hAnsiTheme="minorHAnsi" w:cstheme="minorHAnsi"/>
                <w:sz w:val="18"/>
                <w:szCs w:val="18"/>
                <w:lang w:val="hr-HR"/>
              </w:rPr>
            </w:pPr>
          </w:p>
        </w:tc>
      </w:tr>
      <w:tr w:rsidR="00DD1D74" w:rsidRPr="00AA5DF3" w14:paraId="07A9C6EE" w14:textId="77777777" w:rsidTr="00837B4C">
        <w:trPr>
          <w:trHeight w:val="397"/>
        </w:trPr>
        <w:tc>
          <w:tcPr>
            <w:tcW w:w="1179" w:type="dxa"/>
            <w:vAlign w:val="center"/>
          </w:tcPr>
          <w:p w14:paraId="1747D809" w14:textId="2EF43ED2" w:rsidR="00DD1D74" w:rsidRPr="00AA5DF3" w:rsidRDefault="00DD1D74" w:rsidP="00DD1D74">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3A378E09" w14:textId="6CC901D4" w:rsidR="00DD1D74" w:rsidRPr="00AA5DF3" w:rsidRDefault="00DD1D74" w:rsidP="00DD1D74">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15,16</w:t>
            </w:r>
          </w:p>
        </w:tc>
        <w:tc>
          <w:tcPr>
            <w:tcW w:w="1089" w:type="dxa"/>
            <w:tcBorders>
              <w:bottom w:val="single" w:sz="4" w:space="0" w:color="808080" w:themeColor="background1" w:themeShade="80"/>
            </w:tcBorders>
            <w:vAlign w:val="center"/>
          </w:tcPr>
          <w:p w14:paraId="0050D507" w14:textId="25F2909B" w:rsidR="00DD1D74" w:rsidRPr="001A6FE8" w:rsidRDefault="00DD1D74" w:rsidP="00DD1D74">
            <w:pPr>
              <w:jc w:val="right"/>
              <w:rPr>
                <w:rFonts w:asciiTheme="minorHAnsi" w:hAnsiTheme="minorHAnsi" w:cstheme="minorHAnsi"/>
                <w:sz w:val="18"/>
                <w:szCs w:val="18"/>
                <w:lang w:val="hr-HR"/>
              </w:rPr>
            </w:pPr>
            <w:r w:rsidRPr="0012036D">
              <w:rPr>
                <w:rFonts w:ascii="Calibri" w:hAnsi="Calibri" w:cs="Calibri"/>
                <w:sz w:val="18"/>
                <w:szCs w:val="18"/>
              </w:rPr>
              <w:t>0,09</w:t>
            </w:r>
          </w:p>
        </w:tc>
        <w:tc>
          <w:tcPr>
            <w:tcW w:w="635" w:type="dxa"/>
            <w:tcBorders>
              <w:bottom w:val="single" w:sz="4" w:space="0" w:color="808080" w:themeColor="background1" w:themeShade="80"/>
            </w:tcBorders>
            <w:vAlign w:val="center"/>
          </w:tcPr>
          <w:p w14:paraId="38091448" w14:textId="1EF1F99F" w:rsidR="00DD1D74" w:rsidRPr="001A6FE8" w:rsidRDefault="00DD1D74" w:rsidP="00DD1D74">
            <w:pPr>
              <w:jc w:val="right"/>
              <w:rPr>
                <w:rFonts w:asciiTheme="minorHAnsi" w:hAnsiTheme="minorHAnsi" w:cstheme="minorHAnsi"/>
                <w:sz w:val="18"/>
                <w:szCs w:val="18"/>
                <w:lang w:val="hr-HR"/>
              </w:rPr>
            </w:pPr>
            <w:r w:rsidRPr="006E3F1F">
              <w:rPr>
                <w:rFonts w:asciiTheme="minorHAnsi" w:hAnsiTheme="minorHAnsi" w:cstheme="minorHAnsi"/>
                <w:sz w:val="18"/>
                <w:szCs w:val="18"/>
              </w:rPr>
              <w:t>0,59</w:t>
            </w:r>
          </w:p>
        </w:tc>
        <w:tc>
          <w:tcPr>
            <w:tcW w:w="1089" w:type="dxa"/>
            <w:tcBorders>
              <w:bottom w:val="single" w:sz="4" w:space="0" w:color="808080" w:themeColor="background1" w:themeShade="80"/>
            </w:tcBorders>
            <w:vAlign w:val="center"/>
          </w:tcPr>
          <w:p w14:paraId="4F5BE479" w14:textId="3E6C57DE"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0,75</w:t>
            </w:r>
          </w:p>
        </w:tc>
        <w:tc>
          <w:tcPr>
            <w:tcW w:w="635" w:type="dxa"/>
            <w:tcBorders>
              <w:bottom w:val="single" w:sz="4" w:space="0" w:color="808080" w:themeColor="background1" w:themeShade="80"/>
            </w:tcBorders>
            <w:vAlign w:val="center"/>
          </w:tcPr>
          <w:p w14:paraId="1358E7C7" w14:textId="3821CA4E"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4,95</w:t>
            </w:r>
          </w:p>
        </w:tc>
        <w:tc>
          <w:tcPr>
            <w:tcW w:w="1089" w:type="dxa"/>
            <w:tcBorders>
              <w:bottom w:val="single" w:sz="4" w:space="0" w:color="808080" w:themeColor="background1" w:themeShade="80"/>
            </w:tcBorders>
            <w:vAlign w:val="center"/>
          </w:tcPr>
          <w:p w14:paraId="54C06D65" w14:textId="4EAB13FB"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1,43</w:t>
            </w:r>
          </w:p>
        </w:tc>
        <w:tc>
          <w:tcPr>
            <w:tcW w:w="635" w:type="dxa"/>
            <w:tcBorders>
              <w:bottom w:val="single" w:sz="4" w:space="0" w:color="808080" w:themeColor="background1" w:themeShade="80"/>
            </w:tcBorders>
            <w:vAlign w:val="center"/>
          </w:tcPr>
          <w:p w14:paraId="7531AD0E" w14:textId="142A64FE" w:rsidR="00DD1D74" w:rsidRPr="001A6FE8" w:rsidRDefault="00DD1D74" w:rsidP="00DD1D74">
            <w:pPr>
              <w:jc w:val="right"/>
              <w:rPr>
                <w:rFonts w:asciiTheme="minorHAnsi" w:hAnsiTheme="minorHAnsi" w:cstheme="minorHAnsi"/>
                <w:sz w:val="18"/>
                <w:szCs w:val="18"/>
                <w:lang w:val="hr-HR"/>
              </w:rPr>
            </w:pPr>
            <w:r w:rsidRPr="001A6FE8">
              <w:rPr>
                <w:rFonts w:asciiTheme="minorHAnsi" w:hAnsiTheme="minorHAnsi" w:cstheme="minorHAnsi"/>
                <w:sz w:val="18"/>
                <w:szCs w:val="18"/>
              </w:rPr>
              <w:t>9,43</w:t>
            </w:r>
          </w:p>
        </w:tc>
        <w:tc>
          <w:tcPr>
            <w:tcW w:w="1089" w:type="dxa"/>
            <w:tcBorders>
              <w:bottom w:val="single" w:sz="4" w:space="0" w:color="808080" w:themeColor="background1" w:themeShade="80"/>
            </w:tcBorders>
            <w:vAlign w:val="center"/>
          </w:tcPr>
          <w:p w14:paraId="0DC8EB79" w14:textId="77777777" w:rsidR="00DD1D74" w:rsidRPr="001A6FE8" w:rsidRDefault="00DD1D74" w:rsidP="00DD1D74">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FFE3E52" w14:textId="77777777" w:rsidR="00DD1D74" w:rsidRPr="001A6FE8" w:rsidRDefault="00DD1D74" w:rsidP="00DD1D74">
            <w:pPr>
              <w:jc w:val="right"/>
              <w:rPr>
                <w:rFonts w:asciiTheme="minorHAnsi" w:hAnsiTheme="minorHAnsi" w:cstheme="minorHAnsi"/>
                <w:sz w:val="18"/>
                <w:szCs w:val="18"/>
                <w:lang w:val="hr-HR"/>
              </w:rPr>
            </w:pPr>
          </w:p>
        </w:tc>
      </w:tr>
      <w:tr w:rsidR="00DD1D74" w:rsidRPr="00AA5DF3" w14:paraId="35458B4E" w14:textId="77777777" w:rsidTr="00420A6C">
        <w:trPr>
          <w:trHeight w:val="510"/>
        </w:trPr>
        <w:tc>
          <w:tcPr>
            <w:tcW w:w="1179" w:type="dxa"/>
            <w:vAlign w:val="center"/>
          </w:tcPr>
          <w:p w14:paraId="399DDE53" w14:textId="0B888BB0" w:rsidR="00DD1D74" w:rsidRPr="00AA5DF3" w:rsidRDefault="00DD1D74" w:rsidP="00DD1D74">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866EEDD" w14:textId="2AC2522D" w:rsidR="00DD1D74" w:rsidRPr="00AA5DF3" w:rsidRDefault="00DD1D74" w:rsidP="00DD1D74">
            <w:pPr>
              <w:jc w:val="right"/>
              <w:rPr>
                <w:rFonts w:asciiTheme="minorHAnsi" w:hAnsiTheme="minorHAnsi" w:cstheme="minorHAnsi"/>
                <w:sz w:val="18"/>
                <w:lang w:val="hr-HR"/>
              </w:rPr>
            </w:pPr>
            <w:r w:rsidRPr="00AA5DF3">
              <w:rPr>
                <w:rFonts w:asciiTheme="minorHAnsi" w:hAnsiTheme="minorHAnsi" w:cstheme="minorHAnsi"/>
                <w:sz w:val="18"/>
                <w:lang w:val="hr-HR"/>
              </w:rPr>
              <w:t>252,64</w:t>
            </w:r>
          </w:p>
        </w:tc>
        <w:tc>
          <w:tcPr>
            <w:tcW w:w="1089" w:type="dxa"/>
            <w:tcBorders>
              <w:bottom w:val="single" w:sz="4" w:space="0" w:color="808080" w:themeColor="background1" w:themeShade="80"/>
            </w:tcBorders>
            <w:vAlign w:val="center"/>
          </w:tcPr>
          <w:p w14:paraId="1FE696E3" w14:textId="1D362AD0" w:rsidR="00DD1D74" w:rsidRPr="001A6FE8" w:rsidRDefault="00DD1D74" w:rsidP="00DD1D74">
            <w:pPr>
              <w:jc w:val="right"/>
              <w:rPr>
                <w:rFonts w:asciiTheme="minorHAnsi" w:hAnsiTheme="minorHAnsi" w:cstheme="minorHAnsi"/>
                <w:color w:val="000000"/>
                <w:sz w:val="18"/>
                <w:szCs w:val="18"/>
                <w:lang w:val="hr-HR"/>
              </w:rPr>
            </w:pPr>
            <w:r w:rsidRPr="006E3F1F">
              <w:rPr>
                <w:rFonts w:asciiTheme="minorHAnsi" w:hAnsiTheme="minorHAnsi" w:cstheme="minorHAnsi"/>
                <w:sz w:val="18"/>
                <w:szCs w:val="18"/>
              </w:rPr>
              <w:t>14,20</w:t>
            </w:r>
          </w:p>
        </w:tc>
        <w:tc>
          <w:tcPr>
            <w:tcW w:w="635" w:type="dxa"/>
            <w:tcBorders>
              <w:bottom w:val="single" w:sz="4" w:space="0" w:color="808080" w:themeColor="background1" w:themeShade="80"/>
            </w:tcBorders>
            <w:vAlign w:val="center"/>
          </w:tcPr>
          <w:p w14:paraId="6C374D04" w14:textId="449D94E2" w:rsidR="00DD1D74" w:rsidRPr="001A6FE8" w:rsidRDefault="00DD1D74" w:rsidP="00DD1D74">
            <w:pPr>
              <w:jc w:val="right"/>
              <w:rPr>
                <w:rFonts w:asciiTheme="minorHAnsi" w:hAnsiTheme="minorHAnsi" w:cstheme="minorHAnsi"/>
                <w:color w:val="000000"/>
                <w:sz w:val="18"/>
                <w:szCs w:val="18"/>
                <w:lang w:val="hr-HR"/>
              </w:rPr>
            </w:pPr>
            <w:r w:rsidRPr="006E3F1F">
              <w:rPr>
                <w:rFonts w:asciiTheme="minorHAnsi" w:hAnsiTheme="minorHAnsi" w:cstheme="minorHAnsi"/>
                <w:sz w:val="18"/>
                <w:szCs w:val="18"/>
              </w:rPr>
              <w:t>5,62</w:t>
            </w:r>
          </w:p>
        </w:tc>
        <w:tc>
          <w:tcPr>
            <w:tcW w:w="1089" w:type="dxa"/>
            <w:tcBorders>
              <w:top w:val="single" w:sz="4" w:space="0" w:color="808080" w:themeColor="background1" w:themeShade="80"/>
              <w:bottom w:val="single" w:sz="4" w:space="0" w:color="808080" w:themeColor="background1" w:themeShade="80"/>
            </w:tcBorders>
            <w:vAlign w:val="center"/>
          </w:tcPr>
          <w:p w14:paraId="20928864" w14:textId="6802E532" w:rsidR="00DD1D74" w:rsidRPr="001A6FE8" w:rsidRDefault="00DD1D74" w:rsidP="00DD1D74">
            <w:pPr>
              <w:jc w:val="right"/>
              <w:rPr>
                <w:rFonts w:asciiTheme="minorHAnsi" w:hAnsiTheme="minorHAnsi" w:cstheme="minorHAnsi"/>
                <w:color w:val="000000"/>
                <w:sz w:val="18"/>
                <w:szCs w:val="18"/>
                <w:lang w:val="hr-HR"/>
              </w:rPr>
            </w:pPr>
            <w:r w:rsidRPr="001A6FE8">
              <w:rPr>
                <w:rFonts w:asciiTheme="minorHAnsi" w:hAnsiTheme="minorHAnsi" w:cstheme="minorHAnsi"/>
                <w:sz w:val="18"/>
                <w:szCs w:val="18"/>
              </w:rPr>
              <w:t>19,38</w:t>
            </w:r>
          </w:p>
        </w:tc>
        <w:tc>
          <w:tcPr>
            <w:tcW w:w="635" w:type="dxa"/>
            <w:tcBorders>
              <w:top w:val="single" w:sz="4" w:space="0" w:color="808080" w:themeColor="background1" w:themeShade="80"/>
              <w:bottom w:val="single" w:sz="4" w:space="0" w:color="808080" w:themeColor="background1" w:themeShade="80"/>
            </w:tcBorders>
            <w:vAlign w:val="center"/>
          </w:tcPr>
          <w:p w14:paraId="30873A92" w14:textId="1FDA7166" w:rsidR="00DD1D74" w:rsidRPr="001A6FE8" w:rsidRDefault="00DD1D74" w:rsidP="00DD1D74">
            <w:pPr>
              <w:jc w:val="right"/>
              <w:rPr>
                <w:rFonts w:asciiTheme="minorHAnsi" w:hAnsiTheme="minorHAnsi" w:cstheme="minorHAnsi"/>
                <w:color w:val="000000"/>
                <w:sz w:val="18"/>
                <w:szCs w:val="18"/>
                <w:lang w:val="hr-HR"/>
              </w:rPr>
            </w:pPr>
            <w:r w:rsidRPr="001A6FE8">
              <w:rPr>
                <w:rFonts w:asciiTheme="minorHAnsi" w:hAnsiTheme="minorHAnsi" w:cstheme="minorHAnsi"/>
                <w:sz w:val="18"/>
                <w:szCs w:val="18"/>
              </w:rPr>
              <w:t>7,67</w:t>
            </w:r>
          </w:p>
        </w:tc>
        <w:tc>
          <w:tcPr>
            <w:tcW w:w="1089" w:type="dxa"/>
            <w:tcBorders>
              <w:top w:val="single" w:sz="4" w:space="0" w:color="808080" w:themeColor="background1" w:themeShade="80"/>
              <w:bottom w:val="single" w:sz="4" w:space="0" w:color="808080" w:themeColor="background1" w:themeShade="80"/>
            </w:tcBorders>
            <w:vAlign w:val="center"/>
          </w:tcPr>
          <w:p w14:paraId="4EDECF80" w14:textId="347AE2DF" w:rsidR="00DD1D74" w:rsidRPr="001A6FE8" w:rsidRDefault="00DD1D74" w:rsidP="00DD1D74">
            <w:pPr>
              <w:jc w:val="right"/>
              <w:rPr>
                <w:rFonts w:asciiTheme="minorHAnsi" w:hAnsiTheme="minorHAnsi" w:cstheme="minorHAnsi"/>
                <w:color w:val="000000"/>
                <w:sz w:val="18"/>
                <w:szCs w:val="18"/>
                <w:lang w:val="hr-HR"/>
              </w:rPr>
            </w:pPr>
            <w:r w:rsidRPr="001A6FE8">
              <w:rPr>
                <w:rFonts w:asciiTheme="minorHAnsi" w:hAnsiTheme="minorHAnsi" w:cstheme="minorHAnsi"/>
                <w:sz w:val="18"/>
                <w:szCs w:val="18"/>
              </w:rPr>
              <w:t>27,22</w:t>
            </w:r>
          </w:p>
        </w:tc>
        <w:tc>
          <w:tcPr>
            <w:tcW w:w="635" w:type="dxa"/>
            <w:tcBorders>
              <w:top w:val="single" w:sz="4" w:space="0" w:color="808080" w:themeColor="background1" w:themeShade="80"/>
              <w:bottom w:val="single" w:sz="4" w:space="0" w:color="808080" w:themeColor="background1" w:themeShade="80"/>
            </w:tcBorders>
            <w:vAlign w:val="center"/>
          </w:tcPr>
          <w:p w14:paraId="54CB40E2" w14:textId="60CC0C82" w:rsidR="00DD1D74" w:rsidRPr="001A6FE8" w:rsidRDefault="00DD1D74" w:rsidP="00DD1D74">
            <w:pPr>
              <w:jc w:val="right"/>
              <w:rPr>
                <w:rFonts w:asciiTheme="minorHAnsi" w:hAnsiTheme="minorHAnsi" w:cstheme="minorHAnsi"/>
                <w:color w:val="000000"/>
                <w:sz w:val="18"/>
                <w:szCs w:val="18"/>
                <w:lang w:val="hr-HR"/>
              </w:rPr>
            </w:pPr>
            <w:r w:rsidRPr="001A6FE8">
              <w:rPr>
                <w:rFonts w:asciiTheme="minorHAnsi" w:hAnsiTheme="minorHAnsi" w:cstheme="minorHAnsi"/>
                <w:sz w:val="18"/>
                <w:szCs w:val="18"/>
              </w:rPr>
              <w:t>10,77</w:t>
            </w:r>
          </w:p>
        </w:tc>
        <w:tc>
          <w:tcPr>
            <w:tcW w:w="1089" w:type="dxa"/>
            <w:tcBorders>
              <w:top w:val="single" w:sz="4" w:space="0" w:color="808080" w:themeColor="background1" w:themeShade="80"/>
              <w:bottom w:val="single" w:sz="4" w:space="0" w:color="808080" w:themeColor="background1" w:themeShade="80"/>
            </w:tcBorders>
            <w:vAlign w:val="center"/>
          </w:tcPr>
          <w:p w14:paraId="148500B6" w14:textId="03DBBE65" w:rsidR="00DD1D74" w:rsidRPr="001A6FE8" w:rsidRDefault="00DD1D74" w:rsidP="00DD1D74">
            <w:pPr>
              <w:jc w:val="right"/>
              <w:rPr>
                <w:rFonts w:asciiTheme="minorHAnsi" w:hAnsiTheme="minorHAnsi" w:cstheme="minorHAnsi"/>
                <w:sz w:val="18"/>
                <w:szCs w:val="18"/>
                <w:lang w:val="hr-HR"/>
              </w:rPr>
            </w:pPr>
            <w:r>
              <w:rPr>
                <w:rFonts w:asciiTheme="minorHAnsi" w:hAnsiTheme="minorHAnsi" w:cstheme="minorHAnsi"/>
                <w:sz w:val="18"/>
                <w:szCs w:val="18"/>
              </w:rPr>
              <w:t>19,26</w:t>
            </w:r>
          </w:p>
        </w:tc>
        <w:tc>
          <w:tcPr>
            <w:tcW w:w="635" w:type="dxa"/>
            <w:tcBorders>
              <w:top w:val="single" w:sz="4" w:space="0" w:color="808080" w:themeColor="background1" w:themeShade="80"/>
              <w:bottom w:val="single" w:sz="4" w:space="0" w:color="808080" w:themeColor="background1" w:themeShade="80"/>
            </w:tcBorders>
            <w:vAlign w:val="center"/>
          </w:tcPr>
          <w:p w14:paraId="4D78FB17" w14:textId="61FD1940" w:rsidR="00DD1D74" w:rsidRPr="001A6FE8" w:rsidRDefault="00DD1D74" w:rsidP="00DD1D74">
            <w:pPr>
              <w:jc w:val="right"/>
              <w:rPr>
                <w:rFonts w:asciiTheme="minorHAnsi" w:hAnsiTheme="minorHAnsi" w:cstheme="minorHAnsi"/>
                <w:sz w:val="18"/>
                <w:szCs w:val="18"/>
                <w:lang w:val="hr-HR"/>
              </w:rPr>
            </w:pPr>
            <w:r>
              <w:rPr>
                <w:rFonts w:asciiTheme="minorHAnsi" w:hAnsiTheme="minorHAnsi" w:cstheme="minorHAnsi"/>
                <w:sz w:val="18"/>
                <w:szCs w:val="18"/>
              </w:rPr>
              <w:t>7,62</w:t>
            </w:r>
          </w:p>
        </w:tc>
      </w:tr>
    </w:tbl>
    <w:p w14:paraId="6596296F" w14:textId="77777777" w:rsidR="00CC3F69" w:rsidRDefault="00CC3F69" w:rsidP="00EC015D">
      <w:pPr>
        <w:spacing w:before="120" w:after="120"/>
        <w:jc w:val="both"/>
        <w:rPr>
          <w:b/>
          <w:bCs/>
          <w:lang w:val="hr-HR"/>
        </w:rPr>
      </w:pPr>
    </w:p>
    <w:p w14:paraId="780D4623" w14:textId="77777777" w:rsidR="00837B4C" w:rsidRDefault="00837B4C">
      <w:pPr>
        <w:rPr>
          <w:b/>
          <w:bCs/>
          <w:lang w:val="hr-HR"/>
        </w:rPr>
      </w:pPr>
      <w:r>
        <w:rPr>
          <w:b/>
          <w:bCs/>
          <w:lang w:val="hr-HR"/>
        </w:rPr>
        <w:br w:type="page"/>
      </w:r>
    </w:p>
    <w:p w14:paraId="47FE0308" w14:textId="5B73799C" w:rsidR="00F323C6" w:rsidRPr="00AA5DF3" w:rsidRDefault="00F323C6" w:rsidP="00EC015D">
      <w:pPr>
        <w:spacing w:before="120" w:after="120"/>
        <w:jc w:val="both"/>
        <w:rPr>
          <w:b/>
          <w:bCs/>
          <w:lang w:val="hr-HR"/>
        </w:rPr>
      </w:pPr>
      <w:bookmarkStart w:id="62" w:name="_Toc65668371"/>
      <w:r w:rsidRPr="00AA5DF3">
        <w:rPr>
          <w:b/>
          <w:bCs/>
          <w:lang w:val="hr-HR"/>
        </w:rPr>
        <w:lastRenderedPageBreak/>
        <w:t xml:space="preserve">Tablica </w:t>
      </w:r>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0177C5">
        <w:rPr>
          <w:b/>
          <w:bCs/>
          <w:noProof/>
          <w:lang w:val="hr-HR"/>
        </w:rPr>
        <w:t>18</w:t>
      </w:r>
      <w:r w:rsidR="00BE6224" w:rsidRPr="00AA5DF3">
        <w:rPr>
          <w:b/>
          <w:bCs/>
          <w:lang w:val="hr-HR"/>
        </w:rPr>
        <w:fldChar w:fldCharType="end"/>
      </w:r>
      <w:r w:rsidRPr="00AA5DF3">
        <w:rPr>
          <w:b/>
          <w:bCs/>
          <w:lang w:val="hr-HR"/>
        </w:rPr>
        <w:t xml:space="preserve">: Financijski pokazatelji statusa provedbe Operativnog programa za pomorstvo i ribarstvo od početka provedbe do kraja izvještajnog </w:t>
      </w:r>
      <w:r w:rsidRPr="00593163">
        <w:rPr>
          <w:b/>
          <w:bCs/>
          <w:lang w:val="hr-HR"/>
        </w:rPr>
        <w:t xml:space="preserve">razdoblja </w:t>
      </w:r>
      <w:r w:rsidR="006833F6">
        <w:rPr>
          <w:b/>
          <w:bCs/>
          <w:lang w:val="hr-HR"/>
        </w:rPr>
        <w:t>31. prosinca</w:t>
      </w:r>
      <w:r w:rsidR="0030657F" w:rsidRPr="00593163">
        <w:rPr>
          <w:b/>
          <w:bCs/>
          <w:lang w:val="hr-HR"/>
        </w:rPr>
        <w:t xml:space="preserve"> 2020.</w:t>
      </w:r>
      <w:r w:rsidR="000C7C49" w:rsidRPr="00593163">
        <w:rPr>
          <w:b/>
          <w:bCs/>
          <w:lang w:val="hr-HR"/>
        </w:rPr>
        <w:t xml:space="preserve"> </w:t>
      </w:r>
      <w:r w:rsidRPr="00593163">
        <w:rPr>
          <w:b/>
          <w:bCs/>
          <w:lang w:val="hr-HR"/>
        </w:rPr>
        <w:t>(sredstva</w:t>
      </w:r>
      <w:r w:rsidRPr="00AA5DF3">
        <w:rPr>
          <w:b/>
          <w:bCs/>
          <w:lang w:val="hr-HR"/>
        </w:rPr>
        <w:t xml:space="preserve"> EU, u milijunima eura i postocima od dodijeljenih sredstava)</w:t>
      </w:r>
      <w:bookmarkEnd w:id="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879"/>
        <w:gridCol w:w="635"/>
        <w:gridCol w:w="1089"/>
        <w:gridCol w:w="635"/>
        <w:gridCol w:w="1089"/>
        <w:gridCol w:w="635"/>
      </w:tblGrid>
      <w:tr w:rsidR="00593163" w:rsidRPr="00AA5DF3" w14:paraId="590321E9" w14:textId="77777777" w:rsidTr="00574501">
        <w:trPr>
          <w:trHeight w:val="737"/>
        </w:trPr>
        <w:tc>
          <w:tcPr>
            <w:tcW w:w="1179" w:type="dxa"/>
            <w:vAlign w:val="center"/>
          </w:tcPr>
          <w:p w14:paraId="76C71F9F" w14:textId="08C6D5FF" w:rsidR="00593163" w:rsidRPr="00AA5DF3" w:rsidRDefault="00593163" w:rsidP="00593163">
            <w:pPr>
              <w:spacing w:after="60"/>
              <w:rPr>
                <w:sz w:val="16"/>
                <w:szCs w:val="24"/>
                <w:lang w:val="hr-HR"/>
              </w:rPr>
            </w:pPr>
            <w:r w:rsidRPr="00AA5DF3">
              <w:rPr>
                <w:rFonts w:asciiTheme="minorHAnsi" w:hAnsiTheme="minorHAnsi" w:cstheme="minorHAnsi"/>
                <w:sz w:val="16"/>
                <w:lang w:val="hr-HR"/>
              </w:rPr>
              <w:t>Prioritet Unije (PU)</w:t>
            </w:r>
          </w:p>
        </w:tc>
        <w:tc>
          <w:tcPr>
            <w:tcW w:w="998" w:type="dxa"/>
            <w:tcBorders>
              <w:bottom w:val="single" w:sz="4" w:space="0" w:color="808080" w:themeColor="background1" w:themeShade="80"/>
            </w:tcBorders>
            <w:vAlign w:val="center"/>
          </w:tcPr>
          <w:p w14:paraId="50150F2C" w14:textId="245178BA"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52F3E0ED" w14:textId="353AC2D6"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shd w:val="clear" w:color="auto" w:fill="auto"/>
            <w:vAlign w:val="center"/>
          </w:tcPr>
          <w:p w14:paraId="7108CB0C" w14:textId="0DAD6E15"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879" w:type="dxa"/>
            <w:tcBorders>
              <w:bottom w:val="single" w:sz="4" w:space="0" w:color="808080" w:themeColor="background1" w:themeShade="80"/>
            </w:tcBorders>
            <w:vAlign w:val="center"/>
          </w:tcPr>
          <w:p w14:paraId="79627B39" w14:textId="25473B04"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21E4140" w14:textId="49AF60C9"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DBA24B7" w14:textId="5170E778"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Ukupno ovjerena sredstva</w:t>
            </w:r>
          </w:p>
        </w:tc>
        <w:tc>
          <w:tcPr>
            <w:tcW w:w="635" w:type="dxa"/>
            <w:tcBorders>
              <w:bottom w:val="single" w:sz="4" w:space="0" w:color="808080" w:themeColor="background1" w:themeShade="80"/>
            </w:tcBorders>
            <w:vAlign w:val="center"/>
          </w:tcPr>
          <w:p w14:paraId="191F72F9" w14:textId="2FC8A0DB"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68A82E9" w14:textId="4544D385"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6ACD1748" w14:textId="7284EE53" w:rsidR="00593163" w:rsidRPr="00AA5DF3" w:rsidRDefault="00593163" w:rsidP="00593163">
            <w:pPr>
              <w:spacing w:after="60"/>
              <w:jc w:val="right"/>
              <w:rPr>
                <w:sz w:val="16"/>
                <w:szCs w:val="24"/>
                <w:lang w:val="hr-HR"/>
              </w:rPr>
            </w:pPr>
            <w:r w:rsidRPr="00AA5DF3">
              <w:rPr>
                <w:rFonts w:asciiTheme="minorHAnsi" w:hAnsiTheme="minorHAnsi" w:cstheme="minorHAnsi"/>
                <w:sz w:val="16"/>
                <w:lang w:val="hr-HR"/>
              </w:rPr>
              <w:t xml:space="preserve"> %</w:t>
            </w:r>
          </w:p>
        </w:tc>
      </w:tr>
      <w:tr w:rsidR="00593163" w:rsidRPr="00AA5DF3" w14:paraId="75E40A5E" w14:textId="77777777" w:rsidTr="00574501">
        <w:trPr>
          <w:trHeight w:val="113"/>
        </w:trPr>
        <w:tc>
          <w:tcPr>
            <w:tcW w:w="1179" w:type="dxa"/>
            <w:vAlign w:val="center"/>
          </w:tcPr>
          <w:p w14:paraId="6838D21E" w14:textId="77777777" w:rsidR="00593163" w:rsidRPr="00AA5DF3" w:rsidRDefault="00593163" w:rsidP="00593163">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66E1A702"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9D0D6F5" w14:textId="77777777" w:rsidR="00593163" w:rsidRPr="00AA5DF3" w:rsidRDefault="00593163" w:rsidP="00593163">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shd w:val="clear" w:color="auto" w:fill="auto"/>
            <w:vAlign w:val="center"/>
          </w:tcPr>
          <w:p w14:paraId="5BD37009" w14:textId="77777777" w:rsidR="00593163" w:rsidRPr="00AA5DF3" w:rsidRDefault="00593163" w:rsidP="00593163">
            <w:pPr>
              <w:jc w:val="right"/>
              <w:rPr>
                <w:rFonts w:asciiTheme="minorHAnsi" w:hAnsiTheme="minorHAnsi" w:cstheme="minorHAnsi"/>
                <w:sz w:val="8"/>
                <w:szCs w:val="24"/>
                <w:lang w:val="hr-HR"/>
              </w:rPr>
            </w:pPr>
          </w:p>
        </w:tc>
        <w:tc>
          <w:tcPr>
            <w:tcW w:w="879" w:type="dxa"/>
            <w:tcBorders>
              <w:top w:val="single" w:sz="4" w:space="0" w:color="808080" w:themeColor="background1" w:themeShade="80"/>
            </w:tcBorders>
            <w:vAlign w:val="center"/>
          </w:tcPr>
          <w:p w14:paraId="597DECFF"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EF9E9C6"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48A236D"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27DE5EA" w14:textId="77777777" w:rsidR="00593163" w:rsidRPr="00AA5DF3" w:rsidRDefault="00593163" w:rsidP="005931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EA0944" w14:textId="77777777" w:rsidR="00593163" w:rsidRPr="00AA5DF3" w:rsidRDefault="00593163" w:rsidP="005931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7724593" w14:textId="77777777" w:rsidR="00593163" w:rsidRPr="00AA5DF3" w:rsidRDefault="00593163" w:rsidP="00593163">
            <w:pPr>
              <w:jc w:val="right"/>
              <w:rPr>
                <w:rFonts w:asciiTheme="minorHAnsi" w:hAnsiTheme="minorHAnsi" w:cstheme="minorHAnsi"/>
                <w:sz w:val="8"/>
                <w:szCs w:val="24"/>
                <w:lang w:val="hr-HR"/>
              </w:rPr>
            </w:pPr>
          </w:p>
        </w:tc>
      </w:tr>
      <w:tr w:rsidR="00837B4C" w:rsidRPr="00593163" w14:paraId="721F7E07" w14:textId="77777777" w:rsidTr="00837B4C">
        <w:trPr>
          <w:trHeight w:val="397"/>
        </w:trPr>
        <w:tc>
          <w:tcPr>
            <w:tcW w:w="1179" w:type="dxa"/>
            <w:vAlign w:val="center"/>
          </w:tcPr>
          <w:p w14:paraId="486E9CA1" w14:textId="559AB604" w:rsidR="00837B4C" w:rsidRPr="00AA5DF3" w:rsidRDefault="00837B4C" w:rsidP="00837B4C">
            <w:pPr>
              <w:rPr>
                <w:rFonts w:asciiTheme="minorHAnsi" w:hAnsiTheme="minorHAnsi" w:cstheme="minorHAnsi"/>
                <w:sz w:val="18"/>
                <w:szCs w:val="18"/>
                <w:lang w:val="hr-HR"/>
              </w:rPr>
            </w:pPr>
            <w:r w:rsidRPr="00AA5DF3">
              <w:rPr>
                <w:rFonts w:asciiTheme="minorHAnsi" w:hAnsiTheme="minorHAnsi" w:cstheme="minorHAnsi"/>
                <w:sz w:val="18"/>
                <w:szCs w:val="18"/>
                <w:lang w:val="hr-HR"/>
              </w:rPr>
              <w:t>PU 1</w:t>
            </w:r>
          </w:p>
        </w:tc>
        <w:tc>
          <w:tcPr>
            <w:tcW w:w="998" w:type="dxa"/>
            <w:vAlign w:val="center"/>
          </w:tcPr>
          <w:p w14:paraId="567B964B" w14:textId="6FCD65F4" w:rsidR="00837B4C" w:rsidRPr="00506FAB" w:rsidRDefault="00837B4C" w:rsidP="00837B4C">
            <w:pPr>
              <w:jc w:val="right"/>
              <w:rPr>
                <w:rFonts w:asciiTheme="minorHAnsi" w:hAnsiTheme="minorHAnsi" w:cstheme="minorHAnsi"/>
                <w:sz w:val="18"/>
                <w:szCs w:val="18"/>
                <w:lang w:val="hr-HR"/>
              </w:rPr>
            </w:pPr>
            <w:r>
              <w:rPr>
                <w:rFonts w:ascii="Calibri" w:hAnsi="Calibri" w:cs="Calibri"/>
                <w:color w:val="000000"/>
                <w:sz w:val="18"/>
                <w:szCs w:val="18"/>
              </w:rPr>
              <w:t>80,96</w:t>
            </w:r>
          </w:p>
        </w:tc>
        <w:tc>
          <w:tcPr>
            <w:tcW w:w="1089" w:type="dxa"/>
            <w:vAlign w:val="center"/>
          </w:tcPr>
          <w:p w14:paraId="5E4191DD" w14:textId="086742E3"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42,34</w:t>
            </w:r>
          </w:p>
        </w:tc>
        <w:tc>
          <w:tcPr>
            <w:tcW w:w="845" w:type="dxa"/>
            <w:shd w:val="clear" w:color="auto" w:fill="auto"/>
            <w:vAlign w:val="center"/>
          </w:tcPr>
          <w:p w14:paraId="1485A43A" w14:textId="7D345B50"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52,30</w:t>
            </w:r>
          </w:p>
        </w:tc>
        <w:tc>
          <w:tcPr>
            <w:tcW w:w="879" w:type="dxa"/>
            <w:vAlign w:val="center"/>
          </w:tcPr>
          <w:p w14:paraId="65FA0FD9" w14:textId="04620EAD"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32,81</w:t>
            </w:r>
          </w:p>
        </w:tc>
        <w:tc>
          <w:tcPr>
            <w:tcW w:w="635" w:type="dxa"/>
            <w:shd w:val="clear" w:color="auto" w:fill="auto"/>
            <w:vAlign w:val="center"/>
          </w:tcPr>
          <w:p w14:paraId="453EDC50" w14:textId="7B933B8E"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40,53</w:t>
            </w:r>
          </w:p>
        </w:tc>
        <w:tc>
          <w:tcPr>
            <w:tcW w:w="1089" w:type="dxa"/>
            <w:vAlign w:val="center"/>
          </w:tcPr>
          <w:p w14:paraId="1796B2CB" w14:textId="481DFA10"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32,53</w:t>
            </w:r>
          </w:p>
        </w:tc>
        <w:tc>
          <w:tcPr>
            <w:tcW w:w="635" w:type="dxa"/>
            <w:vAlign w:val="center"/>
          </w:tcPr>
          <w:p w14:paraId="0B55E566" w14:textId="79F42789"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40,18</w:t>
            </w:r>
          </w:p>
        </w:tc>
        <w:tc>
          <w:tcPr>
            <w:tcW w:w="1089" w:type="dxa"/>
            <w:vAlign w:val="center"/>
          </w:tcPr>
          <w:p w14:paraId="794E30C0" w14:textId="77777777" w:rsidR="00837B4C" w:rsidRPr="001A6FE8" w:rsidRDefault="00837B4C" w:rsidP="00837B4C">
            <w:pPr>
              <w:jc w:val="right"/>
              <w:rPr>
                <w:rFonts w:asciiTheme="minorHAnsi" w:hAnsiTheme="minorHAnsi" w:cstheme="minorHAnsi"/>
                <w:sz w:val="18"/>
                <w:szCs w:val="18"/>
                <w:lang w:val="hr-HR"/>
              </w:rPr>
            </w:pPr>
          </w:p>
        </w:tc>
        <w:tc>
          <w:tcPr>
            <w:tcW w:w="635" w:type="dxa"/>
            <w:vAlign w:val="center"/>
          </w:tcPr>
          <w:p w14:paraId="47B12684" w14:textId="77777777" w:rsidR="00837B4C" w:rsidRPr="001A6FE8" w:rsidRDefault="00837B4C" w:rsidP="00837B4C">
            <w:pPr>
              <w:jc w:val="right"/>
              <w:rPr>
                <w:rFonts w:asciiTheme="minorHAnsi" w:hAnsiTheme="minorHAnsi" w:cstheme="minorHAnsi"/>
                <w:sz w:val="18"/>
                <w:szCs w:val="18"/>
                <w:lang w:val="hr-HR"/>
              </w:rPr>
            </w:pPr>
          </w:p>
        </w:tc>
      </w:tr>
      <w:tr w:rsidR="00837B4C" w:rsidRPr="00593163" w14:paraId="65ED36F8" w14:textId="77777777" w:rsidTr="00837B4C">
        <w:trPr>
          <w:trHeight w:val="397"/>
        </w:trPr>
        <w:tc>
          <w:tcPr>
            <w:tcW w:w="1179" w:type="dxa"/>
            <w:vAlign w:val="center"/>
          </w:tcPr>
          <w:p w14:paraId="3D32B7D9" w14:textId="05C3448D" w:rsidR="00837B4C" w:rsidRPr="00AA5DF3" w:rsidRDefault="00837B4C" w:rsidP="00837B4C">
            <w:pPr>
              <w:rPr>
                <w:rFonts w:asciiTheme="minorHAnsi" w:hAnsiTheme="minorHAnsi" w:cstheme="minorHAnsi"/>
                <w:sz w:val="18"/>
                <w:szCs w:val="18"/>
                <w:lang w:val="hr-HR"/>
              </w:rPr>
            </w:pPr>
            <w:r w:rsidRPr="00AA5DF3">
              <w:rPr>
                <w:rFonts w:asciiTheme="minorHAnsi" w:hAnsiTheme="minorHAnsi" w:cstheme="minorHAnsi"/>
                <w:sz w:val="18"/>
                <w:szCs w:val="18"/>
                <w:lang w:val="hr-HR"/>
              </w:rPr>
              <w:t>PU 2</w:t>
            </w:r>
          </w:p>
        </w:tc>
        <w:tc>
          <w:tcPr>
            <w:tcW w:w="998" w:type="dxa"/>
            <w:vAlign w:val="center"/>
          </w:tcPr>
          <w:p w14:paraId="5DC3C97C" w14:textId="6A54074F" w:rsidR="00837B4C" w:rsidRPr="00506FAB" w:rsidRDefault="00837B4C" w:rsidP="00837B4C">
            <w:pPr>
              <w:jc w:val="right"/>
              <w:rPr>
                <w:rFonts w:asciiTheme="minorHAnsi" w:hAnsiTheme="minorHAnsi" w:cstheme="minorHAnsi"/>
                <w:sz w:val="18"/>
                <w:szCs w:val="18"/>
                <w:lang w:val="hr-HR"/>
              </w:rPr>
            </w:pPr>
            <w:r>
              <w:rPr>
                <w:rFonts w:ascii="Calibri" w:hAnsi="Calibri" w:cs="Calibri"/>
                <w:color w:val="000000"/>
                <w:sz w:val="18"/>
                <w:szCs w:val="18"/>
              </w:rPr>
              <w:t>55,26</w:t>
            </w:r>
          </w:p>
        </w:tc>
        <w:tc>
          <w:tcPr>
            <w:tcW w:w="1089" w:type="dxa"/>
            <w:vAlign w:val="center"/>
          </w:tcPr>
          <w:p w14:paraId="3B158917" w14:textId="02EB8F7A"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32</w:t>
            </w:r>
            <w:r w:rsidR="00F71740" w:rsidRPr="001A6FE8">
              <w:rPr>
                <w:rFonts w:asciiTheme="minorHAnsi" w:hAnsiTheme="minorHAnsi" w:cstheme="minorHAnsi"/>
                <w:sz w:val="18"/>
                <w:szCs w:val="18"/>
              </w:rPr>
              <w:t>,00</w:t>
            </w:r>
          </w:p>
        </w:tc>
        <w:tc>
          <w:tcPr>
            <w:tcW w:w="845" w:type="dxa"/>
            <w:shd w:val="clear" w:color="auto" w:fill="auto"/>
            <w:vAlign w:val="center"/>
          </w:tcPr>
          <w:p w14:paraId="4439188A" w14:textId="40FD7F33"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57,91</w:t>
            </w:r>
          </w:p>
        </w:tc>
        <w:tc>
          <w:tcPr>
            <w:tcW w:w="879" w:type="dxa"/>
            <w:vAlign w:val="center"/>
          </w:tcPr>
          <w:p w14:paraId="5D6F3029" w14:textId="6D14AD69"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19,88</w:t>
            </w:r>
          </w:p>
        </w:tc>
        <w:tc>
          <w:tcPr>
            <w:tcW w:w="635" w:type="dxa"/>
            <w:vAlign w:val="center"/>
          </w:tcPr>
          <w:p w14:paraId="0D97806C" w14:textId="31C9874A"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35,98</w:t>
            </w:r>
          </w:p>
        </w:tc>
        <w:tc>
          <w:tcPr>
            <w:tcW w:w="1089" w:type="dxa"/>
            <w:vAlign w:val="center"/>
          </w:tcPr>
          <w:p w14:paraId="08265574" w14:textId="15D182E1"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19,98</w:t>
            </w:r>
          </w:p>
        </w:tc>
        <w:tc>
          <w:tcPr>
            <w:tcW w:w="635" w:type="dxa"/>
            <w:vAlign w:val="center"/>
          </w:tcPr>
          <w:p w14:paraId="41A8E8AE" w14:textId="2B895DF0"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36,16</w:t>
            </w:r>
          </w:p>
        </w:tc>
        <w:tc>
          <w:tcPr>
            <w:tcW w:w="1089" w:type="dxa"/>
            <w:vAlign w:val="center"/>
          </w:tcPr>
          <w:p w14:paraId="07F33521" w14:textId="77777777" w:rsidR="00837B4C" w:rsidRPr="001A6FE8" w:rsidRDefault="00837B4C" w:rsidP="00837B4C">
            <w:pPr>
              <w:jc w:val="right"/>
              <w:rPr>
                <w:rFonts w:asciiTheme="minorHAnsi" w:hAnsiTheme="minorHAnsi" w:cstheme="minorHAnsi"/>
                <w:sz w:val="18"/>
                <w:szCs w:val="18"/>
                <w:lang w:val="hr-HR"/>
              </w:rPr>
            </w:pPr>
          </w:p>
        </w:tc>
        <w:tc>
          <w:tcPr>
            <w:tcW w:w="635" w:type="dxa"/>
            <w:vAlign w:val="center"/>
          </w:tcPr>
          <w:p w14:paraId="1849E545" w14:textId="77777777" w:rsidR="00837B4C" w:rsidRPr="001A6FE8" w:rsidRDefault="00837B4C" w:rsidP="00837B4C">
            <w:pPr>
              <w:jc w:val="right"/>
              <w:rPr>
                <w:rFonts w:asciiTheme="minorHAnsi" w:hAnsiTheme="minorHAnsi" w:cstheme="minorHAnsi"/>
                <w:sz w:val="18"/>
                <w:szCs w:val="18"/>
                <w:lang w:val="hr-HR"/>
              </w:rPr>
            </w:pPr>
          </w:p>
        </w:tc>
      </w:tr>
      <w:tr w:rsidR="00837B4C" w:rsidRPr="00593163" w14:paraId="4C0EDD9A" w14:textId="77777777" w:rsidTr="00837B4C">
        <w:trPr>
          <w:trHeight w:val="397"/>
        </w:trPr>
        <w:tc>
          <w:tcPr>
            <w:tcW w:w="1179" w:type="dxa"/>
            <w:vAlign w:val="center"/>
          </w:tcPr>
          <w:p w14:paraId="5862BD0E" w14:textId="1907B9E8" w:rsidR="00837B4C" w:rsidRPr="00AA5DF3" w:rsidRDefault="00837B4C" w:rsidP="00837B4C">
            <w:pPr>
              <w:rPr>
                <w:rFonts w:asciiTheme="minorHAnsi" w:hAnsiTheme="minorHAnsi" w:cstheme="minorHAnsi"/>
                <w:sz w:val="18"/>
                <w:szCs w:val="18"/>
                <w:lang w:val="hr-HR"/>
              </w:rPr>
            </w:pPr>
            <w:r w:rsidRPr="00AA5DF3">
              <w:rPr>
                <w:rFonts w:asciiTheme="minorHAnsi" w:hAnsiTheme="minorHAnsi" w:cstheme="minorHAnsi"/>
                <w:sz w:val="18"/>
                <w:szCs w:val="18"/>
                <w:lang w:val="hr-HR"/>
              </w:rPr>
              <w:t>PU 3</w:t>
            </w:r>
          </w:p>
        </w:tc>
        <w:tc>
          <w:tcPr>
            <w:tcW w:w="998" w:type="dxa"/>
            <w:vAlign w:val="center"/>
          </w:tcPr>
          <w:p w14:paraId="5EFBB0AE" w14:textId="6278947B" w:rsidR="00837B4C" w:rsidRPr="00506FAB" w:rsidRDefault="00837B4C" w:rsidP="00837B4C">
            <w:pPr>
              <w:jc w:val="right"/>
              <w:rPr>
                <w:rFonts w:asciiTheme="minorHAnsi" w:hAnsiTheme="minorHAnsi" w:cstheme="minorHAnsi"/>
                <w:sz w:val="18"/>
                <w:szCs w:val="18"/>
                <w:lang w:val="hr-HR"/>
              </w:rPr>
            </w:pPr>
            <w:r>
              <w:rPr>
                <w:rFonts w:ascii="Calibri" w:hAnsi="Calibri" w:cs="Calibri"/>
                <w:color w:val="000000"/>
                <w:sz w:val="18"/>
                <w:szCs w:val="18"/>
              </w:rPr>
              <w:t>34,82</w:t>
            </w:r>
          </w:p>
        </w:tc>
        <w:tc>
          <w:tcPr>
            <w:tcW w:w="1089" w:type="dxa"/>
            <w:vAlign w:val="center"/>
          </w:tcPr>
          <w:p w14:paraId="78B5E0F1" w14:textId="34C901EF"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34,2</w:t>
            </w:r>
          </w:p>
        </w:tc>
        <w:tc>
          <w:tcPr>
            <w:tcW w:w="845" w:type="dxa"/>
            <w:shd w:val="clear" w:color="auto" w:fill="auto"/>
            <w:vAlign w:val="center"/>
          </w:tcPr>
          <w:p w14:paraId="748386AB" w14:textId="49ECC9F5"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98,22</w:t>
            </w:r>
          </w:p>
        </w:tc>
        <w:tc>
          <w:tcPr>
            <w:tcW w:w="879" w:type="dxa"/>
            <w:vAlign w:val="center"/>
          </w:tcPr>
          <w:p w14:paraId="74D2378B" w14:textId="2B10E34E"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16,04</w:t>
            </w:r>
          </w:p>
        </w:tc>
        <w:tc>
          <w:tcPr>
            <w:tcW w:w="635" w:type="dxa"/>
            <w:vAlign w:val="center"/>
          </w:tcPr>
          <w:p w14:paraId="3FA9BF37" w14:textId="396A6E84"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46,07</w:t>
            </w:r>
          </w:p>
        </w:tc>
        <w:tc>
          <w:tcPr>
            <w:tcW w:w="1089" w:type="dxa"/>
            <w:vAlign w:val="center"/>
          </w:tcPr>
          <w:p w14:paraId="6E197439" w14:textId="069B44F7"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15,16</w:t>
            </w:r>
          </w:p>
        </w:tc>
        <w:tc>
          <w:tcPr>
            <w:tcW w:w="635" w:type="dxa"/>
            <w:vAlign w:val="center"/>
          </w:tcPr>
          <w:p w14:paraId="618CA757" w14:textId="6CC366E5"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43,54</w:t>
            </w:r>
          </w:p>
        </w:tc>
        <w:tc>
          <w:tcPr>
            <w:tcW w:w="1089" w:type="dxa"/>
            <w:vAlign w:val="center"/>
          </w:tcPr>
          <w:p w14:paraId="6BFC9F87" w14:textId="77777777" w:rsidR="00837B4C" w:rsidRPr="001A6FE8" w:rsidRDefault="00837B4C" w:rsidP="00837B4C">
            <w:pPr>
              <w:jc w:val="right"/>
              <w:rPr>
                <w:rFonts w:asciiTheme="minorHAnsi" w:hAnsiTheme="minorHAnsi" w:cstheme="minorHAnsi"/>
                <w:sz w:val="18"/>
                <w:szCs w:val="18"/>
                <w:lang w:val="hr-HR"/>
              </w:rPr>
            </w:pPr>
          </w:p>
        </w:tc>
        <w:tc>
          <w:tcPr>
            <w:tcW w:w="635" w:type="dxa"/>
            <w:vAlign w:val="center"/>
          </w:tcPr>
          <w:p w14:paraId="5580DF99" w14:textId="77777777" w:rsidR="00837B4C" w:rsidRPr="001A6FE8" w:rsidRDefault="00837B4C" w:rsidP="00837B4C">
            <w:pPr>
              <w:jc w:val="right"/>
              <w:rPr>
                <w:rFonts w:asciiTheme="minorHAnsi" w:hAnsiTheme="minorHAnsi" w:cstheme="minorHAnsi"/>
                <w:sz w:val="18"/>
                <w:szCs w:val="18"/>
                <w:lang w:val="hr-HR"/>
              </w:rPr>
            </w:pPr>
          </w:p>
        </w:tc>
      </w:tr>
      <w:tr w:rsidR="00837B4C" w:rsidRPr="00593163" w14:paraId="3956FA88" w14:textId="77777777" w:rsidTr="00837B4C">
        <w:trPr>
          <w:trHeight w:val="397"/>
        </w:trPr>
        <w:tc>
          <w:tcPr>
            <w:tcW w:w="1179" w:type="dxa"/>
            <w:vAlign w:val="center"/>
          </w:tcPr>
          <w:p w14:paraId="715841CC" w14:textId="2B223E1A" w:rsidR="00837B4C" w:rsidRPr="00AA5DF3" w:rsidRDefault="00837B4C" w:rsidP="00837B4C">
            <w:pPr>
              <w:rPr>
                <w:rFonts w:asciiTheme="minorHAnsi" w:hAnsiTheme="minorHAnsi" w:cstheme="minorHAnsi"/>
                <w:sz w:val="18"/>
                <w:szCs w:val="18"/>
                <w:lang w:val="hr-HR"/>
              </w:rPr>
            </w:pPr>
            <w:r w:rsidRPr="00AA5DF3">
              <w:rPr>
                <w:rFonts w:asciiTheme="minorHAnsi" w:hAnsiTheme="minorHAnsi" w:cstheme="minorHAnsi"/>
                <w:sz w:val="18"/>
                <w:szCs w:val="18"/>
                <w:lang w:val="hr-HR"/>
              </w:rPr>
              <w:t>PU 4</w:t>
            </w:r>
          </w:p>
        </w:tc>
        <w:tc>
          <w:tcPr>
            <w:tcW w:w="998" w:type="dxa"/>
            <w:vAlign w:val="center"/>
          </w:tcPr>
          <w:p w14:paraId="61E11BAE" w14:textId="6500F4E7" w:rsidR="00837B4C" w:rsidRPr="00506FAB" w:rsidRDefault="00837B4C" w:rsidP="00837B4C">
            <w:pPr>
              <w:jc w:val="right"/>
              <w:rPr>
                <w:rFonts w:asciiTheme="minorHAnsi" w:hAnsiTheme="minorHAnsi" w:cstheme="minorHAnsi"/>
                <w:sz w:val="18"/>
                <w:szCs w:val="18"/>
                <w:lang w:val="hr-HR"/>
              </w:rPr>
            </w:pPr>
            <w:r>
              <w:rPr>
                <w:rFonts w:ascii="Calibri" w:hAnsi="Calibri" w:cs="Calibri"/>
                <w:color w:val="000000"/>
                <w:sz w:val="18"/>
                <w:szCs w:val="18"/>
              </w:rPr>
              <w:t>24,82</w:t>
            </w:r>
          </w:p>
        </w:tc>
        <w:tc>
          <w:tcPr>
            <w:tcW w:w="1089" w:type="dxa"/>
            <w:vAlign w:val="center"/>
          </w:tcPr>
          <w:p w14:paraId="13EFC3B2" w14:textId="4062362A"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27,73</w:t>
            </w:r>
          </w:p>
        </w:tc>
        <w:tc>
          <w:tcPr>
            <w:tcW w:w="845" w:type="dxa"/>
            <w:shd w:val="clear" w:color="auto" w:fill="auto"/>
            <w:vAlign w:val="center"/>
          </w:tcPr>
          <w:p w14:paraId="70334333" w14:textId="2066944D"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111,72</w:t>
            </w:r>
          </w:p>
        </w:tc>
        <w:tc>
          <w:tcPr>
            <w:tcW w:w="879" w:type="dxa"/>
            <w:vAlign w:val="center"/>
          </w:tcPr>
          <w:p w14:paraId="79A5FCED" w14:textId="26212F6C"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2,79</w:t>
            </w:r>
          </w:p>
        </w:tc>
        <w:tc>
          <w:tcPr>
            <w:tcW w:w="635" w:type="dxa"/>
            <w:vAlign w:val="center"/>
          </w:tcPr>
          <w:p w14:paraId="6FE5049C" w14:textId="4209953A"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11,24</w:t>
            </w:r>
          </w:p>
        </w:tc>
        <w:tc>
          <w:tcPr>
            <w:tcW w:w="1089" w:type="dxa"/>
            <w:vAlign w:val="center"/>
          </w:tcPr>
          <w:p w14:paraId="3FEEBFE5" w14:textId="38D85FEB"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2,79</w:t>
            </w:r>
          </w:p>
        </w:tc>
        <w:tc>
          <w:tcPr>
            <w:tcW w:w="635" w:type="dxa"/>
            <w:vAlign w:val="center"/>
          </w:tcPr>
          <w:p w14:paraId="45448B55" w14:textId="5B92F5C4"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11,24</w:t>
            </w:r>
          </w:p>
        </w:tc>
        <w:tc>
          <w:tcPr>
            <w:tcW w:w="1089" w:type="dxa"/>
            <w:vAlign w:val="center"/>
          </w:tcPr>
          <w:p w14:paraId="71A21F3B" w14:textId="77777777" w:rsidR="00837B4C" w:rsidRPr="001A6FE8" w:rsidRDefault="00837B4C" w:rsidP="00837B4C">
            <w:pPr>
              <w:jc w:val="right"/>
              <w:rPr>
                <w:rFonts w:asciiTheme="minorHAnsi" w:hAnsiTheme="minorHAnsi" w:cstheme="minorHAnsi"/>
                <w:sz w:val="18"/>
                <w:szCs w:val="18"/>
                <w:lang w:val="hr-HR"/>
              </w:rPr>
            </w:pPr>
          </w:p>
        </w:tc>
        <w:tc>
          <w:tcPr>
            <w:tcW w:w="635" w:type="dxa"/>
            <w:vAlign w:val="center"/>
          </w:tcPr>
          <w:p w14:paraId="73951517" w14:textId="77777777" w:rsidR="00837B4C" w:rsidRPr="001A6FE8" w:rsidRDefault="00837B4C" w:rsidP="00837B4C">
            <w:pPr>
              <w:jc w:val="right"/>
              <w:rPr>
                <w:rFonts w:asciiTheme="minorHAnsi" w:hAnsiTheme="minorHAnsi" w:cstheme="minorHAnsi"/>
                <w:sz w:val="18"/>
                <w:szCs w:val="18"/>
                <w:lang w:val="hr-HR"/>
              </w:rPr>
            </w:pPr>
          </w:p>
        </w:tc>
      </w:tr>
      <w:tr w:rsidR="00837B4C" w:rsidRPr="00593163" w14:paraId="41E6A302" w14:textId="77777777" w:rsidTr="00837B4C">
        <w:trPr>
          <w:trHeight w:val="397"/>
        </w:trPr>
        <w:tc>
          <w:tcPr>
            <w:tcW w:w="1179" w:type="dxa"/>
            <w:vAlign w:val="center"/>
          </w:tcPr>
          <w:p w14:paraId="373DC647" w14:textId="0D72D510" w:rsidR="00837B4C" w:rsidRPr="00AA5DF3" w:rsidRDefault="00837B4C" w:rsidP="00837B4C">
            <w:pPr>
              <w:rPr>
                <w:rFonts w:asciiTheme="minorHAnsi" w:hAnsiTheme="minorHAnsi" w:cstheme="minorHAnsi"/>
                <w:sz w:val="18"/>
                <w:szCs w:val="18"/>
                <w:lang w:val="hr-HR"/>
              </w:rPr>
            </w:pPr>
            <w:r w:rsidRPr="00AA5DF3">
              <w:rPr>
                <w:rFonts w:asciiTheme="minorHAnsi" w:hAnsiTheme="minorHAnsi" w:cstheme="minorHAnsi"/>
                <w:sz w:val="18"/>
                <w:szCs w:val="18"/>
                <w:lang w:val="hr-HR"/>
              </w:rPr>
              <w:t>PU 5</w:t>
            </w:r>
          </w:p>
        </w:tc>
        <w:tc>
          <w:tcPr>
            <w:tcW w:w="998" w:type="dxa"/>
            <w:vAlign w:val="center"/>
          </w:tcPr>
          <w:p w14:paraId="57EC6B42" w14:textId="0A2FEE01" w:rsidR="00837B4C" w:rsidRPr="00506FAB" w:rsidRDefault="00837B4C" w:rsidP="00837B4C">
            <w:pPr>
              <w:jc w:val="right"/>
              <w:rPr>
                <w:rFonts w:asciiTheme="minorHAnsi" w:hAnsiTheme="minorHAnsi" w:cstheme="minorHAnsi"/>
                <w:sz w:val="18"/>
                <w:szCs w:val="18"/>
                <w:lang w:val="hr-HR"/>
              </w:rPr>
            </w:pPr>
            <w:r>
              <w:rPr>
                <w:rFonts w:ascii="Calibri" w:hAnsi="Calibri" w:cs="Calibri"/>
                <w:color w:val="000000"/>
                <w:sz w:val="18"/>
                <w:szCs w:val="18"/>
              </w:rPr>
              <w:t>40,62</w:t>
            </w:r>
          </w:p>
        </w:tc>
        <w:tc>
          <w:tcPr>
            <w:tcW w:w="1089" w:type="dxa"/>
            <w:vAlign w:val="center"/>
          </w:tcPr>
          <w:p w14:paraId="23DB982C" w14:textId="71A24130"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31,87</w:t>
            </w:r>
          </w:p>
        </w:tc>
        <w:tc>
          <w:tcPr>
            <w:tcW w:w="845" w:type="dxa"/>
            <w:shd w:val="clear" w:color="auto" w:fill="auto"/>
            <w:vAlign w:val="center"/>
          </w:tcPr>
          <w:p w14:paraId="3A69979E" w14:textId="6E7D056E"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78,46</w:t>
            </w:r>
          </w:p>
        </w:tc>
        <w:tc>
          <w:tcPr>
            <w:tcW w:w="879" w:type="dxa"/>
            <w:vAlign w:val="center"/>
          </w:tcPr>
          <w:p w14:paraId="7FEA54BF" w14:textId="18D246A2"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22,09</w:t>
            </w:r>
          </w:p>
        </w:tc>
        <w:tc>
          <w:tcPr>
            <w:tcW w:w="635" w:type="dxa"/>
            <w:vAlign w:val="center"/>
          </w:tcPr>
          <w:p w14:paraId="5BC2271C" w14:textId="6CA42B12"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54,38</w:t>
            </w:r>
          </w:p>
        </w:tc>
        <w:tc>
          <w:tcPr>
            <w:tcW w:w="1089" w:type="dxa"/>
            <w:vAlign w:val="center"/>
          </w:tcPr>
          <w:p w14:paraId="42634399" w14:textId="5516CF6F"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21,91</w:t>
            </w:r>
          </w:p>
        </w:tc>
        <w:tc>
          <w:tcPr>
            <w:tcW w:w="635" w:type="dxa"/>
            <w:vAlign w:val="center"/>
          </w:tcPr>
          <w:p w14:paraId="75252A08" w14:textId="6D961CC9"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53,94</w:t>
            </w:r>
          </w:p>
        </w:tc>
        <w:tc>
          <w:tcPr>
            <w:tcW w:w="1089" w:type="dxa"/>
            <w:vAlign w:val="center"/>
          </w:tcPr>
          <w:p w14:paraId="2DCA72DD" w14:textId="77777777" w:rsidR="00837B4C" w:rsidRPr="001A6FE8" w:rsidRDefault="00837B4C" w:rsidP="00837B4C">
            <w:pPr>
              <w:jc w:val="right"/>
              <w:rPr>
                <w:rFonts w:asciiTheme="minorHAnsi" w:hAnsiTheme="minorHAnsi" w:cstheme="minorHAnsi"/>
                <w:sz w:val="18"/>
                <w:szCs w:val="18"/>
                <w:lang w:val="hr-HR"/>
              </w:rPr>
            </w:pPr>
          </w:p>
        </w:tc>
        <w:tc>
          <w:tcPr>
            <w:tcW w:w="635" w:type="dxa"/>
            <w:vAlign w:val="center"/>
          </w:tcPr>
          <w:p w14:paraId="4AA548CC" w14:textId="77777777" w:rsidR="00837B4C" w:rsidRPr="001A6FE8" w:rsidRDefault="00837B4C" w:rsidP="00837B4C">
            <w:pPr>
              <w:jc w:val="right"/>
              <w:rPr>
                <w:rFonts w:asciiTheme="minorHAnsi" w:hAnsiTheme="minorHAnsi" w:cstheme="minorHAnsi"/>
                <w:sz w:val="18"/>
                <w:szCs w:val="18"/>
                <w:lang w:val="hr-HR"/>
              </w:rPr>
            </w:pPr>
          </w:p>
        </w:tc>
      </w:tr>
      <w:tr w:rsidR="00837B4C" w:rsidRPr="00593163" w14:paraId="5477273E" w14:textId="77777777" w:rsidTr="00837B4C">
        <w:trPr>
          <w:trHeight w:val="397"/>
        </w:trPr>
        <w:tc>
          <w:tcPr>
            <w:tcW w:w="1179" w:type="dxa"/>
            <w:vAlign w:val="center"/>
          </w:tcPr>
          <w:p w14:paraId="480868F4" w14:textId="47573CBF" w:rsidR="00837B4C" w:rsidRPr="00AA5DF3" w:rsidRDefault="00837B4C" w:rsidP="00837B4C">
            <w:pPr>
              <w:rPr>
                <w:rFonts w:asciiTheme="minorHAnsi" w:hAnsiTheme="minorHAnsi" w:cstheme="minorHAnsi"/>
                <w:sz w:val="18"/>
                <w:szCs w:val="18"/>
                <w:lang w:val="hr-HR"/>
              </w:rPr>
            </w:pPr>
            <w:r w:rsidRPr="00AA5DF3">
              <w:rPr>
                <w:rFonts w:asciiTheme="minorHAnsi" w:hAnsiTheme="minorHAnsi" w:cstheme="minorHAnsi"/>
                <w:sz w:val="18"/>
                <w:szCs w:val="18"/>
                <w:lang w:val="hr-HR"/>
              </w:rPr>
              <w:t>PU 6</w:t>
            </w:r>
          </w:p>
        </w:tc>
        <w:tc>
          <w:tcPr>
            <w:tcW w:w="998" w:type="dxa"/>
            <w:vAlign w:val="center"/>
          </w:tcPr>
          <w:p w14:paraId="05AF41B2" w14:textId="5251EF5A" w:rsidR="00837B4C" w:rsidRPr="00506FAB" w:rsidRDefault="00837B4C" w:rsidP="00837B4C">
            <w:pPr>
              <w:jc w:val="right"/>
              <w:rPr>
                <w:rFonts w:asciiTheme="minorHAnsi" w:hAnsiTheme="minorHAnsi" w:cstheme="minorHAnsi"/>
                <w:sz w:val="18"/>
                <w:szCs w:val="18"/>
                <w:lang w:val="hr-HR"/>
              </w:rPr>
            </w:pPr>
            <w:r>
              <w:rPr>
                <w:rFonts w:ascii="Calibri" w:hAnsi="Calibri" w:cs="Calibri"/>
                <w:color w:val="000000"/>
                <w:sz w:val="18"/>
                <w:szCs w:val="18"/>
              </w:rPr>
              <w:t>1,00</w:t>
            </w:r>
          </w:p>
        </w:tc>
        <w:tc>
          <w:tcPr>
            <w:tcW w:w="1089" w:type="dxa"/>
            <w:vAlign w:val="center"/>
          </w:tcPr>
          <w:p w14:paraId="2F77F01B" w14:textId="2265D582"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0,33</w:t>
            </w:r>
          </w:p>
        </w:tc>
        <w:tc>
          <w:tcPr>
            <w:tcW w:w="845" w:type="dxa"/>
            <w:shd w:val="clear" w:color="auto" w:fill="auto"/>
            <w:vAlign w:val="center"/>
          </w:tcPr>
          <w:p w14:paraId="2742F641" w14:textId="59320EEE"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33,00</w:t>
            </w:r>
          </w:p>
        </w:tc>
        <w:tc>
          <w:tcPr>
            <w:tcW w:w="879" w:type="dxa"/>
            <w:vAlign w:val="center"/>
          </w:tcPr>
          <w:p w14:paraId="4EEDE92A" w14:textId="205D51D7"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0,1</w:t>
            </w:r>
          </w:p>
        </w:tc>
        <w:tc>
          <w:tcPr>
            <w:tcW w:w="635" w:type="dxa"/>
            <w:vAlign w:val="center"/>
          </w:tcPr>
          <w:p w14:paraId="1816CA06" w14:textId="678CA291"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10,00</w:t>
            </w:r>
          </w:p>
        </w:tc>
        <w:tc>
          <w:tcPr>
            <w:tcW w:w="1089" w:type="dxa"/>
            <w:vAlign w:val="center"/>
          </w:tcPr>
          <w:p w14:paraId="3D5112E2" w14:textId="1C36DB61"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0,1</w:t>
            </w:r>
          </w:p>
        </w:tc>
        <w:tc>
          <w:tcPr>
            <w:tcW w:w="635" w:type="dxa"/>
            <w:vAlign w:val="center"/>
          </w:tcPr>
          <w:p w14:paraId="6A4E459C" w14:textId="0E1A1619"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10,00</w:t>
            </w:r>
          </w:p>
        </w:tc>
        <w:tc>
          <w:tcPr>
            <w:tcW w:w="1089" w:type="dxa"/>
            <w:vAlign w:val="center"/>
          </w:tcPr>
          <w:p w14:paraId="57D165E2" w14:textId="77777777" w:rsidR="00837B4C" w:rsidRPr="001A6FE8" w:rsidRDefault="00837B4C" w:rsidP="00837B4C">
            <w:pPr>
              <w:jc w:val="right"/>
              <w:rPr>
                <w:rFonts w:asciiTheme="minorHAnsi" w:hAnsiTheme="minorHAnsi" w:cstheme="minorHAnsi"/>
                <w:sz w:val="18"/>
                <w:szCs w:val="18"/>
                <w:lang w:val="hr-HR"/>
              </w:rPr>
            </w:pPr>
          </w:p>
        </w:tc>
        <w:tc>
          <w:tcPr>
            <w:tcW w:w="635" w:type="dxa"/>
            <w:vAlign w:val="center"/>
          </w:tcPr>
          <w:p w14:paraId="173E84BE" w14:textId="77777777" w:rsidR="00837B4C" w:rsidRPr="001A6FE8" w:rsidRDefault="00837B4C" w:rsidP="00837B4C">
            <w:pPr>
              <w:jc w:val="right"/>
              <w:rPr>
                <w:rFonts w:asciiTheme="minorHAnsi" w:hAnsiTheme="minorHAnsi" w:cstheme="minorHAnsi"/>
                <w:sz w:val="18"/>
                <w:szCs w:val="18"/>
                <w:lang w:val="hr-HR"/>
              </w:rPr>
            </w:pPr>
          </w:p>
        </w:tc>
      </w:tr>
      <w:tr w:rsidR="00837B4C" w:rsidRPr="00593163" w14:paraId="3E08303D" w14:textId="77777777" w:rsidTr="00837B4C">
        <w:trPr>
          <w:trHeight w:val="397"/>
        </w:trPr>
        <w:tc>
          <w:tcPr>
            <w:tcW w:w="1179" w:type="dxa"/>
            <w:vAlign w:val="center"/>
          </w:tcPr>
          <w:p w14:paraId="7A295487" w14:textId="00CEBF3D" w:rsidR="00837B4C" w:rsidRPr="00AA5DF3" w:rsidRDefault="00837B4C" w:rsidP="00837B4C">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tcBorders>
              <w:bottom w:val="single" w:sz="4" w:space="0" w:color="808080" w:themeColor="background1" w:themeShade="80"/>
            </w:tcBorders>
            <w:vAlign w:val="center"/>
          </w:tcPr>
          <w:p w14:paraId="1E9CCB89" w14:textId="1F1298CF" w:rsidR="00837B4C" w:rsidRPr="00506FAB" w:rsidRDefault="00837B4C" w:rsidP="00837B4C">
            <w:pPr>
              <w:jc w:val="right"/>
              <w:rPr>
                <w:rFonts w:asciiTheme="minorHAnsi" w:hAnsiTheme="minorHAnsi" w:cstheme="minorHAnsi"/>
                <w:sz w:val="18"/>
                <w:szCs w:val="18"/>
                <w:lang w:val="hr-HR"/>
              </w:rPr>
            </w:pPr>
            <w:r>
              <w:rPr>
                <w:rFonts w:ascii="Calibri" w:hAnsi="Calibri" w:cs="Calibri"/>
                <w:color w:val="000000"/>
                <w:sz w:val="18"/>
                <w:szCs w:val="18"/>
              </w:rPr>
              <w:t>15,16</w:t>
            </w:r>
          </w:p>
        </w:tc>
        <w:tc>
          <w:tcPr>
            <w:tcW w:w="1089" w:type="dxa"/>
            <w:tcBorders>
              <w:bottom w:val="single" w:sz="4" w:space="0" w:color="808080" w:themeColor="background1" w:themeShade="80"/>
            </w:tcBorders>
            <w:vAlign w:val="center"/>
          </w:tcPr>
          <w:p w14:paraId="0039106E" w14:textId="22E5CB69"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11,69</w:t>
            </w:r>
          </w:p>
        </w:tc>
        <w:tc>
          <w:tcPr>
            <w:tcW w:w="845" w:type="dxa"/>
            <w:tcBorders>
              <w:bottom w:val="single" w:sz="4" w:space="0" w:color="808080" w:themeColor="background1" w:themeShade="80"/>
            </w:tcBorders>
            <w:shd w:val="clear" w:color="auto" w:fill="auto"/>
            <w:vAlign w:val="center"/>
          </w:tcPr>
          <w:p w14:paraId="2837EE48" w14:textId="3479DF2B"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77,11</w:t>
            </w:r>
          </w:p>
        </w:tc>
        <w:tc>
          <w:tcPr>
            <w:tcW w:w="879" w:type="dxa"/>
            <w:tcBorders>
              <w:bottom w:val="single" w:sz="4" w:space="0" w:color="808080" w:themeColor="background1" w:themeShade="80"/>
            </w:tcBorders>
            <w:vAlign w:val="center"/>
          </w:tcPr>
          <w:p w14:paraId="04BCFAFB" w14:textId="5C2E5B32"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3,38</w:t>
            </w:r>
          </w:p>
        </w:tc>
        <w:tc>
          <w:tcPr>
            <w:tcW w:w="635" w:type="dxa"/>
            <w:tcBorders>
              <w:bottom w:val="single" w:sz="4" w:space="0" w:color="808080" w:themeColor="background1" w:themeShade="80"/>
            </w:tcBorders>
            <w:vAlign w:val="center"/>
          </w:tcPr>
          <w:p w14:paraId="60F5213C" w14:textId="7440AC9A"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22,30</w:t>
            </w:r>
          </w:p>
        </w:tc>
        <w:tc>
          <w:tcPr>
            <w:tcW w:w="1089" w:type="dxa"/>
            <w:vAlign w:val="center"/>
          </w:tcPr>
          <w:p w14:paraId="3708E186" w14:textId="2B8CD7B1"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3,36</w:t>
            </w:r>
          </w:p>
        </w:tc>
        <w:tc>
          <w:tcPr>
            <w:tcW w:w="635" w:type="dxa"/>
            <w:vAlign w:val="center"/>
          </w:tcPr>
          <w:p w14:paraId="6AC0ACA4" w14:textId="63B0FF9D" w:rsidR="00837B4C" w:rsidRPr="001A6FE8" w:rsidRDefault="00837B4C" w:rsidP="00837B4C">
            <w:pPr>
              <w:jc w:val="right"/>
              <w:rPr>
                <w:rFonts w:asciiTheme="minorHAnsi" w:hAnsiTheme="minorHAnsi" w:cstheme="minorHAnsi"/>
                <w:color w:val="FF0000"/>
                <w:sz w:val="18"/>
                <w:szCs w:val="18"/>
                <w:lang w:val="hr-HR"/>
              </w:rPr>
            </w:pPr>
            <w:r w:rsidRPr="001A6FE8">
              <w:rPr>
                <w:rFonts w:asciiTheme="minorHAnsi" w:hAnsiTheme="minorHAnsi" w:cstheme="minorHAnsi"/>
                <w:sz w:val="18"/>
                <w:szCs w:val="18"/>
              </w:rPr>
              <w:t>22,16</w:t>
            </w:r>
          </w:p>
        </w:tc>
        <w:tc>
          <w:tcPr>
            <w:tcW w:w="1089" w:type="dxa"/>
            <w:tcBorders>
              <w:bottom w:val="single" w:sz="4" w:space="0" w:color="808080" w:themeColor="background1" w:themeShade="80"/>
            </w:tcBorders>
            <w:vAlign w:val="center"/>
          </w:tcPr>
          <w:p w14:paraId="7CABFD0C" w14:textId="77777777" w:rsidR="00837B4C" w:rsidRPr="001A6FE8" w:rsidRDefault="00837B4C" w:rsidP="00837B4C">
            <w:pPr>
              <w:jc w:val="right"/>
              <w:rPr>
                <w:rFonts w:asciiTheme="minorHAnsi" w:hAnsiTheme="minorHAnsi" w:cstheme="minorHAnsi"/>
                <w:sz w:val="18"/>
                <w:szCs w:val="18"/>
                <w:lang w:val="hr-HR"/>
              </w:rPr>
            </w:pPr>
          </w:p>
        </w:tc>
        <w:tc>
          <w:tcPr>
            <w:tcW w:w="635" w:type="dxa"/>
            <w:tcBorders>
              <w:bottom w:val="single" w:sz="4" w:space="0" w:color="808080" w:themeColor="background1" w:themeShade="80"/>
            </w:tcBorders>
            <w:vAlign w:val="center"/>
          </w:tcPr>
          <w:p w14:paraId="6D179DA8" w14:textId="77777777" w:rsidR="00837B4C" w:rsidRPr="001A6FE8" w:rsidRDefault="00837B4C" w:rsidP="00837B4C">
            <w:pPr>
              <w:jc w:val="right"/>
              <w:rPr>
                <w:rFonts w:asciiTheme="minorHAnsi" w:hAnsiTheme="minorHAnsi" w:cstheme="minorHAnsi"/>
                <w:sz w:val="18"/>
                <w:szCs w:val="18"/>
                <w:lang w:val="hr-HR"/>
              </w:rPr>
            </w:pPr>
          </w:p>
        </w:tc>
      </w:tr>
      <w:tr w:rsidR="00837B4C" w:rsidRPr="00593163" w14:paraId="502F5C31" w14:textId="77777777" w:rsidTr="00837B4C">
        <w:trPr>
          <w:trHeight w:val="510"/>
        </w:trPr>
        <w:tc>
          <w:tcPr>
            <w:tcW w:w="1179" w:type="dxa"/>
            <w:vAlign w:val="center"/>
          </w:tcPr>
          <w:p w14:paraId="19DEA73C" w14:textId="50FC2B00" w:rsidR="00837B4C" w:rsidRPr="00AA5DF3" w:rsidRDefault="00837B4C" w:rsidP="00837B4C">
            <w:pPr>
              <w:rPr>
                <w:sz w:val="18"/>
                <w:szCs w:val="24"/>
                <w:lang w:val="hr-HR"/>
              </w:rPr>
            </w:pPr>
            <w:bookmarkStart w:id="63" w:name="_Hlk61440277"/>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DC258AE" w14:textId="07184661" w:rsidR="00837B4C" w:rsidRPr="00506FAB" w:rsidRDefault="00837B4C" w:rsidP="00837B4C">
            <w:pPr>
              <w:jc w:val="right"/>
              <w:rPr>
                <w:rFonts w:asciiTheme="minorHAnsi" w:hAnsiTheme="minorHAnsi" w:cstheme="minorHAnsi"/>
                <w:sz w:val="18"/>
                <w:lang w:val="hr-HR"/>
              </w:rPr>
            </w:pPr>
            <w:r>
              <w:rPr>
                <w:rFonts w:ascii="Calibri" w:hAnsi="Calibri" w:cs="Calibri"/>
                <w:color w:val="000000"/>
                <w:sz w:val="18"/>
                <w:szCs w:val="18"/>
              </w:rPr>
              <w:t>252,64</w:t>
            </w:r>
          </w:p>
        </w:tc>
        <w:tc>
          <w:tcPr>
            <w:tcW w:w="1089" w:type="dxa"/>
            <w:tcBorders>
              <w:top w:val="single" w:sz="4" w:space="0" w:color="808080" w:themeColor="background1" w:themeShade="80"/>
              <w:bottom w:val="single" w:sz="4" w:space="0" w:color="808080" w:themeColor="background1" w:themeShade="80"/>
            </w:tcBorders>
            <w:vAlign w:val="center"/>
          </w:tcPr>
          <w:p w14:paraId="73D0C14E" w14:textId="13981AC1" w:rsidR="00837B4C" w:rsidRPr="001A6FE8" w:rsidRDefault="00837B4C" w:rsidP="00837B4C">
            <w:pPr>
              <w:jc w:val="right"/>
              <w:rPr>
                <w:rFonts w:asciiTheme="minorHAnsi" w:hAnsiTheme="minorHAnsi" w:cstheme="minorHAnsi"/>
                <w:color w:val="000000"/>
                <w:sz w:val="18"/>
                <w:szCs w:val="18"/>
                <w:lang w:val="hr-HR"/>
              </w:rPr>
            </w:pPr>
            <w:r w:rsidRPr="001A6FE8">
              <w:rPr>
                <w:rFonts w:asciiTheme="minorHAnsi" w:hAnsiTheme="minorHAnsi" w:cstheme="minorHAnsi"/>
                <w:sz w:val="18"/>
                <w:szCs w:val="18"/>
              </w:rPr>
              <w:t>180,16</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2A94D316" w14:textId="3A6F200C" w:rsidR="00837B4C" w:rsidRPr="001A6FE8" w:rsidRDefault="00837B4C" w:rsidP="00837B4C">
            <w:pPr>
              <w:jc w:val="right"/>
              <w:rPr>
                <w:rFonts w:asciiTheme="minorHAnsi" w:hAnsiTheme="minorHAnsi" w:cstheme="minorHAnsi"/>
                <w:color w:val="000000"/>
                <w:sz w:val="18"/>
                <w:szCs w:val="18"/>
                <w:lang w:val="hr-HR"/>
              </w:rPr>
            </w:pPr>
            <w:r w:rsidRPr="001A6FE8">
              <w:rPr>
                <w:rFonts w:asciiTheme="minorHAnsi" w:hAnsiTheme="minorHAnsi" w:cstheme="minorHAnsi"/>
                <w:sz w:val="18"/>
                <w:szCs w:val="18"/>
              </w:rPr>
              <w:t>71,31</w:t>
            </w:r>
          </w:p>
        </w:tc>
        <w:tc>
          <w:tcPr>
            <w:tcW w:w="879" w:type="dxa"/>
            <w:tcBorders>
              <w:top w:val="single" w:sz="4" w:space="0" w:color="808080" w:themeColor="background1" w:themeShade="80"/>
              <w:bottom w:val="single" w:sz="4" w:space="0" w:color="808080" w:themeColor="background1" w:themeShade="80"/>
            </w:tcBorders>
            <w:vAlign w:val="center"/>
          </w:tcPr>
          <w:p w14:paraId="2A72AF50" w14:textId="64924ABD" w:rsidR="00837B4C" w:rsidRPr="001A6FE8" w:rsidRDefault="00837B4C" w:rsidP="00837B4C">
            <w:pPr>
              <w:jc w:val="right"/>
              <w:rPr>
                <w:rFonts w:asciiTheme="minorHAnsi" w:hAnsiTheme="minorHAnsi" w:cstheme="minorHAnsi"/>
                <w:color w:val="000000"/>
                <w:sz w:val="18"/>
                <w:szCs w:val="18"/>
                <w:lang w:val="hr-HR"/>
              </w:rPr>
            </w:pPr>
            <w:r w:rsidRPr="001A6FE8">
              <w:rPr>
                <w:rFonts w:asciiTheme="minorHAnsi" w:hAnsiTheme="minorHAnsi" w:cstheme="minorHAnsi"/>
                <w:sz w:val="18"/>
                <w:szCs w:val="18"/>
              </w:rPr>
              <w:t>97,09</w:t>
            </w:r>
          </w:p>
        </w:tc>
        <w:tc>
          <w:tcPr>
            <w:tcW w:w="635" w:type="dxa"/>
            <w:tcBorders>
              <w:top w:val="single" w:sz="4" w:space="0" w:color="808080" w:themeColor="background1" w:themeShade="80"/>
              <w:bottom w:val="single" w:sz="4" w:space="0" w:color="808080" w:themeColor="background1" w:themeShade="80"/>
            </w:tcBorders>
            <w:vAlign w:val="center"/>
          </w:tcPr>
          <w:p w14:paraId="0CBC4C02" w14:textId="431B162C" w:rsidR="00837B4C" w:rsidRPr="001A6FE8" w:rsidRDefault="00837B4C" w:rsidP="00837B4C">
            <w:pPr>
              <w:jc w:val="right"/>
              <w:rPr>
                <w:rFonts w:asciiTheme="minorHAnsi" w:hAnsiTheme="minorHAnsi" w:cstheme="minorHAnsi"/>
                <w:color w:val="000000"/>
                <w:sz w:val="18"/>
                <w:szCs w:val="18"/>
                <w:lang w:val="hr-HR"/>
              </w:rPr>
            </w:pPr>
            <w:r w:rsidRPr="001A6FE8">
              <w:rPr>
                <w:rFonts w:asciiTheme="minorHAnsi" w:hAnsiTheme="minorHAnsi" w:cstheme="minorHAnsi"/>
                <w:sz w:val="18"/>
                <w:szCs w:val="18"/>
              </w:rPr>
              <w:t>38,43</w:t>
            </w:r>
          </w:p>
        </w:tc>
        <w:tc>
          <w:tcPr>
            <w:tcW w:w="1089" w:type="dxa"/>
            <w:tcBorders>
              <w:top w:val="single" w:sz="4" w:space="0" w:color="808080" w:themeColor="background1" w:themeShade="80"/>
              <w:bottom w:val="single" w:sz="4" w:space="0" w:color="808080" w:themeColor="background1" w:themeShade="80"/>
            </w:tcBorders>
            <w:vAlign w:val="center"/>
          </w:tcPr>
          <w:p w14:paraId="2EBCA831" w14:textId="6D738419" w:rsidR="00837B4C" w:rsidRPr="001A6FE8" w:rsidRDefault="00837B4C" w:rsidP="00837B4C">
            <w:pPr>
              <w:jc w:val="right"/>
              <w:rPr>
                <w:rFonts w:ascii="Calibri" w:hAnsi="Calibri"/>
                <w:sz w:val="18"/>
                <w:szCs w:val="18"/>
              </w:rPr>
            </w:pPr>
            <w:r w:rsidRPr="001A6FE8">
              <w:rPr>
                <w:rFonts w:asciiTheme="minorHAnsi" w:hAnsiTheme="minorHAnsi" w:cstheme="minorHAnsi"/>
                <w:sz w:val="18"/>
                <w:szCs w:val="18"/>
              </w:rPr>
              <w:t>95,83</w:t>
            </w:r>
          </w:p>
        </w:tc>
        <w:tc>
          <w:tcPr>
            <w:tcW w:w="635" w:type="dxa"/>
            <w:tcBorders>
              <w:top w:val="single" w:sz="4" w:space="0" w:color="808080" w:themeColor="background1" w:themeShade="80"/>
              <w:bottom w:val="single" w:sz="4" w:space="0" w:color="808080" w:themeColor="background1" w:themeShade="80"/>
            </w:tcBorders>
            <w:vAlign w:val="center"/>
          </w:tcPr>
          <w:p w14:paraId="168D33E0" w14:textId="1E916D1F"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37,93</w:t>
            </w:r>
          </w:p>
        </w:tc>
        <w:tc>
          <w:tcPr>
            <w:tcW w:w="1089" w:type="dxa"/>
            <w:tcBorders>
              <w:top w:val="single" w:sz="4" w:space="0" w:color="808080" w:themeColor="background1" w:themeShade="80"/>
              <w:bottom w:val="single" w:sz="4" w:space="0" w:color="808080" w:themeColor="background1" w:themeShade="80"/>
            </w:tcBorders>
            <w:vAlign w:val="center"/>
          </w:tcPr>
          <w:p w14:paraId="420BC435" w14:textId="361EFAF6"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107,43</w:t>
            </w:r>
          </w:p>
        </w:tc>
        <w:tc>
          <w:tcPr>
            <w:tcW w:w="635" w:type="dxa"/>
            <w:tcBorders>
              <w:top w:val="single" w:sz="4" w:space="0" w:color="808080" w:themeColor="background1" w:themeShade="80"/>
              <w:bottom w:val="single" w:sz="4" w:space="0" w:color="808080" w:themeColor="background1" w:themeShade="80"/>
            </w:tcBorders>
            <w:vAlign w:val="center"/>
          </w:tcPr>
          <w:p w14:paraId="5873090F" w14:textId="3CC5CF5F" w:rsidR="00837B4C" w:rsidRPr="001A6FE8" w:rsidRDefault="00837B4C" w:rsidP="00837B4C">
            <w:pPr>
              <w:jc w:val="right"/>
              <w:rPr>
                <w:rFonts w:asciiTheme="minorHAnsi" w:hAnsiTheme="minorHAnsi" w:cstheme="minorHAnsi"/>
                <w:sz w:val="18"/>
                <w:szCs w:val="18"/>
                <w:lang w:val="hr-HR"/>
              </w:rPr>
            </w:pPr>
            <w:r w:rsidRPr="001A6FE8">
              <w:rPr>
                <w:rFonts w:asciiTheme="minorHAnsi" w:hAnsiTheme="minorHAnsi" w:cstheme="minorHAnsi"/>
                <w:sz w:val="18"/>
                <w:szCs w:val="18"/>
              </w:rPr>
              <w:t>42,52</w:t>
            </w:r>
          </w:p>
        </w:tc>
      </w:tr>
      <w:bookmarkEnd w:id="63"/>
    </w:tbl>
    <w:p w14:paraId="43F0922D" w14:textId="77777777" w:rsidR="00333651" w:rsidRPr="00AA5DF3" w:rsidRDefault="00333651" w:rsidP="00E2152B">
      <w:pPr>
        <w:spacing w:before="120" w:after="120"/>
        <w:jc w:val="both"/>
        <w:rPr>
          <w:b/>
          <w:lang w:val="hr-HR"/>
        </w:rPr>
      </w:pPr>
    </w:p>
    <w:p w14:paraId="7F24A209" w14:textId="77777777" w:rsidR="00333651" w:rsidRPr="00AA5DF3" w:rsidRDefault="00333651" w:rsidP="00E2152B">
      <w:pPr>
        <w:rPr>
          <w:b/>
          <w:lang w:val="hr-HR"/>
        </w:rPr>
      </w:pPr>
      <w:r w:rsidRPr="00AA5DF3">
        <w:rPr>
          <w:b/>
          <w:lang w:val="hr-HR"/>
        </w:rPr>
        <w:br w:type="page"/>
      </w:r>
    </w:p>
    <w:p w14:paraId="3B691D5E" w14:textId="491E3B47" w:rsidR="0026776E" w:rsidRDefault="0026776E" w:rsidP="00E2152B">
      <w:pPr>
        <w:spacing w:before="120" w:after="120"/>
        <w:jc w:val="both"/>
        <w:rPr>
          <w:b/>
          <w:bCs/>
          <w:lang w:val="hr-HR"/>
        </w:rPr>
      </w:pPr>
      <w:bookmarkStart w:id="64" w:name="_Toc65668326"/>
      <w:r w:rsidRPr="001A6FE8">
        <w:rPr>
          <w:b/>
          <w:lang w:val="hr-HR"/>
        </w:rPr>
        <w:lastRenderedPageBreak/>
        <w:t xml:space="preserve">Grafikon </w:t>
      </w:r>
      <w:r w:rsidRPr="001A6FE8">
        <w:rPr>
          <w:rFonts w:eastAsia="Calibri"/>
          <w:b/>
          <w:szCs w:val="22"/>
          <w:lang w:val="hr-HR" w:eastAsia="en-US"/>
        </w:rPr>
        <w:fldChar w:fldCharType="begin"/>
      </w:r>
      <w:r w:rsidRPr="001A6FE8">
        <w:rPr>
          <w:b/>
          <w:bCs/>
          <w:lang w:val="hr-HR"/>
        </w:rPr>
        <w:instrText xml:space="preserve"> SEQ Grafikon \* ARABIC </w:instrText>
      </w:r>
      <w:r w:rsidRPr="001A6FE8">
        <w:rPr>
          <w:rFonts w:eastAsia="Calibri"/>
          <w:b/>
          <w:szCs w:val="22"/>
          <w:lang w:val="hr-HR" w:eastAsia="en-US"/>
        </w:rPr>
        <w:fldChar w:fldCharType="separate"/>
      </w:r>
      <w:r w:rsidR="000177C5" w:rsidRPr="001A6FE8">
        <w:rPr>
          <w:b/>
          <w:bCs/>
          <w:noProof/>
          <w:lang w:val="hr-HR"/>
        </w:rPr>
        <w:t>4</w:t>
      </w:r>
      <w:r w:rsidRPr="001A6FE8">
        <w:rPr>
          <w:rFonts w:eastAsia="Calibri"/>
          <w:b/>
          <w:szCs w:val="22"/>
          <w:lang w:val="hr-HR" w:eastAsia="en-US"/>
        </w:rPr>
        <w:fldChar w:fldCharType="end"/>
      </w:r>
      <w:r w:rsidRPr="001A6FE8">
        <w:rPr>
          <w:b/>
          <w:lang w:val="hr-HR"/>
        </w:rPr>
        <w:t xml:space="preserve">: </w:t>
      </w:r>
      <w:r w:rsidRPr="001A6FE8">
        <w:rPr>
          <w:rFonts w:eastAsia="Calibri"/>
          <w:b/>
          <w:bCs/>
          <w:lang w:val="hr-HR"/>
        </w:rPr>
        <w:t>Grafički prikaz geografske rasprostranjenosti projekata u okviru shema dodjele bespovratnih sredstava</w:t>
      </w:r>
      <w:r w:rsidRPr="001A6FE8">
        <w:rPr>
          <w:b/>
          <w:bCs/>
          <w:lang w:val="hr-HR"/>
        </w:rPr>
        <w:t xml:space="preserve"> Operativnog programa za pomorstvo i ribarstvo od početka provedbe do kraja izvještajnog razdoblja </w:t>
      </w:r>
      <w:r w:rsidR="006833F6" w:rsidRPr="001A6FE8">
        <w:rPr>
          <w:b/>
          <w:bCs/>
          <w:lang w:val="hr-HR"/>
        </w:rPr>
        <w:t>31. prosinca</w:t>
      </w:r>
      <w:r w:rsidR="0030657F" w:rsidRPr="001A6FE8">
        <w:rPr>
          <w:b/>
          <w:bCs/>
          <w:lang w:val="hr-HR"/>
        </w:rPr>
        <w:t xml:space="preserve"> 2020.</w:t>
      </w:r>
      <w:r w:rsidR="00166591" w:rsidRPr="001A6FE8">
        <w:rPr>
          <w:b/>
          <w:bCs/>
          <w:lang w:val="hr-HR"/>
        </w:rPr>
        <w:t xml:space="preserve"> </w:t>
      </w:r>
      <w:r w:rsidRPr="001A6FE8">
        <w:rPr>
          <w:b/>
          <w:bCs/>
          <w:lang w:val="hr-HR"/>
        </w:rPr>
        <w:t>(sredstva EU, u postocima)</w:t>
      </w:r>
      <w:bookmarkEnd w:id="64"/>
    </w:p>
    <w:p w14:paraId="4A9880C8" w14:textId="0DB7F131" w:rsidR="00586E0A" w:rsidRPr="00AA5DF3" w:rsidRDefault="005E7BB3" w:rsidP="00E2152B">
      <w:pPr>
        <w:spacing w:before="120" w:after="120"/>
        <w:jc w:val="both"/>
        <w:rPr>
          <w:b/>
          <w:bCs/>
          <w:lang w:val="hr-HR"/>
        </w:rPr>
      </w:pPr>
      <w:r w:rsidRPr="00AA5DF3">
        <w:rPr>
          <w:b/>
          <w:bCs/>
          <w:noProof/>
          <w:lang w:val="hr-HR"/>
        </w:rPr>
        <w:drawing>
          <wp:inline distT="0" distB="0" distL="0" distR="0" wp14:anchorId="7967C42E" wp14:editId="2F4DA6A4">
            <wp:extent cx="5486400" cy="40576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5EA6DA" w14:textId="77777777" w:rsidR="00E24CF9" w:rsidRDefault="00E24CF9" w:rsidP="00E24CF9">
      <w:pPr>
        <w:spacing w:before="120" w:after="120"/>
        <w:jc w:val="both"/>
        <w:rPr>
          <w:sz w:val="24"/>
          <w:szCs w:val="24"/>
          <w:lang w:val="hr-HR"/>
        </w:rPr>
      </w:pPr>
    </w:p>
    <w:p w14:paraId="3E9C14B6" w14:textId="01751977" w:rsidR="00261208" w:rsidRPr="001A6FE8" w:rsidRDefault="00261208" w:rsidP="00E24CF9">
      <w:pPr>
        <w:spacing w:before="120" w:after="120"/>
        <w:jc w:val="both"/>
        <w:rPr>
          <w:sz w:val="24"/>
          <w:szCs w:val="24"/>
          <w:lang w:val="hr-HR"/>
        </w:rPr>
      </w:pPr>
      <w:r w:rsidRPr="001A6FE8">
        <w:rPr>
          <w:sz w:val="24"/>
          <w:szCs w:val="24"/>
          <w:lang w:val="hr-HR"/>
        </w:rPr>
        <w:t>U izvještajnom razdoblju EK je je provodilo tematsku reviziju Operativnog programa za pomorstvo i ribarstvo 2014-2020 vezano za provjeru učinkovitosti ključnih zahtjeva 2 i 4.</w:t>
      </w:r>
    </w:p>
    <w:p w14:paraId="72ED1E7F" w14:textId="0FD05A87" w:rsidR="00A47E97" w:rsidRPr="00B23BE1" w:rsidRDefault="00A47E97" w:rsidP="00E24CF9">
      <w:pPr>
        <w:spacing w:before="120" w:after="120"/>
        <w:jc w:val="both"/>
        <w:rPr>
          <w:sz w:val="24"/>
          <w:szCs w:val="24"/>
          <w:lang w:val="hr-HR"/>
        </w:rPr>
      </w:pPr>
      <w:r w:rsidRPr="001A6FE8">
        <w:rPr>
          <w:sz w:val="24"/>
          <w:szCs w:val="24"/>
          <w:lang w:val="hr-HR"/>
        </w:rPr>
        <w:t xml:space="preserve">Na dan </w:t>
      </w:r>
      <w:r w:rsidR="006833F6" w:rsidRPr="001A6FE8">
        <w:rPr>
          <w:sz w:val="24"/>
          <w:szCs w:val="24"/>
          <w:lang w:val="hr-HR"/>
        </w:rPr>
        <w:t>31. prosinca</w:t>
      </w:r>
      <w:r w:rsidRPr="001A6FE8">
        <w:rPr>
          <w:sz w:val="24"/>
          <w:szCs w:val="24"/>
          <w:lang w:val="hr-HR"/>
        </w:rPr>
        <w:t xml:space="preserve"> 2020. u </w:t>
      </w:r>
      <w:r w:rsidR="00C02C01">
        <w:rPr>
          <w:sz w:val="24"/>
          <w:szCs w:val="24"/>
          <w:lang w:val="hr-HR"/>
        </w:rPr>
        <w:t>t</w:t>
      </w:r>
      <w:r w:rsidRPr="001A6FE8">
        <w:rPr>
          <w:sz w:val="24"/>
          <w:szCs w:val="24"/>
          <w:lang w:val="hr-HR"/>
        </w:rPr>
        <w:t xml:space="preserve">ijelima SUK-a OPPiR-a zaposleno je ukupno </w:t>
      </w:r>
      <w:r w:rsidR="00DD1D74">
        <w:rPr>
          <w:sz w:val="24"/>
          <w:szCs w:val="24"/>
          <w:lang w:val="hr-HR"/>
        </w:rPr>
        <w:t>57</w:t>
      </w:r>
      <w:r w:rsidRPr="001A6FE8">
        <w:rPr>
          <w:sz w:val="24"/>
          <w:szCs w:val="24"/>
          <w:lang w:val="hr-HR"/>
        </w:rPr>
        <w:t xml:space="preserve"> službenika.</w:t>
      </w:r>
    </w:p>
    <w:p w14:paraId="57914622" w14:textId="1782932E" w:rsidR="00305C29" w:rsidRPr="00AA5DF3" w:rsidRDefault="00305C29" w:rsidP="00225C7B">
      <w:pPr>
        <w:jc w:val="both"/>
        <w:rPr>
          <w:sz w:val="24"/>
          <w:szCs w:val="24"/>
          <w:highlight w:val="yellow"/>
          <w:lang w:val="hr-HR"/>
        </w:rPr>
      </w:pPr>
      <w:r w:rsidRPr="00AA5DF3">
        <w:rPr>
          <w:sz w:val="24"/>
          <w:szCs w:val="24"/>
          <w:highlight w:val="yellow"/>
          <w:lang w:val="hr-HR"/>
        </w:rPr>
        <w:br w:type="page"/>
      </w:r>
    </w:p>
    <w:p w14:paraId="7B3C5925" w14:textId="74A36FAF" w:rsidR="00FB366B" w:rsidRPr="00AA5DF3" w:rsidRDefault="00A05063" w:rsidP="00E2152B">
      <w:pPr>
        <w:pStyle w:val="Heading2"/>
        <w:numPr>
          <w:ilvl w:val="1"/>
          <w:numId w:val="3"/>
        </w:numPr>
        <w:rPr>
          <w:lang w:val="hr-HR"/>
        </w:rPr>
      </w:pPr>
      <w:bookmarkStart w:id="65" w:name="_Toc66695490"/>
      <w:bookmarkStart w:id="66" w:name="_Toc465419087"/>
      <w:r w:rsidRPr="00AA5DF3">
        <w:rPr>
          <w:lang w:val="hr-HR"/>
        </w:rPr>
        <w:lastRenderedPageBreak/>
        <w:t>OPERATIVNI PROGRAM ZA HRANU I/ILI OSNOVNU MATERIJALNU POMOĆ U OKVIRU FONDA EUROPSKE POMOĆI ZA NAJPOTREBITIJE</w:t>
      </w:r>
      <w:bookmarkEnd w:id="65"/>
      <w:r w:rsidR="00444846">
        <w:rPr>
          <w:lang w:val="hr-HR"/>
        </w:rPr>
        <w:t xml:space="preserve"> </w:t>
      </w:r>
    </w:p>
    <w:p w14:paraId="54DE0D97" w14:textId="77777777" w:rsidR="00FA3316" w:rsidRPr="00477407" w:rsidRDefault="00FA3316" w:rsidP="00477407">
      <w:pPr>
        <w:spacing w:before="120" w:after="120"/>
        <w:jc w:val="both"/>
        <w:rPr>
          <w:sz w:val="24"/>
          <w:szCs w:val="24"/>
          <w:lang w:val="hr-HR"/>
        </w:rPr>
      </w:pPr>
      <w:r w:rsidRPr="00477407">
        <w:rPr>
          <w:sz w:val="24"/>
          <w:szCs w:val="24"/>
          <w:lang w:val="hr-HR"/>
        </w:rPr>
        <w:t>U okviru Operativnog programa za hranu i/ili osnovnu materijalnu pomoć (OPFEAD) na raspolaganju je 36,63 milijuna eura iz Fonda europske pomoći za najpotrebitije (FEAD). Kada se tome pridoda nacionalno sufinanciranje, ukupna vrijednost iznosi 43,09 milijuna eura.</w:t>
      </w:r>
    </w:p>
    <w:p w14:paraId="23CE7453" w14:textId="77777777" w:rsidR="008F0352" w:rsidRDefault="008F0352" w:rsidP="00477407">
      <w:pPr>
        <w:spacing w:before="120" w:after="120"/>
        <w:jc w:val="both"/>
        <w:rPr>
          <w:sz w:val="24"/>
          <w:szCs w:val="24"/>
          <w:lang w:val="hr-HR"/>
        </w:rPr>
      </w:pPr>
      <w:bookmarkStart w:id="67" w:name="_Toc502751580"/>
      <w:r w:rsidRPr="001A6FE8">
        <w:rPr>
          <w:sz w:val="24"/>
          <w:szCs w:val="24"/>
          <w:lang w:val="hr-HR"/>
        </w:rPr>
        <w:t>Do 31. prosinca 2020. ukupno je objavljeno 8 otvorenih poziva na dostavu projektnih prijedloga ukupne vrijednosti 335,02 milijuna kuna (44,08 milijuna eura). U izvještajnom razdoblju objavljen je 1 otvoren poziv na dostavu projektnih prijedloga ukupne vrijednosti 25 milijuna kuna (3,28 milijuna eura).</w:t>
      </w:r>
    </w:p>
    <w:p w14:paraId="7F998B06" w14:textId="3310BA79" w:rsidR="00FA3316" w:rsidRPr="00477407" w:rsidRDefault="00FA3316" w:rsidP="00477407">
      <w:pPr>
        <w:spacing w:before="120" w:after="120"/>
        <w:jc w:val="both"/>
        <w:rPr>
          <w:b/>
          <w:bCs/>
          <w:lang w:val="hr-HR"/>
        </w:rPr>
      </w:pPr>
      <w:bookmarkStart w:id="68" w:name="_Toc65668372"/>
      <w:r w:rsidRPr="00477407">
        <w:rPr>
          <w:b/>
          <w:bCs/>
          <w:lang w:val="hr-HR"/>
        </w:rPr>
        <w:t xml:space="preserve">Tablica </w:t>
      </w:r>
      <w:r w:rsidRPr="00477407">
        <w:rPr>
          <w:b/>
          <w:bCs/>
          <w:lang w:val="hr-HR"/>
        </w:rPr>
        <w:fldChar w:fldCharType="begin"/>
      </w:r>
      <w:r w:rsidRPr="00477407">
        <w:rPr>
          <w:b/>
          <w:bCs/>
          <w:lang w:val="hr-HR"/>
        </w:rPr>
        <w:instrText xml:space="preserve"> SEQ Tablica \* ARABIC </w:instrText>
      </w:r>
      <w:r w:rsidRPr="00477407">
        <w:rPr>
          <w:b/>
          <w:bCs/>
          <w:lang w:val="hr-HR"/>
        </w:rPr>
        <w:fldChar w:fldCharType="separate"/>
      </w:r>
      <w:r w:rsidR="000177C5">
        <w:rPr>
          <w:b/>
          <w:bCs/>
          <w:noProof/>
          <w:lang w:val="hr-HR"/>
        </w:rPr>
        <w:t>19</w:t>
      </w:r>
      <w:r w:rsidRPr="00477407">
        <w:rPr>
          <w:b/>
          <w:bCs/>
          <w:lang w:val="hr-HR"/>
        </w:rPr>
        <w:fldChar w:fldCharType="end"/>
      </w:r>
      <w:r w:rsidRPr="00477407">
        <w:rPr>
          <w:b/>
          <w:bCs/>
          <w:lang w:val="hr-HR"/>
        </w:rPr>
        <w:t xml:space="preserve">: Popis objavljenih poziva iz Operativnog programa za hranu i/ili osnovnu materijalnu pomoć u izvještajnom razdoblju od </w:t>
      </w:r>
      <w:r w:rsidR="006833F6" w:rsidRPr="006833F6">
        <w:rPr>
          <w:b/>
          <w:bCs/>
          <w:lang w:val="hr-HR"/>
        </w:rPr>
        <w:t xml:space="preserve">1. srpnja do 31. prosinca </w:t>
      </w:r>
      <w:r w:rsidRPr="00477407">
        <w:rPr>
          <w:b/>
          <w:bCs/>
          <w:lang w:val="hr-HR"/>
        </w:rPr>
        <w:t>2020. (bespovratna sredstva, u eurima)</w:t>
      </w:r>
      <w:bookmarkEnd w:id="67"/>
      <w:bookmarkEnd w:id="68"/>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0"/>
        <w:gridCol w:w="5800"/>
        <w:gridCol w:w="1812"/>
      </w:tblGrid>
      <w:tr w:rsidR="00FA3316" w:rsidRPr="00477407" w14:paraId="143D72CE" w14:textId="77777777" w:rsidTr="00FA3316">
        <w:tc>
          <w:tcPr>
            <w:tcW w:w="800" w:type="pct"/>
            <w:tcBorders>
              <w:bottom w:val="single" w:sz="4" w:space="0" w:color="808080" w:themeColor="text1" w:themeTint="7F" w:themeShade="00"/>
            </w:tcBorders>
            <w:vAlign w:val="bottom"/>
          </w:tcPr>
          <w:p w14:paraId="40775A71" w14:textId="77777777" w:rsidR="00FA3316" w:rsidRPr="00477407" w:rsidRDefault="00FA3316" w:rsidP="00477407">
            <w:pPr>
              <w:spacing w:before="120" w:after="120"/>
              <w:rPr>
                <w:b/>
                <w:bCs/>
                <w:lang w:val="hr-HR"/>
              </w:rPr>
            </w:pPr>
            <w:r w:rsidRPr="00477407">
              <w:rPr>
                <w:b/>
                <w:bCs/>
                <w:lang w:val="hr-HR"/>
              </w:rPr>
              <w:t>Materijalna deprivacija</w:t>
            </w:r>
          </w:p>
        </w:tc>
        <w:tc>
          <w:tcPr>
            <w:tcW w:w="3200" w:type="pct"/>
            <w:tcBorders>
              <w:bottom w:val="single" w:sz="4" w:space="0" w:color="808080" w:themeColor="text1" w:themeTint="7F" w:themeShade="00"/>
            </w:tcBorders>
            <w:vAlign w:val="bottom"/>
          </w:tcPr>
          <w:p w14:paraId="3DD5853B" w14:textId="77777777" w:rsidR="00FA3316" w:rsidRPr="00477407" w:rsidRDefault="00FA3316" w:rsidP="00477407">
            <w:pPr>
              <w:spacing w:before="120" w:after="120"/>
              <w:rPr>
                <w:b/>
                <w:bCs/>
                <w:lang w:val="hr-HR"/>
              </w:rPr>
            </w:pPr>
            <w:r w:rsidRPr="00477407">
              <w:rPr>
                <w:b/>
                <w:bCs/>
                <w:lang w:val="hr-HR"/>
              </w:rPr>
              <w:t>Naziv poziva</w:t>
            </w:r>
          </w:p>
        </w:tc>
        <w:tc>
          <w:tcPr>
            <w:tcW w:w="1000" w:type="pct"/>
            <w:tcBorders>
              <w:bottom w:val="single" w:sz="4" w:space="0" w:color="808080" w:themeColor="text1" w:themeTint="7F" w:themeShade="00"/>
            </w:tcBorders>
            <w:vAlign w:val="bottom"/>
          </w:tcPr>
          <w:p w14:paraId="4364FCA7" w14:textId="77777777" w:rsidR="00FA3316" w:rsidRPr="00477407" w:rsidRDefault="00FA3316" w:rsidP="00477407">
            <w:pPr>
              <w:spacing w:before="120" w:after="120"/>
              <w:rPr>
                <w:b/>
                <w:bCs/>
                <w:lang w:val="hr-HR"/>
              </w:rPr>
            </w:pPr>
            <w:r w:rsidRPr="00477407">
              <w:rPr>
                <w:b/>
                <w:bCs/>
                <w:lang w:val="hr-HR"/>
              </w:rPr>
              <w:t>Vrijednost bespovratnih sredstava (kn)</w:t>
            </w:r>
          </w:p>
        </w:tc>
      </w:tr>
      <w:tr w:rsidR="00FA3316" w:rsidRPr="001A6FE8" w14:paraId="39D2D57F" w14:textId="77777777" w:rsidTr="00477407">
        <w:tc>
          <w:tcPr>
            <w:tcW w:w="800" w:type="pct"/>
            <w:tcBorders>
              <w:top w:val="single" w:sz="4" w:space="0" w:color="808080" w:themeColor="text1" w:themeTint="7F" w:themeShade="00"/>
              <w:bottom w:val="single" w:sz="4" w:space="0" w:color="808080" w:themeColor="text1" w:themeTint="7F" w:themeShade="00"/>
            </w:tcBorders>
          </w:tcPr>
          <w:p w14:paraId="1469FE0A" w14:textId="77777777" w:rsidR="00FA3316" w:rsidRPr="00477407" w:rsidRDefault="00FA3316" w:rsidP="00477407">
            <w:pPr>
              <w:spacing w:after="120"/>
              <w:rPr>
                <w:bCs/>
                <w:lang w:val="hr-HR"/>
              </w:rPr>
            </w:pPr>
          </w:p>
          <w:p w14:paraId="414377C3" w14:textId="77777777" w:rsidR="00FA3316" w:rsidRPr="001A6FE8" w:rsidRDefault="00FA3316" w:rsidP="00477407">
            <w:pPr>
              <w:spacing w:after="120"/>
              <w:rPr>
                <w:lang w:val="hr-HR"/>
              </w:rPr>
            </w:pPr>
            <w:r w:rsidRPr="001A6FE8">
              <w:rPr>
                <w:lang w:val="hr-HR"/>
              </w:rPr>
              <w:t>MD1/MD2/TP</w:t>
            </w:r>
          </w:p>
        </w:tc>
        <w:tc>
          <w:tcPr>
            <w:tcW w:w="3200" w:type="pct"/>
            <w:tcBorders>
              <w:top w:val="single" w:sz="4" w:space="0" w:color="808080" w:themeColor="text1" w:themeTint="7F" w:themeShade="00"/>
              <w:bottom w:val="single" w:sz="4" w:space="0" w:color="808080" w:themeColor="text1" w:themeTint="7F" w:themeShade="00"/>
            </w:tcBorders>
          </w:tcPr>
          <w:p w14:paraId="54563B2C" w14:textId="390E414E" w:rsidR="00FA3316" w:rsidRPr="001A6FE8" w:rsidRDefault="008F0352" w:rsidP="00477407">
            <w:pPr>
              <w:spacing w:before="120" w:after="120"/>
              <w:jc w:val="both"/>
              <w:rPr>
                <w:bCs/>
                <w:lang w:val="hr-HR"/>
              </w:rPr>
            </w:pPr>
            <w:r w:rsidRPr="001A6FE8">
              <w:rPr>
                <w:lang w:val="hr-HR"/>
              </w:rPr>
              <w:t>Osiguravanje školske prehrane za djecu u riziku od siromaštva (školska godina 2020./2021.)</w:t>
            </w:r>
          </w:p>
        </w:tc>
        <w:tc>
          <w:tcPr>
            <w:tcW w:w="1000" w:type="pct"/>
            <w:tcBorders>
              <w:top w:val="single" w:sz="4" w:space="0" w:color="808080" w:themeColor="text1" w:themeTint="7F" w:themeShade="00"/>
              <w:bottom w:val="single" w:sz="4" w:space="0" w:color="808080" w:themeColor="text1" w:themeTint="7F" w:themeShade="00"/>
            </w:tcBorders>
          </w:tcPr>
          <w:p w14:paraId="0B28DDD4" w14:textId="4360DB38" w:rsidR="00FA3316" w:rsidRPr="001A6FE8" w:rsidRDefault="008F0352" w:rsidP="00477407">
            <w:pPr>
              <w:spacing w:before="120" w:after="120"/>
              <w:jc w:val="right"/>
              <w:rPr>
                <w:bCs/>
                <w:lang w:val="hr-HR"/>
              </w:rPr>
            </w:pPr>
            <w:r w:rsidRPr="001A6FE8">
              <w:t>2</w:t>
            </w:r>
            <w:r w:rsidR="00FA3316" w:rsidRPr="001A6FE8">
              <w:t>5.000.000,00</w:t>
            </w:r>
          </w:p>
        </w:tc>
      </w:tr>
    </w:tbl>
    <w:p w14:paraId="2FDD66D3" w14:textId="25256A70" w:rsidR="00FA3316" w:rsidRPr="001A6FE8" w:rsidRDefault="00FA3316" w:rsidP="00477407">
      <w:pPr>
        <w:spacing w:before="240" w:after="120"/>
        <w:jc w:val="both"/>
        <w:rPr>
          <w:sz w:val="24"/>
          <w:szCs w:val="24"/>
          <w:lang w:val="hr-HR"/>
        </w:rPr>
      </w:pPr>
      <w:r w:rsidRPr="001A6FE8">
        <w:rPr>
          <w:sz w:val="24"/>
          <w:szCs w:val="24"/>
          <w:lang w:val="hr-HR"/>
        </w:rPr>
        <w:t xml:space="preserve">Temeljem pokrenutih postupaka dodjele bespovratnih sredstava, do </w:t>
      </w:r>
      <w:r w:rsidR="006833F6" w:rsidRPr="001A6FE8">
        <w:rPr>
          <w:sz w:val="24"/>
          <w:szCs w:val="24"/>
          <w:lang w:val="hr-HR"/>
        </w:rPr>
        <w:t>31. prosinca</w:t>
      </w:r>
      <w:r w:rsidRPr="001A6FE8">
        <w:rPr>
          <w:sz w:val="24"/>
          <w:szCs w:val="24"/>
          <w:lang w:val="hr-HR"/>
        </w:rPr>
        <w:t xml:space="preserve"> 2020. sklopljeno je ukupno </w:t>
      </w:r>
      <w:r w:rsidR="00E80EE8" w:rsidRPr="001A6FE8">
        <w:rPr>
          <w:sz w:val="24"/>
          <w:szCs w:val="24"/>
          <w:lang w:val="hr-HR"/>
        </w:rPr>
        <w:t>259</w:t>
      </w:r>
      <w:r w:rsidRPr="001A6FE8">
        <w:rPr>
          <w:sz w:val="24"/>
          <w:szCs w:val="24"/>
          <w:lang w:val="hr-HR"/>
        </w:rPr>
        <w:t xml:space="preserve"> ugovora o dodjeli bespovratnih sredstava ukupne vrijednosti </w:t>
      </w:r>
      <w:r w:rsidR="00E80EE8" w:rsidRPr="001A6FE8">
        <w:rPr>
          <w:sz w:val="24"/>
          <w:szCs w:val="24"/>
          <w:lang w:val="hr-HR"/>
        </w:rPr>
        <w:t>34,31</w:t>
      </w:r>
      <w:r w:rsidRPr="001A6FE8">
        <w:rPr>
          <w:sz w:val="24"/>
          <w:szCs w:val="24"/>
          <w:lang w:val="hr-HR"/>
        </w:rPr>
        <w:t xml:space="preserve"> milijuna eura (sredstva EU). U izvještajnom razdoblju sklopljen</w:t>
      </w:r>
      <w:r w:rsidR="00C530E8">
        <w:rPr>
          <w:sz w:val="24"/>
          <w:szCs w:val="24"/>
          <w:lang w:val="hr-HR"/>
        </w:rPr>
        <w:t>a</w:t>
      </w:r>
      <w:r w:rsidRPr="001A6FE8">
        <w:rPr>
          <w:sz w:val="24"/>
          <w:szCs w:val="24"/>
          <w:lang w:val="hr-HR"/>
        </w:rPr>
        <w:t xml:space="preserve"> </w:t>
      </w:r>
      <w:r w:rsidR="00C530E8">
        <w:rPr>
          <w:sz w:val="24"/>
          <w:szCs w:val="24"/>
          <w:lang w:val="hr-HR"/>
        </w:rPr>
        <w:t>su</w:t>
      </w:r>
      <w:r w:rsidRPr="001A6FE8">
        <w:rPr>
          <w:sz w:val="24"/>
          <w:szCs w:val="24"/>
          <w:lang w:val="hr-HR"/>
        </w:rPr>
        <w:t xml:space="preserve"> 3</w:t>
      </w:r>
      <w:r w:rsidR="00C530E8">
        <w:rPr>
          <w:sz w:val="24"/>
          <w:szCs w:val="24"/>
          <w:lang w:val="hr-HR"/>
        </w:rPr>
        <w:t>2</w:t>
      </w:r>
      <w:r w:rsidRPr="001A6FE8">
        <w:rPr>
          <w:sz w:val="24"/>
          <w:szCs w:val="24"/>
          <w:lang w:val="hr-HR"/>
        </w:rPr>
        <w:t xml:space="preserve"> ugovor</w:t>
      </w:r>
      <w:r w:rsidR="00C530E8">
        <w:rPr>
          <w:sz w:val="24"/>
          <w:szCs w:val="24"/>
          <w:lang w:val="hr-HR"/>
        </w:rPr>
        <w:t>a</w:t>
      </w:r>
      <w:r w:rsidRPr="001A6FE8">
        <w:rPr>
          <w:sz w:val="24"/>
          <w:szCs w:val="24"/>
          <w:lang w:val="hr-HR"/>
        </w:rPr>
        <w:t xml:space="preserve"> o dodjeli bespovratnih sredstava ukupne vrijednosti </w:t>
      </w:r>
      <w:r w:rsidR="00E80EE8" w:rsidRPr="001A6FE8">
        <w:rPr>
          <w:sz w:val="24"/>
          <w:szCs w:val="24"/>
          <w:lang w:val="hr-HR"/>
        </w:rPr>
        <w:t>4,02</w:t>
      </w:r>
      <w:r w:rsidRPr="001A6FE8">
        <w:rPr>
          <w:sz w:val="24"/>
          <w:szCs w:val="24"/>
          <w:lang w:val="hr-HR"/>
        </w:rPr>
        <w:t xml:space="preserve"> milijuna eura (sredstva EU).</w:t>
      </w:r>
    </w:p>
    <w:p w14:paraId="34D61CFE" w14:textId="184C3593" w:rsidR="00FA3316" w:rsidRPr="003A51B2" w:rsidRDefault="00FA3316" w:rsidP="003A51B2">
      <w:pPr>
        <w:spacing w:before="120" w:after="120"/>
        <w:jc w:val="both"/>
        <w:rPr>
          <w:sz w:val="24"/>
          <w:szCs w:val="24"/>
          <w:lang w:val="hr-HR"/>
        </w:rPr>
      </w:pPr>
      <w:r w:rsidRPr="001A6FE8">
        <w:rPr>
          <w:sz w:val="24"/>
          <w:szCs w:val="24"/>
          <w:lang w:val="hr-HR"/>
        </w:rPr>
        <w:t xml:space="preserve">Sklopljeni ugovori </w:t>
      </w:r>
      <w:r w:rsidR="00E80EE8" w:rsidRPr="001A6FE8">
        <w:rPr>
          <w:sz w:val="24"/>
          <w:szCs w:val="24"/>
          <w:lang w:val="hr-HR"/>
        </w:rPr>
        <w:t>u okviru OPFEAD od početka provedbe o</w:t>
      </w:r>
      <w:r w:rsidRPr="001A6FE8">
        <w:rPr>
          <w:sz w:val="24"/>
          <w:szCs w:val="24"/>
          <w:lang w:val="hr-HR"/>
        </w:rPr>
        <w:t>dnose se na materijalnu deprivaciju MD1 – nedostatak hrane, a usmjereni su na ublažavanje najgorih oblika dječjeg siromaštva osiguravanjem školske prehrane djeci u riziku od siromaštva, te materijalnu deprivaciju MD2 – nedostatak osnovne materijalne pomoći, ublažavanjem siromaštva pružanjem pomoći najpotrebitijim osobama. Dio ugovora odnosi se na pružanje tehničke pomoći korisnicima i tijelima u sustavu.</w:t>
      </w:r>
    </w:p>
    <w:p w14:paraId="15231118" w14:textId="36BF2D03" w:rsidR="00FA3316" w:rsidRPr="002D2847" w:rsidRDefault="00FA3316" w:rsidP="003A51B2">
      <w:pPr>
        <w:spacing w:before="120" w:after="120"/>
        <w:jc w:val="both"/>
        <w:rPr>
          <w:sz w:val="24"/>
          <w:szCs w:val="24"/>
          <w:highlight w:val="yellow"/>
          <w:shd w:val="clear" w:color="auto" w:fill="EAF1DD" w:themeFill="accent3" w:themeFillTint="33"/>
          <w:lang w:val="hr-HR"/>
        </w:rPr>
      </w:pPr>
      <w:r w:rsidRPr="001A6FE8">
        <w:rPr>
          <w:sz w:val="24"/>
          <w:szCs w:val="24"/>
          <w:lang w:val="hr-HR"/>
        </w:rPr>
        <w:t xml:space="preserve">Ukupna plaćanja prema korisnicima izvršena su u iznosu od </w:t>
      </w:r>
      <w:r w:rsidR="00E80EE8" w:rsidRPr="001A6FE8">
        <w:rPr>
          <w:sz w:val="24"/>
          <w:szCs w:val="24"/>
          <w:lang w:val="hr-HR"/>
        </w:rPr>
        <w:t>27,34</w:t>
      </w:r>
      <w:r w:rsidRPr="001A6FE8">
        <w:rPr>
          <w:sz w:val="24"/>
          <w:szCs w:val="24"/>
          <w:lang w:val="hr-HR"/>
        </w:rPr>
        <w:t xml:space="preserve"> milijuna eura (sredstva EU). U izvještajnom razdoblju korisnicima je plaćeno 1,</w:t>
      </w:r>
      <w:r w:rsidR="00E80EE8" w:rsidRPr="001A6FE8">
        <w:rPr>
          <w:sz w:val="24"/>
          <w:szCs w:val="24"/>
          <w:lang w:val="hr-HR"/>
        </w:rPr>
        <w:t>73</w:t>
      </w:r>
      <w:r w:rsidRPr="001A6FE8">
        <w:rPr>
          <w:sz w:val="24"/>
          <w:szCs w:val="24"/>
          <w:lang w:val="hr-HR"/>
        </w:rPr>
        <w:t xml:space="preserve"> milijuna eura</w:t>
      </w:r>
      <w:r w:rsidRPr="00477407">
        <w:rPr>
          <w:sz w:val="24"/>
          <w:szCs w:val="24"/>
          <w:lang w:val="hr-HR"/>
        </w:rPr>
        <w:t xml:space="preserve"> (sredstva EU). Ukupno je do </w:t>
      </w:r>
      <w:r w:rsidR="006833F6">
        <w:rPr>
          <w:sz w:val="24"/>
          <w:szCs w:val="24"/>
          <w:lang w:val="hr-HR"/>
        </w:rPr>
        <w:t>31. prosinca</w:t>
      </w:r>
      <w:r w:rsidRPr="00477407">
        <w:rPr>
          <w:sz w:val="24"/>
          <w:szCs w:val="24"/>
          <w:lang w:val="hr-HR"/>
        </w:rPr>
        <w:t xml:space="preserve"> 2020. ovjereno 17,15 milijuna eura (sredstva EU), a doznačeno je </w:t>
      </w:r>
      <w:r w:rsidR="00342B37">
        <w:rPr>
          <w:sz w:val="24"/>
          <w:szCs w:val="24"/>
          <w:lang w:val="hr-HR"/>
        </w:rPr>
        <w:t>20,20</w:t>
      </w:r>
      <w:r w:rsidRPr="00477407">
        <w:rPr>
          <w:sz w:val="24"/>
          <w:szCs w:val="24"/>
          <w:lang w:val="hr-HR"/>
        </w:rPr>
        <w:t xml:space="preserve"> milijuna eura. U izvještajnom razdoblju nije bilo ovjerenih sredstava, doznačeno je </w:t>
      </w:r>
      <w:r w:rsidR="00342B37">
        <w:rPr>
          <w:sz w:val="24"/>
          <w:szCs w:val="24"/>
          <w:lang w:val="hr-HR"/>
        </w:rPr>
        <w:t>0,55</w:t>
      </w:r>
      <w:r w:rsidRPr="00477407">
        <w:rPr>
          <w:sz w:val="24"/>
          <w:szCs w:val="24"/>
          <w:lang w:val="hr-HR"/>
        </w:rPr>
        <w:t xml:space="preserve"> milijuna eura (sredstva EU).</w:t>
      </w:r>
      <w:r w:rsidRPr="002D2847">
        <w:rPr>
          <w:sz w:val="24"/>
          <w:szCs w:val="24"/>
          <w:highlight w:val="yellow"/>
          <w:lang w:val="hr-HR"/>
        </w:rPr>
        <w:br w:type="page"/>
      </w:r>
    </w:p>
    <w:p w14:paraId="7D5390DE" w14:textId="295E0101" w:rsidR="00FA3316" w:rsidRPr="00477407" w:rsidRDefault="00FA3316" w:rsidP="00477407">
      <w:pPr>
        <w:spacing w:before="120" w:after="120"/>
        <w:jc w:val="both"/>
        <w:rPr>
          <w:b/>
          <w:bCs/>
          <w:lang w:val="hr-HR"/>
        </w:rPr>
      </w:pPr>
      <w:bookmarkStart w:id="69" w:name="_Toc65668373"/>
      <w:r w:rsidRPr="00477407">
        <w:rPr>
          <w:b/>
          <w:bCs/>
          <w:lang w:val="hr-HR"/>
        </w:rPr>
        <w:lastRenderedPageBreak/>
        <w:t xml:space="preserve">Tablica </w:t>
      </w:r>
      <w:r w:rsidRPr="00477407">
        <w:rPr>
          <w:b/>
          <w:bCs/>
          <w:lang w:val="hr-HR"/>
        </w:rPr>
        <w:fldChar w:fldCharType="begin"/>
      </w:r>
      <w:r w:rsidRPr="00477407">
        <w:rPr>
          <w:b/>
          <w:bCs/>
          <w:lang w:val="hr-HR"/>
        </w:rPr>
        <w:instrText xml:space="preserve"> SEQ Tablica \* ARABIC </w:instrText>
      </w:r>
      <w:r w:rsidRPr="00477407">
        <w:rPr>
          <w:b/>
          <w:bCs/>
          <w:lang w:val="hr-HR"/>
        </w:rPr>
        <w:fldChar w:fldCharType="separate"/>
      </w:r>
      <w:r w:rsidR="000177C5">
        <w:rPr>
          <w:b/>
          <w:bCs/>
          <w:noProof/>
          <w:lang w:val="hr-HR"/>
        </w:rPr>
        <w:t>20</w:t>
      </w:r>
      <w:r w:rsidRPr="00477407">
        <w:rPr>
          <w:b/>
          <w:bCs/>
          <w:lang w:val="hr-HR"/>
        </w:rPr>
        <w:fldChar w:fldCharType="end"/>
      </w:r>
      <w:r w:rsidRPr="00477407">
        <w:rPr>
          <w:b/>
          <w:bCs/>
          <w:lang w:val="hr-HR"/>
        </w:rPr>
        <w:t xml:space="preserve">: Financijski pokazatelji statusa provedbe Operativnog programa za hranu i/ili osnovnu materijalnu pomoć u izvještajnom razdoblju od </w:t>
      </w:r>
      <w:r w:rsidR="006833F6" w:rsidRPr="006833F6">
        <w:rPr>
          <w:b/>
          <w:bCs/>
          <w:lang w:val="hr-HR"/>
        </w:rPr>
        <w:t xml:space="preserve">1. srpnja do 31. prosinca </w:t>
      </w:r>
      <w:r w:rsidRPr="00477407">
        <w:rPr>
          <w:b/>
          <w:bCs/>
          <w:lang w:val="hr-HR"/>
        </w:rPr>
        <w:t>2020. (sredstva EU, u milijunima eura i postocima od dodijeljenih sredstava)</w:t>
      </w:r>
      <w:bookmarkEnd w:id="69"/>
    </w:p>
    <w:tbl>
      <w:tblPr>
        <w:tblStyle w:val="TableGrid"/>
        <w:tblW w:w="9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703"/>
        <w:gridCol w:w="1089"/>
        <w:gridCol w:w="754"/>
        <w:gridCol w:w="1015"/>
        <w:gridCol w:w="635"/>
        <w:gridCol w:w="1043"/>
        <w:gridCol w:w="681"/>
      </w:tblGrid>
      <w:tr w:rsidR="00FA3316" w:rsidRPr="00477407" w14:paraId="61863EDF" w14:textId="77777777" w:rsidTr="00E80EE8">
        <w:trPr>
          <w:trHeight w:val="737"/>
          <w:jc w:val="center"/>
        </w:trPr>
        <w:tc>
          <w:tcPr>
            <w:tcW w:w="1179" w:type="dxa"/>
            <w:vAlign w:val="center"/>
          </w:tcPr>
          <w:p w14:paraId="09E99BF9" w14:textId="77777777" w:rsidR="00FA3316" w:rsidRPr="00477407" w:rsidRDefault="00FA3316" w:rsidP="00477407">
            <w:pPr>
              <w:spacing w:after="60"/>
              <w:rPr>
                <w:sz w:val="16"/>
                <w:szCs w:val="24"/>
                <w:lang w:val="hr-HR"/>
              </w:rPr>
            </w:pPr>
            <w:r w:rsidRPr="00477407">
              <w:rPr>
                <w:rFonts w:asciiTheme="minorHAnsi" w:hAnsiTheme="minorHAnsi" w:cstheme="minorHAnsi"/>
                <w:sz w:val="16"/>
                <w:lang w:val="hr-HR"/>
              </w:rPr>
              <w:t>Materijalna deprivacija</w:t>
            </w:r>
            <w:r w:rsidRPr="00477407">
              <w:rPr>
                <w:rStyle w:val="FootnoteReference"/>
                <w:rFonts w:asciiTheme="minorHAnsi" w:hAnsiTheme="minorHAnsi" w:cstheme="minorHAnsi"/>
                <w:sz w:val="16"/>
                <w:lang w:val="hr-HR"/>
              </w:rPr>
              <w:footnoteReference w:id="16"/>
            </w:r>
          </w:p>
        </w:tc>
        <w:tc>
          <w:tcPr>
            <w:tcW w:w="998" w:type="dxa"/>
            <w:tcBorders>
              <w:bottom w:val="single" w:sz="4" w:space="0" w:color="808080" w:themeColor="background1" w:themeShade="80"/>
            </w:tcBorders>
            <w:vAlign w:val="center"/>
          </w:tcPr>
          <w:p w14:paraId="621154BB"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DEC6964"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Ugovorena sredstva</w:t>
            </w:r>
          </w:p>
        </w:tc>
        <w:tc>
          <w:tcPr>
            <w:tcW w:w="703" w:type="dxa"/>
            <w:tcBorders>
              <w:bottom w:val="single" w:sz="4" w:space="0" w:color="808080" w:themeColor="background1" w:themeShade="80"/>
            </w:tcBorders>
            <w:vAlign w:val="center"/>
          </w:tcPr>
          <w:p w14:paraId="01940AE8"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7731723"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Plaćena sredstva</w:t>
            </w:r>
          </w:p>
        </w:tc>
        <w:tc>
          <w:tcPr>
            <w:tcW w:w="754" w:type="dxa"/>
            <w:tcBorders>
              <w:bottom w:val="single" w:sz="4" w:space="0" w:color="808080" w:themeColor="background1" w:themeShade="80"/>
            </w:tcBorders>
            <w:vAlign w:val="center"/>
          </w:tcPr>
          <w:p w14:paraId="054B5DAE"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1015" w:type="dxa"/>
            <w:tcBorders>
              <w:bottom w:val="single" w:sz="4" w:space="0" w:color="808080" w:themeColor="background1" w:themeShade="80"/>
            </w:tcBorders>
            <w:vAlign w:val="center"/>
          </w:tcPr>
          <w:p w14:paraId="37559186"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Ovjerena sredstva</w:t>
            </w:r>
          </w:p>
        </w:tc>
        <w:tc>
          <w:tcPr>
            <w:tcW w:w="635" w:type="dxa"/>
            <w:tcBorders>
              <w:bottom w:val="single" w:sz="4" w:space="0" w:color="808080" w:themeColor="background1" w:themeShade="80"/>
            </w:tcBorders>
            <w:vAlign w:val="center"/>
          </w:tcPr>
          <w:p w14:paraId="68BC9170"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1043" w:type="dxa"/>
            <w:tcBorders>
              <w:bottom w:val="single" w:sz="4" w:space="0" w:color="808080" w:themeColor="background1" w:themeShade="80"/>
            </w:tcBorders>
            <w:vAlign w:val="center"/>
          </w:tcPr>
          <w:p w14:paraId="2524706C"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Doznačena sredstva</w:t>
            </w:r>
          </w:p>
        </w:tc>
        <w:tc>
          <w:tcPr>
            <w:tcW w:w="681" w:type="dxa"/>
            <w:tcBorders>
              <w:bottom w:val="single" w:sz="4" w:space="0" w:color="808080" w:themeColor="background1" w:themeShade="80"/>
            </w:tcBorders>
            <w:vAlign w:val="center"/>
          </w:tcPr>
          <w:p w14:paraId="01F9A6F2"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r>
      <w:tr w:rsidR="00FA3316" w:rsidRPr="00477407" w14:paraId="0E2FAE26" w14:textId="77777777" w:rsidTr="00E80EE8">
        <w:trPr>
          <w:trHeight w:val="113"/>
          <w:jc w:val="center"/>
        </w:trPr>
        <w:tc>
          <w:tcPr>
            <w:tcW w:w="1179" w:type="dxa"/>
            <w:vAlign w:val="center"/>
          </w:tcPr>
          <w:p w14:paraId="7626CA40" w14:textId="77777777" w:rsidR="00FA3316" w:rsidRPr="00477407" w:rsidRDefault="00FA3316" w:rsidP="00477407">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4929F6E8"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9F1ED48" w14:textId="77777777" w:rsidR="00FA3316" w:rsidRPr="00477407" w:rsidRDefault="00FA3316" w:rsidP="00477407">
            <w:pPr>
              <w:jc w:val="right"/>
              <w:rPr>
                <w:rFonts w:asciiTheme="minorHAnsi" w:hAnsiTheme="minorHAnsi" w:cstheme="minorHAnsi"/>
                <w:sz w:val="8"/>
                <w:szCs w:val="24"/>
                <w:lang w:val="hr-HR"/>
              </w:rPr>
            </w:pPr>
          </w:p>
        </w:tc>
        <w:tc>
          <w:tcPr>
            <w:tcW w:w="703" w:type="dxa"/>
            <w:tcBorders>
              <w:top w:val="single" w:sz="4" w:space="0" w:color="808080" w:themeColor="background1" w:themeShade="80"/>
            </w:tcBorders>
            <w:vAlign w:val="center"/>
          </w:tcPr>
          <w:p w14:paraId="0128DC8B"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7A17DDD" w14:textId="77777777" w:rsidR="00FA3316" w:rsidRPr="00477407" w:rsidRDefault="00FA3316" w:rsidP="00477407">
            <w:pPr>
              <w:jc w:val="right"/>
              <w:rPr>
                <w:rFonts w:asciiTheme="minorHAnsi" w:hAnsiTheme="minorHAnsi" w:cstheme="minorHAnsi"/>
                <w:sz w:val="8"/>
                <w:szCs w:val="24"/>
                <w:lang w:val="hr-HR"/>
              </w:rPr>
            </w:pPr>
          </w:p>
        </w:tc>
        <w:tc>
          <w:tcPr>
            <w:tcW w:w="754" w:type="dxa"/>
            <w:tcBorders>
              <w:top w:val="single" w:sz="4" w:space="0" w:color="808080" w:themeColor="background1" w:themeShade="80"/>
            </w:tcBorders>
            <w:vAlign w:val="center"/>
          </w:tcPr>
          <w:p w14:paraId="29665810" w14:textId="77777777" w:rsidR="00FA3316" w:rsidRPr="00477407" w:rsidRDefault="00FA3316" w:rsidP="00477407">
            <w:pPr>
              <w:jc w:val="right"/>
              <w:rPr>
                <w:rFonts w:asciiTheme="minorHAnsi" w:hAnsiTheme="minorHAnsi" w:cstheme="minorHAnsi"/>
                <w:sz w:val="8"/>
                <w:szCs w:val="24"/>
                <w:lang w:val="hr-HR"/>
              </w:rPr>
            </w:pPr>
          </w:p>
        </w:tc>
        <w:tc>
          <w:tcPr>
            <w:tcW w:w="1015" w:type="dxa"/>
            <w:tcBorders>
              <w:top w:val="single" w:sz="4" w:space="0" w:color="808080" w:themeColor="background1" w:themeShade="80"/>
            </w:tcBorders>
            <w:vAlign w:val="center"/>
          </w:tcPr>
          <w:p w14:paraId="564D1572" w14:textId="77777777" w:rsidR="00FA3316" w:rsidRPr="00477407" w:rsidRDefault="00FA3316" w:rsidP="00477407">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63C9E60" w14:textId="77777777" w:rsidR="00FA3316" w:rsidRPr="00477407" w:rsidRDefault="00FA3316" w:rsidP="00477407">
            <w:pPr>
              <w:jc w:val="right"/>
              <w:rPr>
                <w:rFonts w:asciiTheme="minorHAnsi" w:hAnsiTheme="minorHAnsi" w:cstheme="minorHAnsi"/>
                <w:sz w:val="8"/>
                <w:szCs w:val="24"/>
                <w:lang w:val="hr-HR"/>
              </w:rPr>
            </w:pPr>
          </w:p>
        </w:tc>
        <w:tc>
          <w:tcPr>
            <w:tcW w:w="1043" w:type="dxa"/>
            <w:tcBorders>
              <w:top w:val="single" w:sz="4" w:space="0" w:color="808080" w:themeColor="background1" w:themeShade="80"/>
            </w:tcBorders>
            <w:vAlign w:val="center"/>
          </w:tcPr>
          <w:p w14:paraId="3E94B6DF" w14:textId="77777777" w:rsidR="00FA3316" w:rsidRPr="00477407" w:rsidRDefault="00FA3316" w:rsidP="00477407">
            <w:pPr>
              <w:jc w:val="right"/>
              <w:rPr>
                <w:rFonts w:asciiTheme="minorHAnsi" w:hAnsiTheme="minorHAnsi" w:cstheme="minorHAnsi"/>
                <w:sz w:val="8"/>
                <w:szCs w:val="24"/>
                <w:lang w:val="hr-HR"/>
              </w:rPr>
            </w:pPr>
          </w:p>
        </w:tc>
        <w:tc>
          <w:tcPr>
            <w:tcW w:w="681" w:type="dxa"/>
            <w:tcBorders>
              <w:top w:val="single" w:sz="4" w:space="0" w:color="808080" w:themeColor="background1" w:themeShade="80"/>
            </w:tcBorders>
            <w:vAlign w:val="center"/>
          </w:tcPr>
          <w:p w14:paraId="6A38555D" w14:textId="77777777" w:rsidR="00FA3316" w:rsidRPr="00477407" w:rsidRDefault="00FA3316" w:rsidP="00477407">
            <w:pPr>
              <w:jc w:val="right"/>
              <w:rPr>
                <w:rFonts w:asciiTheme="minorHAnsi" w:hAnsiTheme="minorHAnsi" w:cstheme="minorHAnsi"/>
                <w:sz w:val="8"/>
                <w:szCs w:val="24"/>
                <w:lang w:val="hr-HR"/>
              </w:rPr>
            </w:pPr>
          </w:p>
        </w:tc>
      </w:tr>
      <w:tr w:rsidR="00E80EE8" w:rsidRPr="00477407" w14:paraId="67D8DE51" w14:textId="77777777" w:rsidTr="00E80EE8">
        <w:trPr>
          <w:trHeight w:val="397"/>
          <w:jc w:val="center"/>
        </w:trPr>
        <w:tc>
          <w:tcPr>
            <w:tcW w:w="1179" w:type="dxa"/>
            <w:vAlign w:val="center"/>
          </w:tcPr>
          <w:p w14:paraId="5638A7B8" w14:textId="77777777" w:rsidR="00E80EE8" w:rsidRPr="00477407" w:rsidRDefault="00E80EE8" w:rsidP="00E80EE8">
            <w:pPr>
              <w:rPr>
                <w:rFonts w:asciiTheme="minorHAnsi" w:hAnsiTheme="minorHAnsi" w:cstheme="minorHAnsi"/>
                <w:sz w:val="18"/>
                <w:szCs w:val="18"/>
                <w:lang w:val="hr-HR"/>
              </w:rPr>
            </w:pPr>
            <w:r w:rsidRPr="00477407">
              <w:rPr>
                <w:rFonts w:asciiTheme="minorHAnsi" w:hAnsiTheme="minorHAnsi" w:cstheme="minorHAnsi"/>
                <w:sz w:val="18"/>
                <w:szCs w:val="18"/>
                <w:lang w:val="hr-HR"/>
              </w:rPr>
              <w:t>MD 1</w:t>
            </w:r>
          </w:p>
        </w:tc>
        <w:tc>
          <w:tcPr>
            <w:tcW w:w="998" w:type="dxa"/>
            <w:vAlign w:val="center"/>
          </w:tcPr>
          <w:p w14:paraId="5687155C" w14:textId="5B59D6C5"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sz w:val="18"/>
                <w:szCs w:val="18"/>
                <w:lang w:val="hr-HR"/>
              </w:rPr>
              <w:t>29,59</w:t>
            </w:r>
          </w:p>
        </w:tc>
        <w:tc>
          <w:tcPr>
            <w:tcW w:w="1089" w:type="dxa"/>
            <w:vAlign w:val="center"/>
          </w:tcPr>
          <w:p w14:paraId="174B4A42" w14:textId="7B4FC2DF"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3,32</w:t>
            </w:r>
          </w:p>
        </w:tc>
        <w:tc>
          <w:tcPr>
            <w:tcW w:w="703" w:type="dxa"/>
            <w:vAlign w:val="center"/>
          </w:tcPr>
          <w:p w14:paraId="3E6C85AB" w14:textId="4F00F412"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11,22</w:t>
            </w:r>
          </w:p>
        </w:tc>
        <w:tc>
          <w:tcPr>
            <w:tcW w:w="1089" w:type="dxa"/>
            <w:vAlign w:val="center"/>
          </w:tcPr>
          <w:p w14:paraId="6450B3BB" w14:textId="087AD33F"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1,42</w:t>
            </w:r>
          </w:p>
        </w:tc>
        <w:tc>
          <w:tcPr>
            <w:tcW w:w="754" w:type="dxa"/>
            <w:shd w:val="clear" w:color="auto" w:fill="auto"/>
            <w:vAlign w:val="center"/>
          </w:tcPr>
          <w:p w14:paraId="070BF922" w14:textId="009D2A7A"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4,77</w:t>
            </w:r>
          </w:p>
        </w:tc>
        <w:tc>
          <w:tcPr>
            <w:tcW w:w="1015" w:type="dxa"/>
            <w:vAlign w:val="center"/>
          </w:tcPr>
          <w:p w14:paraId="71614BEA" w14:textId="77777777"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color w:val="000000"/>
                <w:sz w:val="18"/>
                <w:szCs w:val="18"/>
              </w:rPr>
              <w:t>0,00</w:t>
            </w:r>
          </w:p>
        </w:tc>
        <w:tc>
          <w:tcPr>
            <w:tcW w:w="635" w:type="dxa"/>
            <w:vAlign w:val="center"/>
          </w:tcPr>
          <w:p w14:paraId="3CAA438C" w14:textId="77777777" w:rsidR="00E80EE8" w:rsidRPr="00153EE3" w:rsidRDefault="00E80EE8" w:rsidP="00E80EE8">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1043" w:type="dxa"/>
            <w:vAlign w:val="center"/>
          </w:tcPr>
          <w:p w14:paraId="6AEE2F4B" w14:textId="77777777" w:rsidR="00E80EE8" w:rsidRPr="00153EE3" w:rsidRDefault="00E80EE8" w:rsidP="00E80EE8">
            <w:pPr>
              <w:jc w:val="right"/>
              <w:rPr>
                <w:rFonts w:asciiTheme="minorHAnsi" w:hAnsiTheme="minorHAnsi" w:cstheme="minorHAnsi"/>
                <w:sz w:val="18"/>
                <w:szCs w:val="18"/>
                <w:lang w:val="hr-HR"/>
              </w:rPr>
            </w:pPr>
          </w:p>
        </w:tc>
        <w:tc>
          <w:tcPr>
            <w:tcW w:w="681" w:type="dxa"/>
            <w:vAlign w:val="center"/>
          </w:tcPr>
          <w:p w14:paraId="4E993D7E" w14:textId="77777777" w:rsidR="00E80EE8" w:rsidRPr="00153EE3" w:rsidRDefault="00E80EE8" w:rsidP="00E80EE8">
            <w:pPr>
              <w:jc w:val="right"/>
              <w:rPr>
                <w:rFonts w:asciiTheme="minorHAnsi" w:hAnsiTheme="minorHAnsi" w:cstheme="minorHAnsi"/>
                <w:sz w:val="18"/>
                <w:szCs w:val="18"/>
                <w:lang w:val="hr-HR"/>
              </w:rPr>
            </w:pPr>
          </w:p>
        </w:tc>
      </w:tr>
      <w:tr w:rsidR="00E80EE8" w:rsidRPr="00477407" w14:paraId="16F80665" w14:textId="77777777" w:rsidTr="00E80EE8">
        <w:trPr>
          <w:trHeight w:val="397"/>
          <w:jc w:val="center"/>
        </w:trPr>
        <w:tc>
          <w:tcPr>
            <w:tcW w:w="1179" w:type="dxa"/>
            <w:vAlign w:val="center"/>
          </w:tcPr>
          <w:p w14:paraId="05D5B793" w14:textId="77777777" w:rsidR="00E80EE8" w:rsidRPr="00477407" w:rsidRDefault="00E80EE8" w:rsidP="00E80EE8">
            <w:pPr>
              <w:rPr>
                <w:rFonts w:asciiTheme="minorHAnsi" w:hAnsiTheme="minorHAnsi" w:cstheme="minorHAnsi"/>
                <w:sz w:val="18"/>
                <w:szCs w:val="18"/>
                <w:lang w:val="hr-HR"/>
              </w:rPr>
            </w:pPr>
            <w:r w:rsidRPr="00477407">
              <w:rPr>
                <w:rFonts w:asciiTheme="minorHAnsi" w:hAnsiTheme="minorHAnsi" w:cstheme="minorHAnsi"/>
                <w:sz w:val="18"/>
                <w:szCs w:val="18"/>
                <w:lang w:val="hr-HR"/>
              </w:rPr>
              <w:t>MD 2</w:t>
            </w:r>
          </w:p>
        </w:tc>
        <w:tc>
          <w:tcPr>
            <w:tcW w:w="998" w:type="dxa"/>
            <w:vAlign w:val="center"/>
          </w:tcPr>
          <w:p w14:paraId="72F03653" w14:textId="66841EE3"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sz w:val="18"/>
                <w:szCs w:val="18"/>
                <w:lang w:val="hr-HR"/>
              </w:rPr>
              <w:t>5,21</w:t>
            </w:r>
          </w:p>
        </w:tc>
        <w:tc>
          <w:tcPr>
            <w:tcW w:w="1089" w:type="dxa"/>
            <w:vAlign w:val="center"/>
          </w:tcPr>
          <w:p w14:paraId="046109A3" w14:textId="5BD63062"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0,59</w:t>
            </w:r>
          </w:p>
        </w:tc>
        <w:tc>
          <w:tcPr>
            <w:tcW w:w="703" w:type="dxa"/>
            <w:vAlign w:val="center"/>
          </w:tcPr>
          <w:p w14:paraId="19BB72E1" w14:textId="178EB009"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11,32</w:t>
            </w:r>
          </w:p>
        </w:tc>
        <w:tc>
          <w:tcPr>
            <w:tcW w:w="1089" w:type="dxa"/>
            <w:vAlign w:val="center"/>
          </w:tcPr>
          <w:p w14:paraId="4732F236" w14:textId="2D852BBB"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0,19</w:t>
            </w:r>
          </w:p>
        </w:tc>
        <w:tc>
          <w:tcPr>
            <w:tcW w:w="754" w:type="dxa"/>
            <w:vAlign w:val="center"/>
          </w:tcPr>
          <w:p w14:paraId="0882DE9B" w14:textId="2B155E81"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3,65</w:t>
            </w:r>
          </w:p>
        </w:tc>
        <w:tc>
          <w:tcPr>
            <w:tcW w:w="1015" w:type="dxa"/>
            <w:vAlign w:val="center"/>
          </w:tcPr>
          <w:p w14:paraId="1FA2A3BF" w14:textId="77777777"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color w:val="000000"/>
                <w:sz w:val="18"/>
                <w:szCs w:val="18"/>
              </w:rPr>
              <w:t>0,00</w:t>
            </w:r>
          </w:p>
        </w:tc>
        <w:tc>
          <w:tcPr>
            <w:tcW w:w="635" w:type="dxa"/>
            <w:vAlign w:val="center"/>
          </w:tcPr>
          <w:p w14:paraId="3D709C25" w14:textId="77777777" w:rsidR="00E80EE8" w:rsidRPr="00153EE3" w:rsidRDefault="00E80EE8" w:rsidP="00E80EE8">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1043" w:type="dxa"/>
            <w:vAlign w:val="center"/>
          </w:tcPr>
          <w:p w14:paraId="24231567" w14:textId="77777777" w:rsidR="00E80EE8" w:rsidRPr="00153EE3" w:rsidRDefault="00E80EE8" w:rsidP="00E80EE8">
            <w:pPr>
              <w:jc w:val="right"/>
              <w:rPr>
                <w:rFonts w:asciiTheme="minorHAnsi" w:hAnsiTheme="minorHAnsi" w:cstheme="minorHAnsi"/>
                <w:sz w:val="18"/>
                <w:szCs w:val="18"/>
                <w:lang w:val="hr-HR"/>
              </w:rPr>
            </w:pPr>
          </w:p>
        </w:tc>
        <w:tc>
          <w:tcPr>
            <w:tcW w:w="681" w:type="dxa"/>
            <w:vAlign w:val="center"/>
          </w:tcPr>
          <w:p w14:paraId="70F8E1B6" w14:textId="77777777" w:rsidR="00E80EE8" w:rsidRPr="00153EE3" w:rsidRDefault="00E80EE8" w:rsidP="00E80EE8">
            <w:pPr>
              <w:jc w:val="right"/>
              <w:rPr>
                <w:rFonts w:asciiTheme="minorHAnsi" w:hAnsiTheme="minorHAnsi" w:cstheme="minorHAnsi"/>
                <w:sz w:val="18"/>
                <w:szCs w:val="18"/>
                <w:lang w:val="hr-HR"/>
              </w:rPr>
            </w:pPr>
          </w:p>
        </w:tc>
      </w:tr>
      <w:tr w:rsidR="00E80EE8" w:rsidRPr="00477407" w14:paraId="62E4A47C" w14:textId="77777777" w:rsidTr="00E80EE8">
        <w:trPr>
          <w:trHeight w:val="397"/>
          <w:jc w:val="center"/>
        </w:trPr>
        <w:tc>
          <w:tcPr>
            <w:tcW w:w="1179" w:type="dxa"/>
            <w:vAlign w:val="center"/>
          </w:tcPr>
          <w:p w14:paraId="441A0D29" w14:textId="77777777" w:rsidR="00E80EE8" w:rsidRPr="00477407" w:rsidRDefault="00E80EE8" w:rsidP="00E80EE8">
            <w:pPr>
              <w:rPr>
                <w:rFonts w:asciiTheme="minorHAnsi" w:hAnsiTheme="minorHAnsi" w:cstheme="minorHAnsi"/>
                <w:sz w:val="18"/>
                <w:szCs w:val="18"/>
                <w:lang w:val="hr-HR"/>
              </w:rPr>
            </w:pPr>
            <w:r w:rsidRPr="00477407">
              <w:rPr>
                <w:rFonts w:asciiTheme="minorHAnsi" w:hAnsiTheme="minorHAnsi" w:cstheme="minorHAnsi"/>
                <w:sz w:val="18"/>
                <w:szCs w:val="18"/>
                <w:lang w:val="hr-HR"/>
              </w:rPr>
              <w:t>TP</w:t>
            </w:r>
          </w:p>
        </w:tc>
        <w:tc>
          <w:tcPr>
            <w:tcW w:w="998" w:type="dxa"/>
            <w:tcBorders>
              <w:bottom w:val="single" w:sz="4" w:space="0" w:color="FFFFFF" w:themeColor="text1" w:themeTint="00" w:themeShade="00"/>
            </w:tcBorders>
            <w:vAlign w:val="center"/>
          </w:tcPr>
          <w:p w14:paraId="3677A7C6" w14:textId="75023B4A"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sz w:val="18"/>
                <w:szCs w:val="18"/>
                <w:lang w:val="hr-HR"/>
              </w:rPr>
              <w:t>1,83</w:t>
            </w:r>
          </w:p>
        </w:tc>
        <w:tc>
          <w:tcPr>
            <w:tcW w:w="1089" w:type="dxa"/>
            <w:tcBorders>
              <w:bottom w:val="single" w:sz="4" w:space="0" w:color="FFFFFF" w:themeColor="text1" w:themeTint="00" w:themeShade="00"/>
            </w:tcBorders>
            <w:vAlign w:val="center"/>
          </w:tcPr>
          <w:p w14:paraId="276C3484" w14:textId="0DF75DD9"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0,11</w:t>
            </w:r>
          </w:p>
        </w:tc>
        <w:tc>
          <w:tcPr>
            <w:tcW w:w="703" w:type="dxa"/>
            <w:tcBorders>
              <w:bottom w:val="single" w:sz="4" w:space="0" w:color="FFFFFF" w:themeColor="text1" w:themeTint="00" w:themeShade="00"/>
            </w:tcBorders>
            <w:vAlign w:val="center"/>
          </w:tcPr>
          <w:p w14:paraId="7D2780C5" w14:textId="2BED7768"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7,10</w:t>
            </w:r>
          </w:p>
        </w:tc>
        <w:tc>
          <w:tcPr>
            <w:tcW w:w="1089" w:type="dxa"/>
            <w:tcBorders>
              <w:bottom w:val="single" w:sz="4" w:space="0" w:color="FFFFFF" w:themeColor="text1" w:themeTint="00" w:themeShade="00"/>
            </w:tcBorders>
            <w:vAlign w:val="center"/>
          </w:tcPr>
          <w:p w14:paraId="6F83F715" w14:textId="40B9D00B"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0,12</w:t>
            </w:r>
          </w:p>
        </w:tc>
        <w:tc>
          <w:tcPr>
            <w:tcW w:w="754" w:type="dxa"/>
            <w:tcBorders>
              <w:bottom w:val="single" w:sz="4" w:space="0" w:color="FFFFFF" w:themeColor="text1" w:themeTint="00" w:themeShade="00"/>
            </w:tcBorders>
            <w:vAlign w:val="center"/>
          </w:tcPr>
          <w:p w14:paraId="34AAC1A9" w14:textId="45216909"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6,56</w:t>
            </w:r>
          </w:p>
        </w:tc>
        <w:tc>
          <w:tcPr>
            <w:tcW w:w="1015" w:type="dxa"/>
            <w:tcBorders>
              <w:bottom w:val="single" w:sz="4" w:space="0" w:color="808080" w:themeColor="text1" w:themeTint="7F" w:themeShade="00"/>
            </w:tcBorders>
            <w:vAlign w:val="center"/>
          </w:tcPr>
          <w:p w14:paraId="15D452EE" w14:textId="77777777"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color w:val="000000"/>
                <w:sz w:val="18"/>
                <w:szCs w:val="18"/>
              </w:rPr>
              <w:t>0,00</w:t>
            </w:r>
          </w:p>
        </w:tc>
        <w:tc>
          <w:tcPr>
            <w:tcW w:w="635" w:type="dxa"/>
            <w:tcBorders>
              <w:bottom w:val="single" w:sz="4" w:space="0" w:color="808080" w:themeColor="text1" w:themeTint="7F" w:themeShade="00"/>
            </w:tcBorders>
            <w:vAlign w:val="center"/>
          </w:tcPr>
          <w:p w14:paraId="0D7E2278" w14:textId="77777777" w:rsidR="00E80EE8" w:rsidRPr="00153EE3" w:rsidRDefault="00E80EE8" w:rsidP="00E80EE8">
            <w:pPr>
              <w:jc w:val="right"/>
              <w:rPr>
                <w:rFonts w:asciiTheme="minorHAnsi" w:hAnsiTheme="minorHAnsi" w:cstheme="minorHAnsi"/>
                <w:sz w:val="18"/>
                <w:szCs w:val="18"/>
                <w:lang w:val="hr-HR"/>
              </w:rPr>
            </w:pPr>
            <w:r w:rsidRPr="00153EE3">
              <w:rPr>
                <w:rFonts w:asciiTheme="minorHAnsi" w:hAnsiTheme="minorHAnsi" w:cstheme="minorHAnsi"/>
                <w:color w:val="000000"/>
                <w:sz w:val="18"/>
                <w:szCs w:val="18"/>
              </w:rPr>
              <w:t>0,00</w:t>
            </w:r>
          </w:p>
        </w:tc>
        <w:tc>
          <w:tcPr>
            <w:tcW w:w="1043" w:type="dxa"/>
            <w:tcBorders>
              <w:bottom w:val="single" w:sz="4" w:space="0" w:color="808080" w:themeColor="text1" w:themeTint="7F" w:themeShade="00"/>
            </w:tcBorders>
            <w:vAlign w:val="center"/>
          </w:tcPr>
          <w:p w14:paraId="3AFD1D4D" w14:textId="77777777" w:rsidR="00E80EE8" w:rsidRPr="00153EE3" w:rsidRDefault="00E80EE8" w:rsidP="00E80EE8">
            <w:pPr>
              <w:jc w:val="right"/>
              <w:rPr>
                <w:rFonts w:asciiTheme="minorHAnsi" w:hAnsiTheme="minorHAnsi" w:cstheme="minorHAnsi"/>
                <w:sz w:val="18"/>
                <w:szCs w:val="18"/>
                <w:lang w:val="hr-HR"/>
              </w:rPr>
            </w:pPr>
          </w:p>
        </w:tc>
        <w:tc>
          <w:tcPr>
            <w:tcW w:w="681" w:type="dxa"/>
            <w:tcBorders>
              <w:bottom w:val="single" w:sz="4" w:space="0" w:color="808080" w:themeColor="text1" w:themeTint="7F" w:themeShade="00"/>
            </w:tcBorders>
            <w:vAlign w:val="center"/>
          </w:tcPr>
          <w:p w14:paraId="1B59E64C" w14:textId="77777777" w:rsidR="00E80EE8" w:rsidRPr="00153EE3" w:rsidRDefault="00E80EE8" w:rsidP="00E80EE8">
            <w:pPr>
              <w:jc w:val="right"/>
              <w:rPr>
                <w:rFonts w:asciiTheme="minorHAnsi" w:hAnsiTheme="minorHAnsi" w:cstheme="minorHAnsi"/>
                <w:sz w:val="18"/>
                <w:szCs w:val="18"/>
                <w:lang w:val="hr-HR"/>
              </w:rPr>
            </w:pPr>
          </w:p>
        </w:tc>
      </w:tr>
      <w:tr w:rsidR="00E80EE8" w:rsidRPr="00477407" w14:paraId="619CE3D4" w14:textId="77777777" w:rsidTr="00E80EE8">
        <w:trPr>
          <w:trHeight w:val="536"/>
          <w:jc w:val="center"/>
        </w:trPr>
        <w:tc>
          <w:tcPr>
            <w:tcW w:w="1179" w:type="dxa"/>
            <w:vAlign w:val="center"/>
          </w:tcPr>
          <w:p w14:paraId="4557596C" w14:textId="77777777" w:rsidR="00E80EE8" w:rsidRPr="00477407" w:rsidRDefault="00E80EE8" w:rsidP="00E80EE8">
            <w:pPr>
              <w:rPr>
                <w:sz w:val="18"/>
                <w:szCs w:val="24"/>
                <w:lang w:val="hr-HR"/>
              </w:rPr>
            </w:pPr>
            <w:r w:rsidRPr="00477407">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430E6CFC" w14:textId="562C9D95"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sz w:val="18"/>
                <w:szCs w:val="18"/>
                <w:lang w:val="hr-HR"/>
              </w:rPr>
              <w:t>36,63</w:t>
            </w:r>
          </w:p>
        </w:tc>
        <w:tc>
          <w:tcPr>
            <w:tcW w:w="1089" w:type="dxa"/>
            <w:tcBorders>
              <w:top w:val="single" w:sz="4" w:space="0" w:color="808080" w:themeColor="background1" w:themeShade="80"/>
              <w:bottom w:val="single" w:sz="4" w:space="0" w:color="808080" w:themeColor="background1" w:themeShade="80"/>
            </w:tcBorders>
            <w:vAlign w:val="center"/>
          </w:tcPr>
          <w:p w14:paraId="5CEF4252" w14:textId="6ABD2398"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sz w:val="18"/>
                <w:szCs w:val="18"/>
                <w:lang w:val="hr-HR"/>
              </w:rPr>
              <w:t>4,02</w:t>
            </w:r>
          </w:p>
        </w:tc>
        <w:tc>
          <w:tcPr>
            <w:tcW w:w="703" w:type="dxa"/>
            <w:tcBorders>
              <w:top w:val="single" w:sz="4" w:space="0" w:color="808080" w:themeColor="background1" w:themeShade="80"/>
              <w:bottom w:val="single" w:sz="4" w:space="0" w:color="808080" w:themeColor="background1" w:themeShade="80"/>
            </w:tcBorders>
            <w:vAlign w:val="center"/>
          </w:tcPr>
          <w:p w14:paraId="15AA06D7" w14:textId="501E3F08" w:rsidR="00E80EE8" w:rsidRPr="001A6FE8" w:rsidRDefault="00E80EE8" w:rsidP="00E80EE8">
            <w:pPr>
              <w:spacing w:line="259" w:lineRule="auto"/>
              <w:jc w:val="right"/>
              <w:rPr>
                <w:rFonts w:asciiTheme="minorHAnsi" w:eastAsia="Calibri" w:hAnsiTheme="minorHAnsi" w:cstheme="minorHAnsi"/>
                <w:sz w:val="18"/>
                <w:szCs w:val="18"/>
                <w:lang w:val="hr-HR"/>
              </w:rPr>
            </w:pPr>
            <w:r w:rsidRPr="001A6FE8">
              <w:rPr>
                <w:rFonts w:asciiTheme="minorHAnsi" w:hAnsiTheme="minorHAnsi" w:cstheme="minorBidi"/>
                <w:sz w:val="18"/>
                <w:szCs w:val="18"/>
                <w:lang w:val="hr-HR"/>
              </w:rPr>
              <w:t>11,03</w:t>
            </w:r>
          </w:p>
        </w:tc>
        <w:tc>
          <w:tcPr>
            <w:tcW w:w="1089" w:type="dxa"/>
            <w:tcBorders>
              <w:top w:val="single" w:sz="4" w:space="0" w:color="808080" w:themeColor="background1" w:themeShade="80"/>
              <w:bottom w:val="single" w:sz="4" w:space="0" w:color="808080" w:themeColor="background1" w:themeShade="80"/>
            </w:tcBorders>
            <w:vAlign w:val="center"/>
          </w:tcPr>
          <w:p w14:paraId="27EA7E90" w14:textId="45CF1BB5"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sz w:val="18"/>
                <w:szCs w:val="18"/>
                <w:lang w:val="hr-HR"/>
              </w:rPr>
              <w:t>1,73</w:t>
            </w:r>
          </w:p>
        </w:tc>
        <w:tc>
          <w:tcPr>
            <w:tcW w:w="754" w:type="dxa"/>
            <w:tcBorders>
              <w:top w:val="single" w:sz="4" w:space="0" w:color="808080" w:themeColor="background1" w:themeShade="80"/>
              <w:bottom w:val="single" w:sz="4" w:space="0" w:color="808080" w:themeColor="background1" w:themeShade="80"/>
            </w:tcBorders>
            <w:vAlign w:val="center"/>
          </w:tcPr>
          <w:p w14:paraId="22C21AE0" w14:textId="45E1E198"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sz w:val="18"/>
                <w:szCs w:val="18"/>
                <w:lang w:val="hr-HR"/>
              </w:rPr>
              <w:t>4,70</w:t>
            </w:r>
          </w:p>
        </w:tc>
        <w:tc>
          <w:tcPr>
            <w:tcW w:w="1015" w:type="dxa"/>
            <w:tcBorders>
              <w:top w:val="single" w:sz="4" w:space="0" w:color="808080" w:themeColor="background1" w:themeShade="80"/>
              <w:bottom w:val="single" w:sz="4" w:space="0" w:color="808080" w:themeColor="background1" w:themeShade="80"/>
            </w:tcBorders>
            <w:vAlign w:val="center"/>
          </w:tcPr>
          <w:p w14:paraId="28B324F3" w14:textId="0557B4D4"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sz w:val="18"/>
                <w:szCs w:val="18"/>
                <w:lang w:val="hr-HR"/>
              </w:rPr>
              <w:t>0,00</w:t>
            </w:r>
          </w:p>
        </w:tc>
        <w:tc>
          <w:tcPr>
            <w:tcW w:w="635" w:type="dxa"/>
            <w:tcBorders>
              <w:top w:val="single" w:sz="4" w:space="0" w:color="808080" w:themeColor="background1" w:themeShade="80"/>
              <w:bottom w:val="single" w:sz="4" w:space="0" w:color="808080" w:themeColor="background1" w:themeShade="80"/>
            </w:tcBorders>
            <w:vAlign w:val="center"/>
          </w:tcPr>
          <w:p w14:paraId="4B2265FD" w14:textId="10C0DC92" w:rsidR="00E80EE8" w:rsidRPr="00153EE3" w:rsidRDefault="00E80EE8" w:rsidP="00E80EE8">
            <w:pPr>
              <w:jc w:val="right"/>
              <w:rPr>
                <w:rFonts w:asciiTheme="minorHAnsi" w:hAnsiTheme="minorHAnsi" w:cstheme="minorHAnsi"/>
                <w:sz w:val="18"/>
                <w:szCs w:val="18"/>
                <w:lang w:val="hr-HR"/>
              </w:rPr>
            </w:pPr>
            <w:r w:rsidRPr="00153EE3">
              <w:rPr>
                <w:rFonts w:asciiTheme="minorHAnsi" w:hAnsiTheme="minorHAnsi" w:cstheme="minorHAnsi"/>
                <w:sz w:val="18"/>
                <w:szCs w:val="18"/>
                <w:lang w:val="hr-HR"/>
              </w:rPr>
              <w:t>0,00</w:t>
            </w:r>
          </w:p>
        </w:tc>
        <w:tc>
          <w:tcPr>
            <w:tcW w:w="1043" w:type="dxa"/>
            <w:tcBorders>
              <w:top w:val="single" w:sz="4" w:space="0" w:color="808080" w:themeColor="background1" w:themeShade="80"/>
              <w:bottom w:val="single" w:sz="4" w:space="0" w:color="808080" w:themeColor="background1" w:themeShade="80"/>
            </w:tcBorders>
            <w:vAlign w:val="center"/>
          </w:tcPr>
          <w:p w14:paraId="01AF78B9" w14:textId="2FB4D051" w:rsidR="00E80EE8" w:rsidRPr="00153EE3" w:rsidRDefault="00A06205" w:rsidP="00E80EE8">
            <w:pPr>
              <w:spacing w:line="259" w:lineRule="auto"/>
              <w:jc w:val="right"/>
              <w:rPr>
                <w:rFonts w:asciiTheme="minorHAnsi" w:eastAsia="Calibri" w:hAnsiTheme="minorHAnsi" w:cstheme="minorHAnsi"/>
                <w:sz w:val="18"/>
                <w:szCs w:val="18"/>
                <w:lang w:val="hr-HR"/>
              </w:rPr>
            </w:pPr>
            <w:r>
              <w:rPr>
                <w:rFonts w:asciiTheme="minorHAnsi" w:hAnsiTheme="minorHAnsi" w:cstheme="minorHAnsi"/>
                <w:sz w:val="18"/>
                <w:szCs w:val="18"/>
                <w:lang w:val="hr-HR"/>
              </w:rPr>
              <w:t>0,55</w:t>
            </w:r>
          </w:p>
        </w:tc>
        <w:tc>
          <w:tcPr>
            <w:tcW w:w="681" w:type="dxa"/>
            <w:tcBorders>
              <w:top w:val="single" w:sz="4" w:space="0" w:color="808080" w:themeColor="background1" w:themeShade="80"/>
              <w:bottom w:val="single" w:sz="4" w:space="0" w:color="808080" w:themeColor="background1" w:themeShade="80"/>
            </w:tcBorders>
            <w:vAlign w:val="center"/>
          </w:tcPr>
          <w:p w14:paraId="43B71491" w14:textId="1F3CF601" w:rsidR="00E80EE8" w:rsidRPr="00153EE3" w:rsidRDefault="00A06205" w:rsidP="00E80EE8">
            <w:pPr>
              <w:jc w:val="right"/>
              <w:rPr>
                <w:rFonts w:asciiTheme="minorHAnsi" w:hAnsiTheme="minorHAnsi" w:cstheme="minorHAnsi"/>
                <w:sz w:val="18"/>
                <w:szCs w:val="18"/>
                <w:lang w:val="hr-HR"/>
              </w:rPr>
            </w:pPr>
            <w:r>
              <w:rPr>
                <w:rFonts w:asciiTheme="minorHAnsi" w:hAnsiTheme="minorHAnsi" w:cstheme="minorHAnsi"/>
                <w:sz w:val="18"/>
                <w:szCs w:val="18"/>
                <w:lang w:val="hr-HR"/>
              </w:rPr>
              <w:t>1,50</w:t>
            </w:r>
          </w:p>
        </w:tc>
      </w:tr>
    </w:tbl>
    <w:p w14:paraId="5ADD3519" w14:textId="3E362C12" w:rsidR="00FA3316" w:rsidRPr="00477407" w:rsidRDefault="00FA3316" w:rsidP="00477407">
      <w:pPr>
        <w:spacing w:before="120" w:after="120"/>
        <w:jc w:val="both"/>
        <w:rPr>
          <w:b/>
          <w:bCs/>
          <w:lang w:val="hr-HR"/>
        </w:rPr>
      </w:pPr>
      <w:bookmarkStart w:id="70" w:name="_Toc65668374"/>
      <w:r w:rsidRPr="00477407">
        <w:rPr>
          <w:b/>
          <w:bCs/>
          <w:lang w:val="hr-HR"/>
        </w:rPr>
        <w:t xml:space="preserve">Tablica </w:t>
      </w:r>
      <w:r w:rsidRPr="00477407">
        <w:rPr>
          <w:b/>
          <w:bCs/>
          <w:lang w:val="hr-HR"/>
        </w:rPr>
        <w:fldChar w:fldCharType="begin"/>
      </w:r>
      <w:r w:rsidRPr="00477407">
        <w:rPr>
          <w:b/>
          <w:bCs/>
          <w:lang w:val="hr-HR"/>
        </w:rPr>
        <w:instrText xml:space="preserve"> SEQ Tablica \* ARABIC </w:instrText>
      </w:r>
      <w:r w:rsidRPr="00477407">
        <w:rPr>
          <w:b/>
          <w:bCs/>
          <w:lang w:val="hr-HR"/>
        </w:rPr>
        <w:fldChar w:fldCharType="separate"/>
      </w:r>
      <w:r w:rsidR="000177C5">
        <w:rPr>
          <w:b/>
          <w:bCs/>
          <w:noProof/>
          <w:lang w:val="hr-HR"/>
        </w:rPr>
        <w:t>21</w:t>
      </w:r>
      <w:r w:rsidRPr="00477407">
        <w:rPr>
          <w:b/>
          <w:bCs/>
          <w:lang w:val="hr-HR"/>
        </w:rPr>
        <w:fldChar w:fldCharType="end"/>
      </w:r>
      <w:r w:rsidRPr="00477407">
        <w:rPr>
          <w:b/>
          <w:bCs/>
          <w:lang w:val="hr-HR"/>
        </w:rPr>
        <w:t xml:space="preserve">: Financijski pokazatelji statusa provedbe Operativnog programa za hranu i/ili osnovnu materijalnu pomoć od početka provedbe do kraja izvještajnog razdoblja </w:t>
      </w:r>
      <w:r w:rsidR="006833F6">
        <w:rPr>
          <w:b/>
          <w:bCs/>
          <w:lang w:val="hr-HR"/>
        </w:rPr>
        <w:t>31. prosinca</w:t>
      </w:r>
      <w:r w:rsidRPr="00477407">
        <w:rPr>
          <w:b/>
          <w:bCs/>
          <w:lang w:val="hr-HR"/>
        </w:rPr>
        <w:t xml:space="preserve"> 2020. (sredstva EU, u milijunima eura i postocima od dodijeljenih sredstava)</w:t>
      </w:r>
      <w:bookmarkEnd w:id="70"/>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845"/>
        <w:gridCol w:w="992"/>
        <w:gridCol w:w="709"/>
        <w:gridCol w:w="992"/>
        <w:gridCol w:w="709"/>
        <w:gridCol w:w="992"/>
        <w:gridCol w:w="709"/>
      </w:tblGrid>
      <w:tr w:rsidR="00FA3316" w:rsidRPr="00477407" w14:paraId="18C3A537" w14:textId="77777777" w:rsidTr="00E80EE8">
        <w:trPr>
          <w:trHeight w:val="737"/>
        </w:trPr>
        <w:tc>
          <w:tcPr>
            <w:tcW w:w="1179" w:type="dxa"/>
            <w:vAlign w:val="center"/>
          </w:tcPr>
          <w:p w14:paraId="734AEE4C" w14:textId="77777777" w:rsidR="00FA3316" w:rsidRPr="00477407" w:rsidRDefault="00FA3316" w:rsidP="00477407">
            <w:pPr>
              <w:spacing w:after="60"/>
              <w:rPr>
                <w:sz w:val="16"/>
                <w:szCs w:val="24"/>
                <w:lang w:val="hr-HR"/>
              </w:rPr>
            </w:pPr>
            <w:r w:rsidRPr="00477407">
              <w:rPr>
                <w:rFonts w:asciiTheme="minorHAnsi" w:hAnsiTheme="minorHAnsi" w:cstheme="minorHAnsi"/>
                <w:sz w:val="16"/>
                <w:lang w:val="hr-HR"/>
              </w:rPr>
              <w:t>Materijalna deprivacija</w:t>
            </w:r>
          </w:p>
        </w:tc>
        <w:tc>
          <w:tcPr>
            <w:tcW w:w="998" w:type="dxa"/>
            <w:tcBorders>
              <w:bottom w:val="single" w:sz="4" w:space="0" w:color="808080" w:themeColor="background1" w:themeShade="80"/>
            </w:tcBorders>
            <w:vAlign w:val="center"/>
          </w:tcPr>
          <w:p w14:paraId="1CA4E13B"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C616594"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Ukupno ugovorena sredstva</w:t>
            </w:r>
          </w:p>
        </w:tc>
        <w:tc>
          <w:tcPr>
            <w:tcW w:w="845" w:type="dxa"/>
            <w:tcBorders>
              <w:bottom w:val="single" w:sz="4" w:space="0" w:color="808080" w:themeColor="background1" w:themeShade="80"/>
            </w:tcBorders>
            <w:shd w:val="clear" w:color="auto" w:fill="auto"/>
            <w:vAlign w:val="center"/>
          </w:tcPr>
          <w:p w14:paraId="3F82D41B"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190FD4AC"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Ukupno plaćena sredstva</w:t>
            </w:r>
          </w:p>
        </w:tc>
        <w:tc>
          <w:tcPr>
            <w:tcW w:w="709" w:type="dxa"/>
            <w:tcBorders>
              <w:bottom w:val="single" w:sz="4" w:space="0" w:color="808080" w:themeColor="background1" w:themeShade="80"/>
            </w:tcBorders>
            <w:vAlign w:val="center"/>
          </w:tcPr>
          <w:p w14:paraId="0F5E7B31"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36A8BCD3"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Ukupno ovjerena sredstva</w:t>
            </w:r>
          </w:p>
        </w:tc>
        <w:tc>
          <w:tcPr>
            <w:tcW w:w="709" w:type="dxa"/>
            <w:tcBorders>
              <w:bottom w:val="single" w:sz="4" w:space="0" w:color="808080" w:themeColor="background1" w:themeShade="80"/>
            </w:tcBorders>
            <w:vAlign w:val="center"/>
          </w:tcPr>
          <w:p w14:paraId="0260C312"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552849E7"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Ukupno doznačena sredstva</w:t>
            </w:r>
          </w:p>
        </w:tc>
        <w:tc>
          <w:tcPr>
            <w:tcW w:w="709" w:type="dxa"/>
            <w:tcBorders>
              <w:bottom w:val="single" w:sz="4" w:space="0" w:color="808080" w:themeColor="background1" w:themeShade="80"/>
            </w:tcBorders>
            <w:vAlign w:val="center"/>
          </w:tcPr>
          <w:p w14:paraId="05A7FDE3" w14:textId="77777777" w:rsidR="00FA3316" w:rsidRPr="00477407" w:rsidRDefault="00FA3316" w:rsidP="00477407">
            <w:pPr>
              <w:spacing w:after="60"/>
              <w:jc w:val="right"/>
              <w:rPr>
                <w:sz w:val="16"/>
                <w:szCs w:val="24"/>
                <w:lang w:val="hr-HR"/>
              </w:rPr>
            </w:pPr>
            <w:r w:rsidRPr="00477407">
              <w:rPr>
                <w:rFonts w:asciiTheme="minorHAnsi" w:hAnsiTheme="minorHAnsi" w:cstheme="minorHAnsi"/>
                <w:sz w:val="16"/>
                <w:lang w:val="hr-HR"/>
              </w:rPr>
              <w:t xml:space="preserve"> %</w:t>
            </w:r>
          </w:p>
        </w:tc>
      </w:tr>
      <w:tr w:rsidR="00FA3316" w:rsidRPr="00477407" w14:paraId="798B4444" w14:textId="77777777" w:rsidTr="00E80EE8">
        <w:trPr>
          <w:trHeight w:val="113"/>
        </w:trPr>
        <w:tc>
          <w:tcPr>
            <w:tcW w:w="1179" w:type="dxa"/>
            <w:vAlign w:val="center"/>
          </w:tcPr>
          <w:p w14:paraId="24A5E7DA" w14:textId="77777777" w:rsidR="00FA3316" w:rsidRPr="00477407" w:rsidRDefault="00FA3316" w:rsidP="00477407">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BBC6ADE" w14:textId="77777777" w:rsidR="00FA3316" w:rsidRPr="00477407" w:rsidRDefault="00FA3316" w:rsidP="00477407">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65C83DD" w14:textId="77777777" w:rsidR="00FA3316" w:rsidRPr="00477407" w:rsidRDefault="00FA3316" w:rsidP="00477407">
            <w:pPr>
              <w:jc w:val="right"/>
              <w:rPr>
                <w:rFonts w:asciiTheme="minorHAnsi" w:hAnsiTheme="minorHAnsi" w:cstheme="minorHAnsi"/>
                <w:sz w:val="8"/>
                <w:szCs w:val="24"/>
                <w:lang w:val="hr-HR"/>
              </w:rPr>
            </w:pPr>
          </w:p>
        </w:tc>
        <w:tc>
          <w:tcPr>
            <w:tcW w:w="845" w:type="dxa"/>
            <w:tcBorders>
              <w:top w:val="single" w:sz="4" w:space="0" w:color="808080" w:themeColor="background1" w:themeShade="80"/>
            </w:tcBorders>
            <w:shd w:val="clear" w:color="auto" w:fill="auto"/>
            <w:vAlign w:val="center"/>
          </w:tcPr>
          <w:p w14:paraId="363B9E7C" w14:textId="77777777" w:rsidR="00FA3316" w:rsidRPr="00477407" w:rsidRDefault="00FA3316" w:rsidP="00477407">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283BD5C9" w14:textId="77777777" w:rsidR="00FA3316" w:rsidRPr="00477407" w:rsidRDefault="00FA3316" w:rsidP="00477407">
            <w:pPr>
              <w:jc w:val="right"/>
              <w:rPr>
                <w:rFonts w:asciiTheme="minorHAnsi" w:hAnsiTheme="minorHAnsi" w:cstheme="minorHAnsi"/>
                <w:sz w:val="8"/>
                <w:szCs w:val="24"/>
                <w:lang w:val="hr-HR"/>
              </w:rPr>
            </w:pPr>
          </w:p>
        </w:tc>
        <w:tc>
          <w:tcPr>
            <w:tcW w:w="709" w:type="dxa"/>
            <w:tcBorders>
              <w:top w:val="single" w:sz="4" w:space="0" w:color="808080" w:themeColor="background1" w:themeShade="80"/>
            </w:tcBorders>
            <w:vAlign w:val="center"/>
          </w:tcPr>
          <w:p w14:paraId="1A855896" w14:textId="77777777" w:rsidR="00FA3316" w:rsidRPr="00477407" w:rsidRDefault="00FA3316" w:rsidP="00477407">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08A440CC" w14:textId="77777777" w:rsidR="00FA3316" w:rsidRPr="00477407" w:rsidRDefault="00FA3316" w:rsidP="00477407">
            <w:pPr>
              <w:jc w:val="right"/>
              <w:rPr>
                <w:rFonts w:asciiTheme="minorHAnsi" w:hAnsiTheme="minorHAnsi" w:cstheme="minorHAnsi"/>
                <w:sz w:val="8"/>
                <w:szCs w:val="24"/>
                <w:lang w:val="hr-HR"/>
              </w:rPr>
            </w:pPr>
          </w:p>
        </w:tc>
        <w:tc>
          <w:tcPr>
            <w:tcW w:w="709" w:type="dxa"/>
            <w:tcBorders>
              <w:top w:val="single" w:sz="4" w:space="0" w:color="808080" w:themeColor="background1" w:themeShade="80"/>
            </w:tcBorders>
            <w:vAlign w:val="center"/>
          </w:tcPr>
          <w:p w14:paraId="20567E78" w14:textId="77777777" w:rsidR="00FA3316" w:rsidRPr="00477407" w:rsidRDefault="00FA3316" w:rsidP="00477407">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313E8974" w14:textId="77777777" w:rsidR="00FA3316" w:rsidRPr="00477407" w:rsidRDefault="00FA3316" w:rsidP="00477407">
            <w:pPr>
              <w:jc w:val="right"/>
              <w:rPr>
                <w:rFonts w:asciiTheme="minorHAnsi" w:hAnsiTheme="minorHAnsi" w:cstheme="minorHAnsi"/>
                <w:sz w:val="8"/>
                <w:szCs w:val="24"/>
                <w:lang w:val="hr-HR"/>
              </w:rPr>
            </w:pPr>
          </w:p>
        </w:tc>
        <w:tc>
          <w:tcPr>
            <w:tcW w:w="709" w:type="dxa"/>
            <w:tcBorders>
              <w:top w:val="single" w:sz="4" w:space="0" w:color="808080" w:themeColor="background1" w:themeShade="80"/>
            </w:tcBorders>
            <w:vAlign w:val="center"/>
          </w:tcPr>
          <w:p w14:paraId="472BE209" w14:textId="77777777" w:rsidR="00FA3316" w:rsidRPr="00477407" w:rsidRDefault="00FA3316" w:rsidP="00477407">
            <w:pPr>
              <w:jc w:val="right"/>
              <w:rPr>
                <w:rFonts w:asciiTheme="minorHAnsi" w:hAnsiTheme="minorHAnsi" w:cstheme="minorHAnsi"/>
                <w:sz w:val="8"/>
                <w:szCs w:val="24"/>
                <w:lang w:val="hr-HR"/>
              </w:rPr>
            </w:pPr>
          </w:p>
        </w:tc>
      </w:tr>
      <w:tr w:rsidR="00E80EE8" w:rsidRPr="00477407" w14:paraId="423836C2" w14:textId="77777777" w:rsidTr="00E80EE8">
        <w:trPr>
          <w:trHeight w:val="397"/>
        </w:trPr>
        <w:tc>
          <w:tcPr>
            <w:tcW w:w="1179" w:type="dxa"/>
            <w:vAlign w:val="center"/>
          </w:tcPr>
          <w:p w14:paraId="6EC6CC1A" w14:textId="77777777" w:rsidR="00E80EE8" w:rsidRPr="00477407" w:rsidRDefault="00E80EE8" w:rsidP="00E80EE8">
            <w:pPr>
              <w:rPr>
                <w:rFonts w:asciiTheme="minorHAnsi" w:hAnsiTheme="minorHAnsi" w:cstheme="minorHAnsi"/>
                <w:sz w:val="18"/>
                <w:szCs w:val="18"/>
                <w:lang w:val="hr-HR"/>
              </w:rPr>
            </w:pPr>
            <w:r w:rsidRPr="00477407">
              <w:rPr>
                <w:rFonts w:asciiTheme="minorHAnsi" w:hAnsiTheme="minorHAnsi" w:cstheme="minorHAnsi"/>
                <w:sz w:val="18"/>
                <w:szCs w:val="18"/>
                <w:lang w:val="hr-HR"/>
              </w:rPr>
              <w:t>MD 1</w:t>
            </w:r>
          </w:p>
        </w:tc>
        <w:tc>
          <w:tcPr>
            <w:tcW w:w="998" w:type="dxa"/>
            <w:vAlign w:val="center"/>
          </w:tcPr>
          <w:p w14:paraId="5B90F4C2" w14:textId="2C027114"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sz w:val="18"/>
                <w:szCs w:val="18"/>
                <w:lang w:val="hr-HR"/>
              </w:rPr>
              <w:t>29,59</w:t>
            </w:r>
          </w:p>
        </w:tc>
        <w:tc>
          <w:tcPr>
            <w:tcW w:w="1089" w:type="dxa"/>
            <w:vAlign w:val="center"/>
          </w:tcPr>
          <w:p w14:paraId="630AA54B" w14:textId="711071A1"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27,15</w:t>
            </w:r>
          </w:p>
        </w:tc>
        <w:tc>
          <w:tcPr>
            <w:tcW w:w="845" w:type="dxa"/>
            <w:shd w:val="clear" w:color="auto" w:fill="auto"/>
            <w:vAlign w:val="center"/>
          </w:tcPr>
          <w:p w14:paraId="2A7420E3" w14:textId="30E24642"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91,75</w:t>
            </w:r>
          </w:p>
        </w:tc>
        <w:tc>
          <w:tcPr>
            <w:tcW w:w="992" w:type="dxa"/>
            <w:vAlign w:val="center"/>
          </w:tcPr>
          <w:p w14:paraId="441E7ADB" w14:textId="7A9A70B1"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21,86</w:t>
            </w:r>
          </w:p>
        </w:tc>
        <w:tc>
          <w:tcPr>
            <w:tcW w:w="709" w:type="dxa"/>
            <w:shd w:val="clear" w:color="auto" w:fill="auto"/>
            <w:vAlign w:val="center"/>
          </w:tcPr>
          <w:p w14:paraId="605C0DF5" w14:textId="2C971887"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73,88</w:t>
            </w:r>
          </w:p>
        </w:tc>
        <w:tc>
          <w:tcPr>
            <w:tcW w:w="992" w:type="dxa"/>
            <w:vAlign w:val="center"/>
          </w:tcPr>
          <w:p w14:paraId="46904725" w14:textId="54DE3EC9"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HAnsi"/>
                <w:color w:val="000000" w:themeColor="text1"/>
                <w:sz w:val="18"/>
                <w:szCs w:val="18"/>
              </w:rPr>
              <w:t>13,68</w:t>
            </w:r>
          </w:p>
        </w:tc>
        <w:tc>
          <w:tcPr>
            <w:tcW w:w="709" w:type="dxa"/>
            <w:vAlign w:val="center"/>
          </w:tcPr>
          <w:p w14:paraId="280639CC" w14:textId="5199BE35"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46,23</w:t>
            </w:r>
          </w:p>
        </w:tc>
        <w:tc>
          <w:tcPr>
            <w:tcW w:w="992" w:type="dxa"/>
            <w:vAlign w:val="center"/>
          </w:tcPr>
          <w:p w14:paraId="11E41B68" w14:textId="77777777" w:rsidR="00E80EE8" w:rsidRPr="00153EE3" w:rsidRDefault="00E80EE8" w:rsidP="00E80EE8">
            <w:pPr>
              <w:jc w:val="right"/>
              <w:rPr>
                <w:rFonts w:asciiTheme="minorHAnsi" w:hAnsiTheme="minorHAnsi" w:cstheme="minorHAnsi"/>
                <w:sz w:val="18"/>
                <w:szCs w:val="18"/>
                <w:lang w:val="hr-HR"/>
              </w:rPr>
            </w:pPr>
          </w:p>
        </w:tc>
        <w:tc>
          <w:tcPr>
            <w:tcW w:w="709" w:type="dxa"/>
            <w:vAlign w:val="center"/>
          </w:tcPr>
          <w:p w14:paraId="76FC2584" w14:textId="77777777" w:rsidR="00E80EE8" w:rsidRPr="00153EE3" w:rsidRDefault="00E80EE8" w:rsidP="00E80EE8">
            <w:pPr>
              <w:jc w:val="right"/>
              <w:rPr>
                <w:rFonts w:asciiTheme="minorHAnsi" w:hAnsiTheme="minorHAnsi" w:cstheme="minorHAnsi"/>
                <w:sz w:val="18"/>
                <w:szCs w:val="18"/>
                <w:lang w:val="hr-HR"/>
              </w:rPr>
            </w:pPr>
          </w:p>
        </w:tc>
      </w:tr>
      <w:tr w:rsidR="00E80EE8" w:rsidRPr="00477407" w14:paraId="7D82CD3F" w14:textId="77777777" w:rsidTr="00E80EE8">
        <w:trPr>
          <w:trHeight w:val="397"/>
        </w:trPr>
        <w:tc>
          <w:tcPr>
            <w:tcW w:w="1179" w:type="dxa"/>
            <w:vAlign w:val="center"/>
          </w:tcPr>
          <w:p w14:paraId="0199896C" w14:textId="77777777" w:rsidR="00E80EE8" w:rsidRPr="00477407" w:rsidRDefault="00E80EE8" w:rsidP="00E80EE8">
            <w:pPr>
              <w:rPr>
                <w:rFonts w:asciiTheme="minorHAnsi" w:hAnsiTheme="minorHAnsi" w:cstheme="minorHAnsi"/>
                <w:sz w:val="18"/>
                <w:szCs w:val="18"/>
                <w:lang w:val="hr-HR"/>
              </w:rPr>
            </w:pPr>
            <w:r w:rsidRPr="00477407">
              <w:rPr>
                <w:rFonts w:asciiTheme="minorHAnsi" w:hAnsiTheme="minorHAnsi" w:cstheme="minorHAnsi"/>
                <w:sz w:val="18"/>
                <w:szCs w:val="18"/>
                <w:lang w:val="hr-HR"/>
              </w:rPr>
              <w:t>MD 2</w:t>
            </w:r>
          </w:p>
        </w:tc>
        <w:tc>
          <w:tcPr>
            <w:tcW w:w="998" w:type="dxa"/>
            <w:vAlign w:val="center"/>
          </w:tcPr>
          <w:p w14:paraId="7A3998A5" w14:textId="5D7A0EDB"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sz w:val="18"/>
                <w:szCs w:val="18"/>
                <w:lang w:val="hr-HR"/>
              </w:rPr>
              <w:t>5,21</w:t>
            </w:r>
          </w:p>
        </w:tc>
        <w:tc>
          <w:tcPr>
            <w:tcW w:w="1089" w:type="dxa"/>
            <w:vAlign w:val="center"/>
          </w:tcPr>
          <w:p w14:paraId="0EA1FCCA" w14:textId="34AABE74"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5,42</w:t>
            </w:r>
          </w:p>
        </w:tc>
        <w:tc>
          <w:tcPr>
            <w:tcW w:w="845" w:type="dxa"/>
            <w:shd w:val="clear" w:color="auto" w:fill="auto"/>
            <w:vAlign w:val="center"/>
          </w:tcPr>
          <w:p w14:paraId="776B805C" w14:textId="19D2680D"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104,03</w:t>
            </w:r>
          </w:p>
        </w:tc>
        <w:tc>
          <w:tcPr>
            <w:tcW w:w="992" w:type="dxa"/>
            <w:vAlign w:val="center"/>
          </w:tcPr>
          <w:p w14:paraId="7228455A" w14:textId="535C514C"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4,38</w:t>
            </w:r>
          </w:p>
        </w:tc>
        <w:tc>
          <w:tcPr>
            <w:tcW w:w="709" w:type="dxa"/>
            <w:vAlign w:val="center"/>
          </w:tcPr>
          <w:p w14:paraId="0DF97852" w14:textId="19F764C6"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84,07</w:t>
            </w:r>
          </w:p>
        </w:tc>
        <w:tc>
          <w:tcPr>
            <w:tcW w:w="992" w:type="dxa"/>
            <w:vAlign w:val="center"/>
          </w:tcPr>
          <w:p w14:paraId="3689A78C" w14:textId="6AC5CAC2"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HAnsi"/>
                <w:color w:val="000000" w:themeColor="text1"/>
                <w:sz w:val="18"/>
                <w:szCs w:val="18"/>
              </w:rPr>
              <w:t>2,59</w:t>
            </w:r>
          </w:p>
        </w:tc>
        <w:tc>
          <w:tcPr>
            <w:tcW w:w="709" w:type="dxa"/>
            <w:vAlign w:val="center"/>
          </w:tcPr>
          <w:p w14:paraId="59ED83D1" w14:textId="45BD74AB"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49,71</w:t>
            </w:r>
          </w:p>
        </w:tc>
        <w:tc>
          <w:tcPr>
            <w:tcW w:w="992" w:type="dxa"/>
            <w:vAlign w:val="center"/>
          </w:tcPr>
          <w:p w14:paraId="07E6E097" w14:textId="77777777" w:rsidR="00E80EE8" w:rsidRPr="00153EE3" w:rsidRDefault="00E80EE8" w:rsidP="00E80EE8">
            <w:pPr>
              <w:jc w:val="right"/>
              <w:rPr>
                <w:rFonts w:asciiTheme="minorHAnsi" w:hAnsiTheme="minorHAnsi" w:cstheme="minorHAnsi"/>
                <w:sz w:val="18"/>
                <w:szCs w:val="18"/>
                <w:lang w:val="hr-HR"/>
              </w:rPr>
            </w:pPr>
          </w:p>
        </w:tc>
        <w:tc>
          <w:tcPr>
            <w:tcW w:w="709" w:type="dxa"/>
            <w:vAlign w:val="center"/>
          </w:tcPr>
          <w:p w14:paraId="3F42B767" w14:textId="77777777" w:rsidR="00E80EE8" w:rsidRPr="00153EE3" w:rsidRDefault="00E80EE8" w:rsidP="00E80EE8">
            <w:pPr>
              <w:jc w:val="right"/>
              <w:rPr>
                <w:rFonts w:asciiTheme="minorHAnsi" w:hAnsiTheme="minorHAnsi" w:cstheme="minorHAnsi"/>
                <w:sz w:val="18"/>
                <w:szCs w:val="18"/>
                <w:lang w:val="hr-HR"/>
              </w:rPr>
            </w:pPr>
          </w:p>
        </w:tc>
      </w:tr>
      <w:tr w:rsidR="00E80EE8" w:rsidRPr="00477407" w14:paraId="3204B836" w14:textId="77777777" w:rsidTr="00E80EE8">
        <w:trPr>
          <w:trHeight w:val="397"/>
        </w:trPr>
        <w:tc>
          <w:tcPr>
            <w:tcW w:w="1179" w:type="dxa"/>
            <w:vAlign w:val="center"/>
          </w:tcPr>
          <w:p w14:paraId="1E08DA22" w14:textId="77777777" w:rsidR="00E80EE8" w:rsidRPr="00477407" w:rsidRDefault="00E80EE8" w:rsidP="00E80EE8">
            <w:pPr>
              <w:rPr>
                <w:rFonts w:asciiTheme="minorHAnsi" w:hAnsiTheme="minorHAnsi" w:cstheme="minorHAnsi"/>
                <w:sz w:val="18"/>
                <w:szCs w:val="18"/>
                <w:lang w:val="hr-HR"/>
              </w:rPr>
            </w:pPr>
            <w:r w:rsidRPr="00477407">
              <w:rPr>
                <w:rFonts w:asciiTheme="minorHAnsi" w:hAnsiTheme="minorHAnsi" w:cstheme="minorHAnsi"/>
                <w:sz w:val="18"/>
                <w:szCs w:val="18"/>
                <w:lang w:val="hr-HR"/>
              </w:rPr>
              <w:t>TP</w:t>
            </w:r>
          </w:p>
        </w:tc>
        <w:tc>
          <w:tcPr>
            <w:tcW w:w="998" w:type="dxa"/>
            <w:tcBorders>
              <w:bottom w:val="single" w:sz="4" w:space="0" w:color="FFFFFF" w:themeColor="text1" w:themeTint="00" w:themeShade="00"/>
            </w:tcBorders>
            <w:vAlign w:val="center"/>
          </w:tcPr>
          <w:p w14:paraId="54A501B9" w14:textId="5D45F85A"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sz w:val="18"/>
                <w:szCs w:val="18"/>
                <w:lang w:val="hr-HR"/>
              </w:rPr>
              <w:t>1,83</w:t>
            </w:r>
          </w:p>
        </w:tc>
        <w:tc>
          <w:tcPr>
            <w:tcW w:w="1089" w:type="dxa"/>
            <w:tcBorders>
              <w:bottom w:val="single" w:sz="4" w:space="0" w:color="FFFFFF" w:themeColor="text1" w:themeTint="00" w:themeShade="00"/>
            </w:tcBorders>
            <w:vAlign w:val="center"/>
          </w:tcPr>
          <w:p w14:paraId="593FF8F6" w14:textId="4C584315"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1,74</w:t>
            </w:r>
          </w:p>
        </w:tc>
        <w:tc>
          <w:tcPr>
            <w:tcW w:w="845" w:type="dxa"/>
            <w:tcBorders>
              <w:bottom w:val="single" w:sz="4" w:space="0" w:color="FFFFFF" w:themeColor="text1" w:themeTint="00" w:themeShade="00"/>
            </w:tcBorders>
            <w:shd w:val="clear" w:color="auto" w:fill="auto"/>
            <w:vAlign w:val="center"/>
          </w:tcPr>
          <w:p w14:paraId="063EDEA5" w14:textId="685DE1D3"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95,08</w:t>
            </w:r>
          </w:p>
        </w:tc>
        <w:tc>
          <w:tcPr>
            <w:tcW w:w="992" w:type="dxa"/>
            <w:tcBorders>
              <w:bottom w:val="single" w:sz="4" w:space="0" w:color="FFFFFF" w:themeColor="text1" w:themeTint="00" w:themeShade="00"/>
            </w:tcBorders>
            <w:vAlign w:val="center"/>
          </w:tcPr>
          <w:p w14:paraId="34F01B49" w14:textId="34C46A9E"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1,1</w:t>
            </w:r>
          </w:p>
        </w:tc>
        <w:tc>
          <w:tcPr>
            <w:tcW w:w="709" w:type="dxa"/>
            <w:tcBorders>
              <w:bottom w:val="single" w:sz="4" w:space="0" w:color="FFFFFF" w:themeColor="text1" w:themeTint="00" w:themeShade="00"/>
            </w:tcBorders>
            <w:vAlign w:val="center"/>
          </w:tcPr>
          <w:p w14:paraId="7A5393F6" w14:textId="68E14636"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60,11</w:t>
            </w:r>
          </w:p>
        </w:tc>
        <w:tc>
          <w:tcPr>
            <w:tcW w:w="992" w:type="dxa"/>
            <w:tcBorders>
              <w:bottom w:val="single" w:sz="4" w:space="0" w:color="FFFFFF" w:themeColor="text1" w:themeTint="00" w:themeShade="00"/>
            </w:tcBorders>
            <w:vAlign w:val="center"/>
          </w:tcPr>
          <w:p w14:paraId="73603967" w14:textId="739D3FB0"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HAnsi"/>
                <w:color w:val="000000" w:themeColor="text1"/>
                <w:sz w:val="18"/>
                <w:szCs w:val="18"/>
              </w:rPr>
              <w:t>0,87</w:t>
            </w:r>
          </w:p>
        </w:tc>
        <w:tc>
          <w:tcPr>
            <w:tcW w:w="709" w:type="dxa"/>
            <w:tcBorders>
              <w:bottom w:val="single" w:sz="4" w:space="0" w:color="FFFFFF" w:themeColor="text1" w:themeTint="00" w:themeShade="00"/>
            </w:tcBorders>
            <w:vAlign w:val="center"/>
          </w:tcPr>
          <w:p w14:paraId="4D871A21" w14:textId="2CB3EF31"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color w:val="000000" w:themeColor="text1"/>
                <w:sz w:val="18"/>
                <w:szCs w:val="18"/>
              </w:rPr>
              <w:t>47,54</w:t>
            </w:r>
          </w:p>
        </w:tc>
        <w:tc>
          <w:tcPr>
            <w:tcW w:w="992" w:type="dxa"/>
            <w:tcBorders>
              <w:bottom w:val="single" w:sz="4" w:space="0" w:color="808080" w:themeColor="text1" w:themeTint="7F" w:themeShade="00"/>
            </w:tcBorders>
            <w:vAlign w:val="center"/>
          </w:tcPr>
          <w:p w14:paraId="53024B9D" w14:textId="77777777" w:rsidR="00E80EE8" w:rsidRPr="00153EE3" w:rsidRDefault="00E80EE8" w:rsidP="00E80EE8">
            <w:pPr>
              <w:jc w:val="right"/>
              <w:rPr>
                <w:rFonts w:asciiTheme="minorHAnsi" w:hAnsiTheme="minorHAnsi" w:cstheme="minorHAnsi"/>
                <w:sz w:val="18"/>
                <w:szCs w:val="18"/>
                <w:lang w:val="hr-HR"/>
              </w:rPr>
            </w:pPr>
          </w:p>
        </w:tc>
        <w:tc>
          <w:tcPr>
            <w:tcW w:w="709" w:type="dxa"/>
            <w:tcBorders>
              <w:bottom w:val="single" w:sz="4" w:space="0" w:color="808080" w:themeColor="text1" w:themeTint="7F" w:themeShade="00"/>
            </w:tcBorders>
            <w:vAlign w:val="center"/>
          </w:tcPr>
          <w:p w14:paraId="1A1BA7E5" w14:textId="77777777" w:rsidR="00E80EE8" w:rsidRPr="00153EE3" w:rsidRDefault="00E80EE8" w:rsidP="00E80EE8">
            <w:pPr>
              <w:jc w:val="right"/>
              <w:rPr>
                <w:rFonts w:asciiTheme="minorHAnsi" w:hAnsiTheme="minorHAnsi" w:cstheme="minorHAnsi"/>
                <w:sz w:val="18"/>
                <w:szCs w:val="18"/>
                <w:lang w:val="hr-HR"/>
              </w:rPr>
            </w:pPr>
          </w:p>
        </w:tc>
      </w:tr>
      <w:tr w:rsidR="00E80EE8" w:rsidRPr="00477407" w14:paraId="35C9DCB7" w14:textId="77777777" w:rsidTr="00E80EE8">
        <w:trPr>
          <w:trHeight w:val="510"/>
        </w:trPr>
        <w:tc>
          <w:tcPr>
            <w:tcW w:w="1179" w:type="dxa"/>
            <w:vAlign w:val="center"/>
          </w:tcPr>
          <w:p w14:paraId="59E71790" w14:textId="77777777" w:rsidR="00E80EE8" w:rsidRPr="00477407" w:rsidRDefault="00E80EE8" w:rsidP="00E80EE8">
            <w:pPr>
              <w:rPr>
                <w:sz w:val="18"/>
                <w:szCs w:val="24"/>
                <w:lang w:val="hr-HR"/>
              </w:rPr>
            </w:pPr>
            <w:r w:rsidRPr="00477407">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117FD54C" w14:textId="31D420C1"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HAnsi"/>
                <w:sz w:val="18"/>
                <w:szCs w:val="18"/>
                <w:lang w:val="hr-HR"/>
              </w:rPr>
              <w:t>36,63</w:t>
            </w:r>
          </w:p>
        </w:tc>
        <w:tc>
          <w:tcPr>
            <w:tcW w:w="1089" w:type="dxa"/>
            <w:tcBorders>
              <w:top w:val="single" w:sz="4" w:space="0" w:color="808080" w:themeColor="background1" w:themeShade="80"/>
              <w:bottom w:val="single" w:sz="4" w:space="0" w:color="808080" w:themeColor="background1" w:themeShade="80"/>
            </w:tcBorders>
            <w:vAlign w:val="center"/>
          </w:tcPr>
          <w:p w14:paraId="702670E4" w14:textId="434B470B"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sz w:val="18"/>
                <w:szCs w:val="18"/>
              </w:rPr>
              <w:t>34,31</w:t>
            </w:r>
          </w:p>
        </w:tc>
        <w:tc>
          <w:tcPr>
            <w:tcW w:w="845" w:type="dxa"/>
            <w:tcBorders>
              <w:top w:val="single" w:sz="4" w:space="0" w:color="808080" w:themeColor="background1" w:themeShade="80"/>
              <w:bottom w:val="single" w:sz="4" w:space="0" w:color="808080" w:themeColor="background1" w:themeShade="80"/>
            </w:tcBorders>
            <w:shd w:val="clear" w:color="auto" w:fill="auto"/>
            <w:vAlign w:val="center"/>
          </w:tcPr>
          <w:p w14:paraId="0DC5C215" w14:textId="78918842"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sz w:val="18"/>
                <w:szCs w:val="18"/>
              </w:rPr>
              <w:t>93,67</w:t>
            </w:r>
          </w:p>
        </w:tc>
        <w:tc>
          <w:tcPr>
            <w:tcW w:w="992" w:type="dxa"/>
            <w:tcBorders>
              <w:top w:val="single" w:sz="4" w:space="0" w:color="808080" w:themeColor="background1" w:themeShade="80"/>
              <w:bottom w:val="single" w:sz="4" w:space="0" w:color="808080" w:themeColor="background1" w:themeShade="80"/>
            </w:tcBorders>
            <w:vAlign w:val="center"/>
          </w:tcPr>
          <w:p w14:paraId="76B35ECA" w14:textId="682DFD64"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Bidi"/>
                <w:color w:val="000000" w:themeColor="text1"/>
                <w:sz w:val="18"/>
                <w:szCs w:val="18"/>
              </w:rPr>
              <w:t>27,34</w:t>
            </w:r>
          </w:p>
        </w:tc>
        <w:tc>
          <w:tcPr>
            <w:tcW w:w="709" w:type="dxa"/>
            <w:tcBorders>
              <w:top w:val="single" w:sz="4" w:space="0" w:color="808080" w:themeColor="background1" w:themeShade="80"/>
              <w:bottom w:val="single" w:sz="4" w:space="0" w:color="808080" w:themeColor="background1" w:themeShade="80"/>
            </w:tcBorders>
            <w:vAlign w:val="center"/>
          </w:tcPr>
          <w:p w14:paraId="5A48704E" w14:textId="1DA42614"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74,64</w:t>
            </w:r>
          </w:p>
        </w:tc>
        <w:tc>
          <w:tcPr>
            <w:tcW w:w="992" w:type="dxa"/>
            <w:tcBorders>
              <w:top w:val="single" w:sz="4" w:space="0" w:color="808080" w:themeColor="background1" w:themeShade="80"/>
              <w:bottom w:val="single" w:sz="4" w:space="0" w:color="808080" w:themeColor="background1" w:themeShade="80"/>
            </w:tcBorders>
            <w:vAlign w:val="center"/>
          </w:tcPr>
          <w:p w14:paraId="2809432B" w14:textId="138C5275" w:rsidR="00E80EE8" w:rsidRPr="001A6FE8" w:rsidRDefault="00E80EE8" w:rsidP="00E80EE8">
            <w:pPr>
              <w:spacing w:line="259" w:lineRule="auto"/>
              <w:jc w:val="right"/>
              <w:rPr>
                <w:rFonts w:asciiTheme="minorHAnsi" w:eastAsia="Calibri" w:hAnsiTheme="minorHAnsi" w:cstheme="minorHAnsi"/>
                <w:sz w:val="18"/>
                <w:szCs w:val="18"/>
              </w:rPr>
            </w:pPr>
            <w:r w:rsidRPr="001A6FE8">
              <w:rPr>
                <w:rFonts w:asciiTheme="minorHAnsi" w:hAnsiTheme="minorHAnsi" w:cstheme="minorHAnsi"/>
                <w:color w:val="000000" w:themeColor="text1"/>
                <w:sz w:val="18"/>
                <w:szCs w:val="18"/>
              </w:rPr>
              <w:t>17,15</w:t>
            </w:r>
          </w:p>
        </w:tc>
        <w:tc>
          <w:tcPr>
            <w:tcW w:w="709" w:type="dxa"/>
            <w:tcBorders>
              <w:top w:val="single" w:sz="4" w:space="0" w:color="808080" w:themeColor="background1" w:themeShade="80"/>
              <w:bottom w:val="single" w:sz="4" w:space="0" w:color="808080" w:themeColor="background1" w:themeShade="80"/>
            </w:tcBorders>
            <w:vAlign w:val="center"/>
          </w:tcPr>
          <w:p w14:paraId="06629281" w14:textId="14246326" w:rsidR="00E80EE8" w:rsidRPr="001A6FE8" w:rsidRDefault="00E80EE8" w:rsidP="00E80EE8">
            <w:pPr>
              <w:jc w:val="right"/>
              <w:rPr>
                <w:rFonts w:asciiTheme="minorHAnsi" w:hAnsiTheme="minorHAnsi" w:cstheme="minorHAnsi"/>
                <w:sz w:val="18"/>
                <w:szCs w:val="18"/>
                <w:lang w:val="hr-HR"/>
              </w:rPr>
            </w:pPr>
            <w:r w:rsidRPr="001A6FE8">
              <w:rPr>
                <w:rFonts w:asciiTheme="minorHAnsi" w:hAnsiTheme="minorHAnsi" w:cstheme="minorBidi"/>
                <w:color w:val="000000" w:themeColor="text1"/>
                <w:sz w:val="18"/>
                <w:szCs w:val="18"/>
              </w:rPr>
              <w:t>46,79</w:t>
            </w:r>
          </w:p>
        </w:tc>
        <w:tc>
          <w:tcPr>
            <w:tcW w:w="992" w:type="dxa"/>
            <w:tcBorders>
              <w:top w:val="single" w:sz="4" w:space="0" w:color="808080" w:themeColor="background1" w:themeShade="80"/>
              <w:bottom w:val="single" w:sz="4" w:space="0" w:color="808080" w:themeColor="background1" w:themeShade="80"/>
            </w:tcBorders>
            <w:vAlign w:val="center"/>
          </w:tcPr>
          <w:p w14:paraId="0E9B1617" w14:textId="3D1C1BE4" w:rsidR="00E80EE8" w:rsidRPr="00153EE3" w:rsidRDefault="00A06205" w:rsidP="00E80EE8">
            <w:pPr>
              <w:spacing w:line="259" w:lineRule="auto"/>
              <w:jc w:val="right"/>
              <w:rPr>
                <w:rFonts w:asciiTheme="minorHAnsi" w:eastAsia="Calibri" w:hAnsiTheme="minorHAnsi" w:cstheme="minorHAnsi"/>
                <w:sz w:val="18"/>
                <w:szCs w:val="18"/>
              </w:rPr>
            </w:pPr>
            <w:r>
              <w:rPr>
                <w:rFonts w:asciiTheme="minorHAnsi" w:hAnsiTheme="minorHAnsi" w:cstheme="minorHAnsi"/>
                <w:color w:val="000000" w:themeColor="text1"/>
                <w:sz w:val="18"/>
                <w:szCs w:val="18"/>
              </w:rPr>
              <w:t>20,20</w:t>
            </w:r>
          </w:p>
        </w:tc>
        <w:tc>
          <w:tcPr>
            <w:tcW w:w="709" w:type="dxa"/>
            <w:tcBorders>
              <w:top w:val="single" w:sz="4" w:space="0" w:color="808080" w:themeColor="background1" w:themeShade="80"/>
              <w:bottom w:val="single" w:sz="4" w:space="0" w:color="808080" w:themeColor="background1" w:themeShade="80"/>
            </w:tcBorders>
            <w:vAlign w:val="center"/>
          </w:tcPr>
          <w:p w14:paraId="6EAB1ECF" w14:textId="587A3990" w:rsidR="00E80EE8" w:rsidRPr="00153EE3" w:rsidRDefault="00A06205" w:rsidP="00E80EE8">
            <w:pPr>
              <w:spacing w:line="259" w:lineRule="auto"/>
              <w:jc w:val="right"/>
              <w:rPr>
                <w:rFonts w:asciiTheme="minorHAnsi" w:eastAsia="Calibri" w:hAnsiTheme="minorHAnsi" w:cstheme="minorHAnsi"/>
                <w:sz w:val="18"/>
                <w:szCs w:val="18"/>
              </w:rPr>
            </w:pPr>
            <w:r>
              <w:rPr>
                <w:rFonts w:asciiTheme="minorHAnsi" w:hAnsiTheme="minorHAnsi" w:cstheme="minorHAnsi"/>
                <w:color w:val="000000" w:themeColor="text1"/>
                <w:sz w:val="18"/>
                <w:szCs w:val="18"/>
              </w:rPr>
              <w:t>55,15</w:t>
            </w:r>
          </w:p>
        </w:tc>
      </w:tr>
    </w:tbl>
    <w:p w14:paraId="24426BF7" w14:textId="628B374E" w:rsidR="00E80EE8" w:rsidRPr="001A6FE8" w:rsidRDefault="00E80EE8" w:rsidP="003A51B2">
      <w:pPr>
        <w:spacing w:before="120" w:after="120"/>
        <w:jc w:val="both"/>
        <w:rPr>
          <w:sz w:val="24"/>
          <w:szCs w:val="24"/>
          <w:lang w:val="hr-HR"/>
        </w:rPr>
      </w:pPr>
      <w:r w:rsidRPr="00E80EE8">
        <w:rPr>
          <w:sz w:val="24"/>
          <w:szCs w:val="24"/>
          <w:lang w:val="hr-HR"/>
        </w:rPr>
        <w:t xml:space="preserve">Za tri poziva koja su trenutno u fazi provedbe, a s ciljem pojednostavljenja provedbe uvrštene su i mogućnosti pojednostavljenih troškovnih opcija u obliku standardne veličine jediničnog troška (za troškove školskih obroka) te fiksne stope od 5% za administrativne troškove, troškove prijevoza i skladištenja te troškove popratnih mjera. Riječ je o pozivima Osiguravanje školske prehrane za djecu u riziku od siromaštva (šk. godina 2017.-2018.), Osiguravanje školske prehrane za djecu u riziku od siromaštva (šk. godina 2018.-2019.) te isti poziv za školsku godinu 2019.-2020. </w:t>
      </w:r>
      <w:r w:rsidRPr="001A6FE8">
        <w:rPr>
          <w:sz w:val="24"/>
          <w:szCs w:val="24"/>
          <w:lang w:val="hr-HR"/>
        </w:rPr>
        <w:t>Predmetno se primjenjuje i u Pozivu Osiguravanje školske prehrane za djecu u riziku od siromaštva (školska godina 2020. – 2021.) objavljenom u listopadu 2020. godine.  U pozivima Ublažavanje siromaštva pružanjem pomoći najpotrebitijim osobama podjelom hrane i/ili osnovne materijalne pomoći - faza II i III primjenjuje se fiksna stopa od 5% za administrativne troškove te troškove prijevoza i skladištenja te 5% za popratne mjere.</w:t>
      </w:r>
    </w:p>
    <w:p w14:paraId="006B5AAC" w14:textId="164F8E8F" w:rsidR="00FA3316" w:rsidRPr="001A6FE8" w:rsidRDefault="00FA3316" w:rsidP="00DE2F8A">
      <w:pPr>
        <w:spacing w:before="120" w:after="120"/>
        <w:jc w:val="both"/>
        <w:rPr>
          <w:sz w:val="24"/>
          <w:szCs w:val="24"/>
          <w:lang w:val="hr-HR"/>
        </w:rPr>
      </w:pPr>
      <w:r w:rsidRPr="001A6FE8">
        <w:rPr>
          <w:sz w:val="24"/>
          <w:szCs w:val="24"/>
          <w:lang w:val="hr-HR"/>
        </w:rPr>
        <w:t xml:space="preserve">U periodu od </w:t>
      </w:r>
      <w:r w:rsidR="006833F6" w:rsidRPr="001A6FE8">
        <w:rPr>
          <w:sz w:val="24"/>
          <w:szCs w:val="24"/>
          <w:lang w:val="hr-HR"/>
        </w:rPr>
        <w:t xml:space="preserve">1. srpnja do 31. prosinca </w:t>
      </w:r>
      <w:r w:rsidRPr="001A6FE8">
        <w:rPr>
          <w:sz w:val="24"/>
          <w:szCs w:val="24"/>
          <w:lang w:val="hr-HR"/>
        </w:rPr>
        <w:t xml:space="preserve">2020. zaprimljena su </w:t>
      </w:r>
      <w:r w:rsidR="00E80EE8" w:rsidRPr="001A6FE8">
        <w:rPr>
          <w:sz w:val="24"/>
          <w:szCs w:val="24"/>
          <w:lang w:val="hr-HR"/>
        </w:rPr>
        <w:t>2</w:t>
      </w:r>
      <w:r w:rsidRPr="001A6FE8">
        <w:rPr>
          <w:sz w:val="24"/>
          <w:szCs w:val="24"/>
          <w:lang w:val="hr-HR"/>
        </w:rPr>
        <w:t xml:space="preserve"> konačna revizijsk</w:t>
      </w:r>
      <w:r w:rsidR="00E80EE8" w:rsidRPr="001A6FE8">
        <w:rPr>
          <w:sz w:val="24"/>
          <w:szCs w:val="24"/>
          <w:lang w:val="hr-HR"/>
        </w:rPr>
        <w:t>a</w:t>
      </w:r>
      <w:r w:rsidRPr="001A6FE8">
        <w:rPr>
          <w:sz w:val="24"/>
          <w:szCs w:val="24"/>
          <w:lang w:val="hr-HR"/>
        </w:rPr>
        <w:t xml:space="preserve"> izvješća od Tijela za reviziju završenih revizija operacija o čijem provođenju je Upravljačko tijelo obaviješteno u kolovozu 2019.</w:t>
      </w:r>
    </w:p>
    <w:p w14:paraId="6BE5F664" w14:textId="0A90BFB7" w:rsidR="00F63666" w:rsidRDefault="00DE2F8A" w:rsidP="00162DFE">
      <w:pPr>
        <w:jc w:val="both"/>
        <w:rPr>
          <w:b/>
          <w:bCs/>
          <w:iCs/>
          <w:sz w:val="24"/>
          <w:szCs w:val="28"/>
          <w:lang w:val="hr-HR"/>
        </w:rPr>
      </w:pPr>
      <w:r w:rsidRPr="001A6FE8">
        <w:rPr>
          <w:rFonts w:eastAsia="Calibri"/>
          <w:color w:val="000000"/>
          <w:sz w:val="24"/>
          <w:szCs w:val="24"/>
          <w:lang w:val="hr-HR"/>
        </w:rPr>
        <w:t>U izvještajnom razdoblju, a uslijed epidemiološke situacije uzrokovane epidemijom virusa SARS-CoV-2, 9. prosinca 2020. godine održana je online 14. sjednica Odbora za praćenje OPULJP-a. Na 14. sjednici je članstvu prezentiran i status provedbe OPFEAD-a.</w:t>
      </w:r>
      <w:r w:rsidR="00F63666">
        <w:rPr>
          <w:lang w:val="hr-HR"/>
        </w:rPr>
        <w:br w:type="page"/>
      </w:r>
    </w:p>
    <w:p w14:paraId="38D9BC47" w14:textId="4F953BBC" w:rsidR="00F73CD0" w:rsidRPr="00AA5DF3" w:rsidRDefault="00C12100" w:rsidP="00E2152B">
      <w:pPr>
        <w:pStyle w:val="Heading2"/>
        <w:numPr>
          <w:ilvl w:val="1"/>
          <w:numId w:val="3"/>
        </w:numPr>
        <w:rPr>
          <w:lang w:val="hr-HR"/>
        </w:rPr>
      </w:pPr>
      <w:bookmarkStart w:id="71" w:name="_Toc66695491"/>
      <w:r w:rsidRPr="00AA5DF3">
        <w:rPr>
          <w:lang w:val="hr-HR"/>
        </w:rPr>
        <w:t>PROGRAMI TERITORIJALNE SURADNJE ZA FINANCIJSKO RAZDOBLJE 2014. – 2020.</w:t>
      </w:r>
      <w:bookmarkEnd w:id="66"/>
      <w:bookmarkEnd w:id="71"/>
    </w:p>
    <w:p w14:paraId="1418BD6C"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U financijskom razdoblju 2014. – 2020. RH sudjeluje u 13 programa prekogranične, transnacionalne i međuregionalne suradnje.</w:t>
      </w:r>
    </w:p>
    <w:p w14:paraId="1427929B"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prekogranične suradnje:</w:t>
      </w:r>
    </w:p>
    <w:p w14:paraId="4D300AE4"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Interreg IPA program prekogranične suradnje Hrvatska – Srbija 2014. – 2020.</w:t>
      </w:r>
    </w:p>
    <w:p w14:paraId="471EAAB7"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Interreg IPA program prekogranične suradnje Hrvatska – Bosna i Hercegovina – Crna Gora 2014. – 2020.</w:t>
      </w:r>
    </w:p>
    <w:p w14:paraId="7E87F8CE"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Program prekogranične suradnje Interreg V-A Mađarska – Hrvatska 2014. – 2020.</w:t>
      </w:r>
    </w:p>
    <w:p w14:paraId="4160FE3B" w14:textId="77777777" w:rsidR="00F73CD0" w:rsidRPr="00AA5DF3" w:rsidRDefault="00F73CD0" w:rsidP="00E2152B">
      <w:pPr>
        <w:numPr>
          <w:ilvl w:val="0"/>
          <w:numId w:val="4"/>
        </w:numPr>
        <w:spacing w:before="120" w:after="120"/>
        <w:contextualSpacing/>
        <w:jc w:val="both"/>
        <w:rPr>
          <w:rFonts w:eastAsia="Calibri"/>
          <w:sz w:val="24"/>
          <w:szCs w:val="24"/>
          <w:lang w:val="hr-HR"/>
        </w:rPr>
      </w:pPr>
      <w:r w:rsidRPr="00AA5DF3">
        <w:rPr>
          <w:rFonts w:eastAsia="Calibri"/>
          <w:sz w:val="24"/>
          <w:szCs w:val="24"/>
          <w:lang w:val="hr-HR"/>
        </w:rPr>
        <w:t>Program prekogranične suradnje Interreg V-A Slovenija – Hrvatska 2014. – 2020.</w:t>
      </w:r>
    </w:p>
    <w:p w14:paraId="4105FFF7" w14:textId="77777777" w:rsidR="00F73CD0" w:rsidRPr="00AA5DF3" w:rsidRDefault="00F73CD0" w:rsidP="00E2152B">
      <w:pPr>
        <w:numPr>
          <w:ilvl w:val="0"/>
          <w:numId w:val="4"/>
        </w:numPr>
        <w:spacing w:before="120" w:after="120"/>
        <w:ind w:left="714" w:hanging="357"/>
        <w:jc w:val="both"/>
        <w:rPr>
          <w:rFonts w:eastAsia="Calibri"/>
          <w:sz w:val="24"/>
          <w:szCs w:val="24"/>
          <w:lang w:val="hr-HR"/>
        </w:rPr>
      </w:pPr>
      <w:r w:rsidRPr="00AA5DF3">
        <w:rPr>
          <w:rFonts w:eastAsia="Calibri"/>
          <w:sz w:val="24"/>
          <w:szCs w:val="24"/>
          <w:lang w:val="hr-HR"/>
        </w:rPr>
        <w:t>Program prekogranične suradnje Interreg V-A Italija – Hrvatska 2014. – 2020.</w:t>
      </w:r>
    </w:p>
    <w:p w14:paraId="1E397B1A"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Interreg B transnacionalne suradnje:</w:t>
      </w:r>
    </w:p>
    <w:p w14:paraId="1E345C27"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Program transnacionalne suradnje Interreg V-B Dunav 2014. – 2020.</w:t>
      </w:r>
    </w:p>
    <w:p w14:paraId="59C0177D"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Interreg V-B Jadransko-jonski program transnacionalne suradnje 2014. – 2020.</w:t>
      </w:r>
    </w:p>
    <w:p w14:paraId="3951EFA7" w14:textId="77777777" w:rsidR="00F73CD0" w:rsidRPr="00AA5DF3" w:rsidRDefault="00F73CD0" w:rsidP="00E2152B">
      <w:pPr>
        <w:numPr>
          <w:ilvl w:val="0"/>
          <w:numId w:val="5"/>
        </w:numPr>
        <w:spacing w:before="120" w:after="120"/>
        <w:contextualSpacing/>
        <w:jc w:val="both"/>
        <w:rPr>
          <w:rFonts w:eastAsia="Calibri"/>
          <w:sz w:val="24"/>
          <w:szCs w:val="24"/>
          <w:lang w:val="hr-HR"/>
        </w:rPr>
      </w:pPr>
      <w:r w:rsidRPr="00AA5DF3">
        <w:rPr>
          <w:rFonts w:eastAsia="Calibri"/>
          <w:sz w:val="24"/>
          <w:szCs w:val="24"/>
          <w:lang w:val="hr-HR"/>
        </w:rPr>
        <w:t>Program transnacionalne suradnje Interreg V-B Središnja Europa 2014. – 2020.</w:t>
      </w:r>
    </w:p>
    <w:p w14:paraId="176399F6" w14:textId="77777777" w:rsidR="00F73CD0" w:rsidRPr="00AA5DF3" w:rsidRDefault="00F73CD0" w:rsidP="00E2152B">
      <w:pPr>
        <w:numPr>
          <w:ilvl w:val="0"/>
          <w:numId w:val="5"/>
        </w:numPr>
        <w:spacing w:before="120" w:after="120"/>
        <w:ind w:left="714" w:hanging="357"/>
        <w:jc w:val="both"/>
        <w:rPr>
          <w:rFonts w:eastAsia="Calibri"/>
          <w:sz w:val="24"/>
          <w:szCs w:val="24"/>
          <w:lang w:val="hr-HR"/>
        </w:rPr>
      </w:pPr>
      <w:r w:rsidRPr="00AA5DF3">
        <w:rPr>
          <w:rFonts w:eastAsia="Calibri"/>
          <w:sz w:val="24"/>
          <w:szCs w:val="24"/>
          <w:lang w:val="hr-HR"/>
        </w:rPr>
        <w:t>Program transnacionalne suradnje Interreg V-B Mediteran 2014. – 2020.</w:t>
      </w:r>
    </w:p>
    <w:p w14:paraId="63161FFF" w14:textId="77777777" w:rsidR="00F73CD0" w:rsidRPr="00AA5DF3" w:rsidRDefault="00F73CD0" w:rsidP="00E2152B">
      <w:pPr>
        <w:spacing w:before="120" w:after="120"/>
        <w:jc w:val="both"/>
        <w:rPr>
          <w:rFonts w:eastAsia="Calibri"/>
          <w:sz w:val="24"/>
          <w:szCs w:val="24"/>
          <w:lang w:val="hr-HR"/>
        </w:rPr>
      </w:pPr>
      <w:r w:rsidRPr="00AA5DF3">
        <w:rPr>
          <w:rFonts w:eastAsia="Calibri"/>
          <w:sz w:val="24"/>
          <w:szCs w:val="24"/>
          <w:lang w:val="hr-HR"/>
        </w:rPr>
        <w:t>Programi Interreg C međuregionalne suradnje:</w:t>
      </w:r>
    </w:p>
    <w:p w14:paraId="62D66B3A"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INTERREG Europe 2014. – 2020.</w:t>
      </w:r>
    </w:p>
    <w:p w14:paraId="56DC77FF"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INTERACT 2014. – 2020.</w:t>
      </w:r>
    </w:p>
    <w:p w14:paraId="62F44900" w14:textId="77777777" w:rsidR="00F73CD0" w:rsidRPr="00AA5DF3"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URBACT III 2014. – 2020.</w:t>
      </w:r>
    </w:p>
    <w:p w14:paraId="50A17D42" w14:textId="30AB731A" w:rsidR="00F73CD0" w:rsidRDefault="00F73CD0" w:rsidP="00E2152B">
      <w:pPr>
        <w:numPr>
          <w:ilvl w:val="0"/>
          <w:numId w:val="6"/>
        </w:numPr>
        <w:spacing w:before="120" w:after="120"/>
        <w:contextualSpacing/>
        <w:jc w:val="both"/>
        <w:rPr>
          <w:rFonts w:eastAsia="Calibri"/>
          <w:sz w:val="24"/>
          <w:szCs w:val="24"/>
          <w:lang w:val="hr-HR"/>
        </w:rPr>
      </w:pPr>
      <w:r w:rsidRPr="00AA5DF3">
        <w:rPr>
          <w:rFonts w:eastAsia="Calibri"/>
          <w:sz w:val="24"/>
          <w:szCs w:val="24"/>
          <w:lang w:val="hr-HR"/>
        </w:rPr>
        <w:t>Program međuregionalne suradnje ESPON 2020.</w:t>
      </w:r>
    </w:p>
    <w:p w14:paraId="3C6B8310" w14:textId="11896A4F" w:rsidR="004F7138" w:rsidRDefault="004F7138" w:rsidP="004F7138">
      <w:pPr>
        <w:spacing w:before="120" w:after="120"/>
        <w:contextualSpacing/>
        <w:jc w:val="both"/>
        <w:rPr>
          <w:rFonts w:eastAsia="Calibri"/>
          <w:sz w:val="24"/>
          <w:szCs w:val="24"/>
          <w:lang w:val="hr-HR"/>
        </w:rPr>
      </w:pPr>
    </w:p>
    <w:p w14:paraId="0C87A4CD" w14:textId="77777777" w:rsidR="00FF6F9F" w:rsidRPr="00FF6F9F" w:rsidRDefault="00FF6F9F" w:rsidP="00FF6F9F">
      <w:pPr>
        <w:keepNext/>
        <w:numPr>
          <w:ilvl w:val="2"/>
          <w:numId w:val="3"/>
        </w:numPr>
        <w:spacing w:before="240" w:after="240"/>
        <w:ind w:left="1276"/>
        <w:outlineLvl w:val="2"/>
        <w:rPr>
          <w:b/>
          <w:bCs/>
          <w:sz w:val="24"/>
          <w:szCs w:val="26"/>
          <w:lang w:val="hr-HR"/>
        </w:rPr>
      </w:pPr>
      <w:bookmarkStart w:id="72" w:name="_Toc66695492"/>
      <w:r w:rsidRPr="00FF6F9F">
        <w:rPr>
          <w:b/>
          <w:bCs/>
          <w:sz w:val="24"/>
          <w:szCs w:val="26"/>
          <w:lang w:val="hr-HR"/>
        </w:rPr>
        <w:t xml:space="preserve">Interreg IPA program prekogranične suradnje </w:t>
      </w:r>
      <w:r w:rsidRPr="00FF6F9F">
        <w:rPr>
          <w:rFonts w:eastAsia="Calibri"/>
          <w:b/>
          <w:bCs/>
          <w:sz w:val="24"/>
          <w:szCs w:val="24"/>
          <w:lang w:val="hr-HR"/>
        </w:rPr>
        <w:t xml:space="preserve">Hrvatska – Bosna i </w:t>
      </w:r>
      <w:r w:rsidRPr="00FF6F9F">
        <w:rPr>
          <w:rFonts w:eastAsia="Calibri"/>
          <w:b/>
          <w:bCs/>
          <w:sz w:val="24"/>
          <w:szCs w:val="24"/>
          <w:lang w:val="hr-HR"/>
        </w:rPr>
        <w:tab/>
        <w:t>Hercegovina – Crna Gora</w:t>
      </w:r>
      <w:r w:rsidRPr="00FF6F9F">
        <w:rPr>
          <w:b/>
          <w:bCs/>
          <w:sz w:val="24"/>
          <w:szCs w:val="26"/>
          <w:lang w:val="hr-HR"/>
        </w:rPr>
        <w:t xml:space="preserve"> 2014. – 2020.</w:t>
      </w:r>
      <w:bookmarkEnd w:id="72"/>
    </w:p>
    <w:p w14:paraId="3FD915F8" w14:textId="77777777" w:rsidR="00A2406B" w:rsidRPr="001A6FE8" w:rsidRDefault="00A2406B" w:rsidP="00A2406B">
      <w:pPr>
        <w:spacing w:before="120" w:after="120"/>
        <w:jc w:val="both"/>
        <w:rPr>
          <w:sz w:val="24"/>
          <w:szCs w:val="24"/>
          <w:lang w:val="hr-HR"/>
        </w:rPr>
      </w:pPr>
      <w:bookmarkStart w:id="73" w:name="_Hlk3807382"/>
      <w:r w:rsidRPr="001A6FE8">
        <w:rPr>
          <w:sz w:val="24"/>
          <w:szCs w:val="24"/>
          <w:lang w:val="hr-HR"/>
        </w:rPr>
        <w:t>Ukupan proračun programa iznosi 67,2 milijuna eura (57,2 milijuna eura EU sredstva). Do 30. prosinca 2020. objavljena su dva poziva na dostavu projektnih prijedloga ukupne vrijednosti 51,5 milijuna eura (EU sredstva). U izvještajnom razdoblju nije bilo objava poziva na dostavu projektnih prijedloga.</w:t>
      </w:r>
    </w:p>
    <w:p w14:paraId="062C94FA" w14:textId="11D59FB4" w:rsidR="00A2406B" w:rsidRPr="001A6FE8" w:rsidRDefault="00A2406B" w:rsidP="00A2406B">
      <w:pPr>
        <w:spacing w:before="120" w:after="120"/>
        <w:jc w:val="both"/>
        <w:rPr>
          <w:sz w:val="24"/>
          <w:szCs w:val="24"/>
          <w:lang w:val="hr-HR"/>
        </w:rPr>
      </w:pPr>
      <w:r w:rsidRPr="001A6FE8">
        <w:rPr>
          <w:sz w:val="24"/>
          <w:szCs w:val="24"/>
          <w:lang w:val="hr-HR"/>
        </w:rPr>
        <w:t>Do 31. prosinca 2020. sklopljeno je 55 ugovora o dodjeli bespovratnih sredstava ukupne vrijednosti 50,2 milijuna eura (EU sredstva) s uključenih 98 hrvatskih projektnih partnera na koje se odnosi 21,7 milijuna eura (EU sredstva).</w:t>
      </w:r>
    </w:p>
    <w:p w14:paraId="775BF20A" w14:textId="77777777" w:rsidR="00A2406B" w:rsidRPr="001A6FE8" w:rsidRDefault="00A2406B" w:rsidP="00A2406B">
      <w:pPr>
        <w:spacing w:before="120" w:after="120"/>
        <w:jc w:val="both"/>
        <w:rPr>
          <w:sz w:val="24"/>
          <w:szCs w:val="24"/>
          <w:lang w:val="hr-HR"/>
        </w:rPr>
      </w:pPr>
      <w:r w:rsidRPr="001A6FE8">
        <w:rPr>
          <w:sz w:val="24"/>
          <w:szCs w:val="24"/>
          <w:lang w:val="hr-HR"/>
        </w:rPr>
        <w:t>U izvještajnom razdoblju sklopljena su 22 ugovora o dodjeli bespovratnih sredstava ukupne vrijednosti 22 milijuna eura (EU sredstva) s uključena 32 hrvatska projektna partnera na koje se odnosi 8,1 milijun eura (EU sredstva).</w:t>
      </w:r>
    </w:p>
    <w:p w14:paraId="1D6164D1" w14:textId="77777777" w:rsidR="00A2406B" w:rsidRPr="001A6FE8" w:rsidRDefault="00A2406B" w:rsidP="00A2406B">
      <w:pPr>
        <w:spacing w:before="120" w:after="120"/>
        <w:jc w:val="both"/>
        <w:rPr>
          <w:sz w:val="24"/>
          <w:szCs w:val="24"/>
          <w:lang w:val="hr-HR"/>
        </w:rPr>
      </w:pPr>
      <w:r w:rsidRPr="001A6FE8">
        <w:rPr>
          <w:sz w:val="24"/>
          <w:szCs w:val="24"/>
          <w:lang w:val="hr-HR"/>
        </w:rPr>
        <w:t>Također, do 31. prosinca 2020. ugovoreno je 5,7 milijuna eura tehničke pomoći (EU sredstva).</w:t>
      </w:r>
    </w:p>
    <w:p w14:paraId="1025242A" w14:textId="3C657114" w:rsidR="00FF6F9F" w:rsidRPr="001A6FE8" w:rsidRDefault="00A2406B" w:rsidP="00A2406B">
      <w:pPr>
        <w:spacing w:before="120" w:after="120"/>
        <w:jc w:val="both"/>
        <w:rPr>
          <w:sz w:val="24"/>
          <w:szCs w:val="24"/>
          <w:lang w:val="hr-HR"/>
        </w:rPr>
      </w:pPr>
      <w:r w:rsidRPr="001A6FE8">
        <w:rPr>
          <w:sz w:val="24"/>
          <w:szCs w:val="24"/>
          <w:lang w:val="hr-HR"/>
        </w:rPr>
        <w:t>Od početka provedbe programa do 31. prosinca 2020. održano je pet sastanaka Odbora za praćenje Programa. U izvještajnom razdoblju održan je jedan sastanak Odbora za praćenje Programa.</w:t>
      </w:r>
    </w:p>
    <w:p w14:paraId="7BE91654" w14:textId="77777777" w:rsidR="00FF6F9F" w:rsidRPr="001A6FE8" w:rsidRDefault="00FF6F9F" w:rsidP="00FF6F9F">
      <w:pPr>
        <w:keepNext/>
        <w:numPr>
          <w:ilvl w:val="2"/>
          <w:numId w:val="3"/>
        </w:numPr>
        <w:spacing w:before="240" w:after="240"/>
        <w:outlineLvl w:val="2"/>
        <w:rPr>
          <w:b/>
          <w:bCs/>
          <w:sz w:val="24"/>
          <w:szCs w:val="26"/>
          <w:lang w:val="hr-HR"/>
        </w:rPr>
      </w:pPr>
      <w:bookmarkStart w:id="74" w:name="_Toc66695493"/>
      <w:r w:rsidRPr="001A6FE8">
        <w:rPr>
          <w:b/>
          <w:bCs/>
          <w:sz w:val="24"/>
          <w:szCs w:val="26"/>
          <w:lang w:val="hr-HR"/>
        </w:rPr>
        <w:t xml:space="preserve">Interreg IPA program prekogranične suradnje Hrvatska – Srbija 2014. – </w:t>
      </w:r>
      <w:r w:rsidRPr="001A6FE8">
        <w:rPr>
          <w:b/>
          <w:bCs/>
          <w:sz w:val="24"/>
          <w:szCs w:val="26"/>
          <w:lang w:val="hr-HR"/>
        </w:rPr>
        <w:tab/>
        <w:t>2020.</w:t>
      </w:r>
      <w:bookmarkEnd w:id="74"/>
    </w:p>
    <w:p w14:paraId="22505378" w14:textId="77777777" w:rsidR="00A2406B" w:rsidRPr="001A6FE8" w:rsidRDefault="00A2406B" w:rsidP="00A2406B">
      <w:pPr>
        <w:spacing w:before="120" w:after="120"/>
        <w:jc w:val="both"/>
        <w:rPr>
          <w:sz w:val="24"/>
          <w:szCs w:val="24"/>
          <w:lang w:val="hr-HR"/>
        </w:rPr>
      </w:pPr>
      <w:r w:rsidRPr="001A6FE8">
        <w:rPr>
          <w:sz w:val="24"/>
          <w:szCs w:val="24"/>
          <w:lang w:val="hr-HR"/>
        </w:rPr>
        <w:t>Ukupan proračun programa iznosi 40,3 milijuna eura (34,3 milijuna eura EU sredstva). Do 31. prosinca 2020. objavljena su dva poziva na dostavu projektnih prijedloga ukupne vrijednosti 30,9 milijuna eura (EU sredstva). U izvještajnom razdoblju nije bilo objava poziva na dostavu projektnih prijedloga.</w:t>
      </w:r>
    </w:p>
    <w:p w14:paraId="7E9EE607"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sklopljena su 42 ugovora o dodjeli bespovratnih sredstava ukupne vrijednosti 30,3 milijuna eura (EU sredstva) s 86 uključenih hrvatskih projektnih partnera na koje se odnosi 17,1 milijuna eura (EU sredstva). U izvještajnom razdoblju nije bilo novih sklopljenih ugovora o dodjeli bespovratnih sredstava. Također, do 31. prosinca 2020.  ugovoreno je 3,4 milijuna eura tehničke pomoći (EU sredstva).</w:t>
      </w:r>
    </w:p>
    <w:p w14:paraId="5BA5D2BA" w14:textId="30EB86AA" w:rsidR="00FF6F9F" w:rsidRPr="001A6FE8" w:rsidRDefault="00A2406B" w:rsidP="00A2406B">
      <w:pPr>
        <w:spacing w:before="120" w:after="120"/>
        <w:jc w:val="both"/>
        <w:rPr>
          <w:sz w:val="24"/>
          <w:szCs w:val="24"/>
          <w:lang w:val="hr-HR"/>
        </w:rPr>
      </w:pPr>
      <w:r w:rsidRPr="001A6FE8">
        <w:rPr>
          <w:sz w:val="24"/>
          <w:szCs w:val="24"/>
          <w:lang w:val="hr-HR"/>
        </w:rPr>
        <w:t>Od početka provedbe programa do 31. prosinca 2020. održano je ukupno sedam sastanaka Odbora za praćenje Programa. U izvještajnom razdoblju održan je jedan sastanak Odbora za praćenje Programa.</w:t>
      </w:r>
    </w:p>
    <w:p w14:paraId="039211CD" w14:textId="77777777" w:rsidR="00FF6F9F" w:rsidRPr="001A6FE8" w:rsidRDefault="00FF6F9F" w:rsidP="00FF6F9F">
      <w:pPr>
        <w:keepNext/>
        <w:numPr>
          <w:ilvl w:val="2"/>
          <w:numId w:val="3"/>
        </w:numPr>
        <w:spacing w:before="240" w:after="240"/>
        <w:outlineLvl w:val="2"/>
        <w:rPr>
          <w:b/>
          <w:bCs/>
          <w:sz w:val="24"/>
          <w:szCs w:val="26"/>
          <w:lang w:val="hr-HR"/>
        </w:rPr>
      </w:pPr>
      <w:bookmarkStart w:id="75" w:name="_Toc66695494"/>
      <w:r w:rsidRPr="001A6FE8">
        <w:rPr>
          <w:b/>
          <w:bCs/>
          <w:sz w:val="24"/>
          <w:szCs w:val="26"/>
          <w:lang w:val="hr-HR"/>
        </w:rPr>
        <w:t xml:space="preserve">Program prekogranične suradnje Interreg V-A Italija – Hrvatska 2014. – </w:t>
      </w:r>
      <w:r w:rsidRPr="001A6FE8">
        <w:rPr>
          <w:b/>
          <w:bCs/>
          <w:sz w:val="24"/>
          <w:szCs w:val="26"/>
          <w:lang w:val="hr-HR"/>
        </w:rPr>
        <w:tab/>
        <w:t>2020.</w:t>
      </w:r>
      <w:bookmarkEnd w:id="75"/>
    </w:p>
    <w:p w14:paraId="712AC63C" w14:textId="4B5C733D" w:rsidR="00A2406B" w:rsidRPr="001A6FE8" w:rsidRDefault="00A2406B" w:rsidP="00A2406B">
      <w:pPr>
        <w:spacing w:before="120" w:after="120"/>
        <w:jc w:val="both"/>
        <w:rPr>
          <w:sz w:val="24"/>
          <w:szCs w:val="24"/>
          <w:lang w:val="hr-HR"/>
        </w:rPr>
      </w:pPr>
      <w:r w:rsidRPr="001A6FE8">
        <w:rPr>
          <w:sz w:val="24"/>
          <w:szCs w:val="24"/>
          <w:lang w:val="hr-HR"/>
        </w:rPr>
        <w:t>Ukupan proračun programa iznosi 236,8 milijuna eura (201 milijun eura EU sredstava). Do 31. prosinca 2020. objavljena su dva poziva na dostavu projektnih prijedloga ukupne vrijednosti 188,5 milijuna eura (EU sredstva). U izvještajnom razdoblju nije bilo objava poziva na dostavu projektnih prijedloga.</w:t>
      </w:r>
    </w:p>
    <w:p w14:paraId="1103E2C9"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sklopljena su 83 ugovora o dodjeli bespovratnih sredstava na kojima su uključena 342 hrvatska projektna partnera za koje je ugovorena ukupna vrijednost od 79,3 milijuna eura (EU sredstva). U izvještajnom razdoblju sklopljeno je 11 ugovora o dodjeli bespovratnih sredstava na kojima su uključena 72 hrvatska projektna partnera za koje je ugovorena ukupna vrijednost od 32,8 milijuna eura (EU sredstava).</w:t>
      </w:r>
    </w:p>
    <w:p w14:paraId="188CB23A" w14:textId="5D1FFD94" w:rsidR="00FF6F9F" w:rsidRPr="001A6FE8" w:rsidRDefault="00A2406B" w:rsidP="00A2406B">
      <w:pPr>
        <w:spacing w:before="120" w:after="120"/>
        <w:jc w:val="both"/>
        <w:rPr>
          <w:sz w:val="24"/>
          <w:szCs w:val="24"/>
          <w:lang w:val="hr-HR"/>
        </w:rPr>
      </w:pPr>
      <w:r w:rsidRPr="001A6FE8">
        <w:rPr>
          <w:sz w:val="24"/>
          <w:szCs w:val="24"/>
          <w:lang w:val="hr-HR"/>
        </w:rPr>
        <w:t>Do 31. prosinca 2020. održano je osam sastanaka Odbora za praćenje Programa. U izvještajnom razdoblju održan je jedan sastanak Odbora za praćenje.</w:t>
      </w:r>
    </w:p>
    <w:p w14:paraId="689E1D14" w14:textId="77777777" w:rsidR="00FF6F9F" w:rsidRPr="001A6FE8" w:rsidRDefault="00FF6F9F" w:rsidP="00FF6F9F">
      <w:pPr>
        <w:keepNext/>
        <w:numPr>
          <w:ilvl w:val="2"/>
          <w:numId w:val="3"/>
        </w:numPr>
        <w:spacing w:before="240" w:after="240"/>
        <w:outlineLvl w:val="2"/>
        <w:rPr>
          <w:b/>
          <w:bCs/>
          <w:sz w:val="24"/>
          <w:szCs w:val="26"/>
          <w:lang w:val="hr-HR"/>
        </w:rPr>
      </w:pPr>
      <w:bookmarkStart w:id="76" w:name="_Toc66695495"/>
      <w:r w:rsidRPr="001A6FE8">
        <w:rPr>
          <w:b/>
          <w:bCs/>
          <w:sz w:val="24"/>
          <w:szCs w:val="26"/>
          <w:lang w:val="hr-HR"/>
        </w:rPr>
        <w:t xml:space="preserve">Program prekogranične suradnje Interreg V-A Slovenija – Hrvatska 2014. </w:t>
      </w:r>
      <w:r w:rsidRPr="001A6FE8">
        <w:rPr>
          <w:b/>
          <w:bCs/>
          <w:sz w:val="24"/>
          <w:szCs w:val="26"/>
          <w:lang w:val="hr-HR"/>
        </w:rPr>
        <w:tab/>
        <w:t>– 2020.</w:t>
      </w:r>
      <w:bookmarkEnd w:id="76"/>
    </w:p>
    <w:p w14:paraId="1A105AAC" w14:textId="7A594D80" w:rsidR="00111EB1" w:rsidRPr="001A6FE8" w:rsidRDefault="00111EB1" w:rsidP="00111EB1">
      <w:pPr>
        <w:spacing w:before="120" w:after="120"/>
        <w:jc w:val="both"/>
        <w:rPr>
          <w:sz w:val="24"/>
          <w:lang w:val="hr-HR"/>
        </w:rPr>
      </w:pPr>
      <w:r w:rsidRPr="001A6FE8">
        <w:rPr>
          <w:sz w:val="24"/>
          <w:lang w:val="hr-HR"/>
        </w:rPr>
        <w:t xml:space="preserve">Ukupan proračun programa iznosi 55,7 milijuna eura (46,1 milijuna eura EU sredstava). Trajno otvoreni poziv na dostavu projektnih prijedloga objavljen je u siječnju 2016., a do </w:t>
      </w:r>
      <w:r w:rsidR="006833F6" w:rsidRPr="001A6FE8">
        <w:rPr>
          <w:sz w:val="24"/>
          <w:lang w:val="hr-HR"/>
        </w:rPr>
        <w:t xml:space="preserve">31. prosinca </w:t>
      </w:r>
      <w:r w:rsidRPr="001A6FE8">
        <w:rPr>
          <w:sz w:val="24"/>
          <w:lang w:val="hr-HR"/>
        </w:rPr>
        <w:t>2020. objavljena su tri roka na dostavu projektnih prijedloga ukupne vrijednosti 33 milijuna eura (sredstva EU). U izvještajnom razdoblju nije bilo objava rokova na dostavu projektnih prijedloga.</w:t>
      </w:r>
    </w:p>
    <w:p w14:paraId="00733089" w14:textId="14DFD7D0" w:rsidR="00111EB1" w:rsidRPr="001A6FE8" w:rsidRDefault="00111EB1" w:rsidP="00111EB1">
      <w:pPr>
        <w:spacing w:before="120" w:after="120"/>
        <w:jc w:val="both"/>
        <w:rPr>
          <w:sz w:val="24"/>
          <w:lang w:val="hr-HR"/>
        </w:rPr>
      </w:pPr>
      <w:r w:rsidRPr="001A6FE8">
        <w:rPr>
          <w:sz w:val="24"/>
          <w:lang w:val="hr-HR"/>
        </w:rPr>
        <w:t xml:space="preserve">Do </w:t>
      </w:r>
      <w:r w:rsidR="006833F6" w:rsidRPr="001A6FE8">
        <w:rPr>
          <w:sz w:val="24"/>
          <w:lang w:val="hr-HR"/>
        </w:rPr>
        <w:t xml:space="preserve">31. prosinca </w:t>
      </w:r>
      <w:r w:rsidRPr="001A6FE8">
        <w:rPr>
          <w:sz w:val="24"/>
          <w:lang w:val="hr-HR"/>
        </w:rPr>
        <w:t xml:space="preserve">2020. sklopljena su 34 ugovora o dodjeli bespovratnih sredstava na kojima je uključeno 110 hrvatskih projektnih partnera za koje je ugovorena ukupna vrijednost od 14,9 </w:t>
      </w:r>
      <w:bookmarkStart w:id="77" w:name="_Hlk524607596"/>
      <w:r w:rsidRPr="001A6FE8">
        <w:rPr>
          <w:sz w:val="24"/>
          <w:lang w:val="hr-HR"/>
        </w:rPr>
        <w:t xml:space="preserve">milijuna eura (EU sredstva) </w:t>
      </w:r>
      <w:bookmarkEnd w:id="77"/>
      <w:r w:rsidRPr="001A6FE8">
        <w:rPr>
          <w:sz w:val="24"/>
          <w:lang w:val="hr-HR"/>
        </w:rPr>
        <w:t>te su ugovorena 4 strateška projekta ukupne vrijednosti 10 milijuna eura (EU sredstva) od kojih se 5 milijuna eura odnosi na hrvatske projektne partnere. U izvještajnom razdoblju nije sklopljen niti jedan ugovor o dodjeli bespovratnih sredstava</w:t>
      </w:r>
      <w:r w:rsidR="00677281" w:rsidRPr="001A6FE8">
        <w:rPr>
          <w:sz w:val="24"/>
          <w:lang w:val="hr-HR"/>
        </w:rPr>
        <w:t>.</w:t>
      </w:r>
    </w:p>
    <w:p w14:paraId="5E19A626" w14:textId="34BDC380" w:rsidR="00111EB1" w:rsidRPr="001A6FE8" w:rsidRDefault="00111EB1" w:rsidP="00111EB1">
      <w:pPr>
        <w:spacing w:before="120" w:after="120"/>
        <w:jc w:val="both"/>
        <w:rPr>
          <w:sz w:val="24"/>
          <w:lang w:val="hr-HR"/>
        </w:rPr>
      </w:pPr>
      <w:r w:rsidRPr="001A6FE8">
        <w:rPr>
          <w:sz w:val="24"/>
          <w:lang w:val="hr-HR"/>
        </w:rPr>
        <w:t xml:space="preserve">Do </w:t>
      </w:r>
      <w:r w:rsidR="006833F6" w:rsidRPr="001A6FE8">
        <w:rPr>
          <w:sz w:val="24"/>
          <w:lang w:val="hr-HR"/>
        </w:rPr>
        <w:t xml:space="preserve">31. prosinca </w:t>
      </w:r>
      <w:r w:rsidRPr="001A6FE8">
        <w:rPr>
          <w:sz w:val="24"/>
          <w:lang w:val="hr-HR"/>
        </w:rPr>
        <w:t xml:space="preserve">2020. održano je devet sastanaka </w:t>
      </w:r>
      <w:r w:rsidRPr="001A6FE8">
        <w:rPr>
          <w:sz w:val="24"/>
          <w:szCs w:val="24"/>
          <w:lang w:val="hr-HR"/>
        </w:rPr>
        <w:t xml:space="preserve">Odbora za praćenje </w:t>
      </w:r>
      <w:r w:rsidRPr="001A6FE8">
        <w:rPr>
          <w:sz w:val="24"/>
          <w:lang w:val="hr-HR"/>
        </w:rPr>
        <w:t xml:space="preserve">Programa. U izvještajnom razdoblju nije održan sastanak </w:t>
      </w:r>
      <w:r w:rsidRPr="001A6FE8">
        <w:rPr>
          <w:sz w:val="24"/>
          <w:szCs w:val="24"/>
          <w:lang w:val="hr-HR"/>
        </w:rPr>
        <w:t xml:space="preserve">Odbora za praćenje </w:t>
      </w:r>
      <w:r w:rsidRPr="001A6FE8">
        <w:rPr>
          <w:sz w:val="24"/>
          <w:lang w:val="hr-HR"/>
        </w:rPr>
        <w:t>Programa.</w:t>
      </w:r>
    </w:p>
    <w:p w14:paraId="5E9BB894" w14:textId="77777777" w:rsidR="00FF6F9F" w:rsidRPr="001A6FE8" w:rsidRDefault="00FF6F9F" w:rsidP="00FF6F9F">
      <w:pPr>
        <w:keepNext/>
        <w:numPr>
          <w:ilvl w:val="2"/>
          <w:numId w:val="3"/>
        </w:numPr>
        <w:spacing w:before="240" w:after="240"/>
        <w:outlineLvl w:val="2"/>
        <w:rPr>
          <w:b/>
          <w:bCs/>
          <w:sz w:val="24"/>
          <w:szCs w:val="26"/>
          <w:lang w:val="hr-HR"/>
        </w:rPr>
      </w:pPr>
      <w:bookmarkStart w:id="78" w:name="_Toc66695496"/>
      <w:r w:rsidRPr="001A6FE8">
        <w:rPr>
          <w:b/>
          <w:bCs/>
          <w:sz w:val="24"/>
          <w:szCs w:val="26"/>
          <w:lang w:val="hr-HR"/>
        </w:rPr>
        <w:t xml:space="preserve">Program prekogranične suradnje Interreg V-A Mađarska – Hrvatska </w:t>
      </w:r>
      <w:r w:rsidRPr="001A6FE8">
        <w:rPr>
          <w:b/>
          <w:bCs/>
          <w:sz w:val="24"/>
          <w:szCs w:val="26"/>
          <w:lang w:val="hr-HR"/>
        </w:rPr>
        <w:tab/>
        <w:t>2014. – 2020.</w:t>
      </w:r>
      <w:bookmarkEnd w:id="78"/>
    </w:p>
    <w:p w14:paraId="57593EAB" w14:textId="6F01E541" w:rsidR="00A2406B" w:rsidRPr="001A6FE8" w:rsidRDefault="00A2406B" w:rsidP="00A2406B">
      <w:pPr>
        <w:spacing w:before="120" w:after="120"/>
        <w:jc w:val="both"/>
        <w:rPr>
          <w:sz w:val="24"/>
          <w:szCs w:val="24"/>
          <w:lang w:val="hr-HR"/>
        </w:rPr>
      </w:pPr>
      <w:r w:rsidRPr="001A6FE8">
        <w:rPr>
          <w:sz w:val="24"/>
          <w:szCs w:val="24"/>
          <w:lang w:val="hr-HR"/>
        </w:rPr>
        <w:t xml:space="preserve">Ukupan proračun programa iznosi 73,9 milijuna eura (60,8 milijuna eura EU sredstava). Do 31. prosinca 2020. objavljeno je šest poziva na dostavu projektnih prijedloga, dva otvorena poziva ukupne vrijednosti 46,6 milijuna eura </w:t>
      </w:r>
      <w:bookmarkStart w:id="79" w:name="_Hlk524616153"/>
      <w:r w:rsidRPr="001A6FE8">
        <w:rPr>
          <w:sz w:val="24"/>
          <w:szCs w:val="24"/>
          <w:lang w:val="hr-HR"/>
        </w:rPr>
        <w:t xml:space="preserve">(sredstva EU) </w:t>
      </w:r>
      <w:bookmarkEnd w:id="79"/>
      <w:r w:rsidRPr="001A6FE8">
        <w:rPr>
          <w:sz w:val="24"/>
          <w:szCs w:val="24"/>
          <w:lang w:val="hr-HR"/>
        </w:rPr>
        <w:t xml:space="preserve">te četiri poziva na dostavu projektnih prijedloga u sklopu strateškog projekta </w:t>
      </w:r>
      <w:r w:rsidRPr="001A6FE8">
        <w:rPr>
          <w:i/>
          <w:sz w:val="24"/>
          <w:szCs w:val="24"/>
          <w:lang w:val="hr-HR"/>
        </w:rPr>
        <w:t xml:space="preserve">B-light </w:t>
      </w:r>
      <w:r w:rsidRPr="001A6FE8">
        <w:rPr>
          <w:sz w:val="24"/>
          <w:szCs w:val="24"/>
          <w:lang w:val="hr-HR"/>
        </w:rPr>
        <w:t xml:space="preserve">namijenjenog malim i srednjim poduzetnicima vrijednog 10 milijuna eura (sredstva EU). U izvještajnom razdoblju objavljen je jedan poziv na dostavu projektnih prijedloga u sklopu </w:t>
      </w:r>
      <w:r w:rsidRPr="001A6FE8">
        <w:rPr>
          <w:i/>
          <w:iCs/>
          <w:sz w:val="24"/>
          <w:szCs w:val="24"/>
          <w:lang w:val="hr-HR"/>
        </w:rPr>
        <w:t>B-light</w:t>
      </w:r>
      <w:r w:rsidRPr="001A6FE8">
        <w:rPr>
          <w:sz w:val="24"/>
          <w:szCs w:val="24"/>
          <w:lang w:val="hr-HR"/>
        </w:rPr>
        <w:t xml:space="preserve"> sheme.</w:t>
      </w:r>
    </w:p>
    <w:p w14:paraId="15C6105F" w14:textId="36C4F410" w:rsidR="00A2406B" w:rsidRPr="001A6FE8" w:rsidRDefault="00A2406B" w:rsidP="00A2406B">
      <w:pPr>
        <w:spacing w:before="120" w:after="120"/>
        <w:jc w:val="both"/>
        <w:rPr>
          <w:sz w:val="24"/>
          <w:szCs w:val="24"/>
          <w:lang w:val="hr-HR"/>
        </w:rPr>
      </w:pPr>
      <w:r w:rsidRPr="001A6FE8">
        <w:rPr>
          <w:sz w:val="24"/>
          <w:szCs w:val="24"/>
          <w:lang w:val="hr-HR"/>
        </w:rPr>
        <w:t xml:space="preserve">Do 31. prosinca 2020. u sklopu 1. i 2. poziva na dostavu projektnih prijedloga sklopljeno je 99 ugovora </w:t>
      </w:r>
      <w:bookmarkStart w:id="80" w:name="_Hlk524615890"/>
      <w:r w:rsidRPr="001A6FE8">
        <w:rPr>
          <w:sz w:val="24"/>
          <w:lang w:val="hr-HR"/>
        </w:rPr>
        <w:t xml:space="preserve">o dodjeli bespovratnih sredstava </w:t>
      </w:r>
      <w:bookmarkStart w:id="81" w:name="_Hlk524617184"/>
      <w:r w:rsidRPr="001A6FE8">
        <w:rPr>
          <w:sz w:val="24"/>
          <w:lang w:val="hr-HR"/>
        </w:rPr>
        <w:t xml:space="preserve">s 172 hrvatska projektna partnera </w:t>
      </w:r>
      <w:bookmarkEnd w:id="81"/>
      <w:r w:rsidRPr="001A6FE8">
        <w:rPr>
          <w:sz w:val="24"/>
          <w:szCs w:val="24"/>
          <w:lang w:val="hr-HR"/>
        </w:rPr>
        <w:t>ukupne vrijednosti od 20,3 milijuna eura (sredstva EU)</w:t>
      </w:r>
      <w:bookmarkEnd w:id="80"/>
      <w:r w:rsidRPr="001A6FE8">
        <w:rPr>
          <w:sz w:val="24"/>
          <w:szCs w:val="24"/>
          <w:lang w:val="hr-HR"/>
        </w:rPr>
        <w:t xml:space="preserve">, dok u sklopu strateških projekata </w:t>
      </w:r>
      <w:r w:rsidRPr="001A6FE8">
        <w:rPr>
          <w:i/>
          <w:sz w:val="24"/>
          <w:szCs w:val="24"/>
          <w:lang w:val="hr-HR"/>
        </w:rPr>
        <w:t>B-light</w:t>
      </w:r>
      <w:r w:rsidRPr="001A6FE8">
        <w:rPr>
          <w:sz w:val="24"/>
          <w:szCs w:val="24"/>
          <w:lang w:val="hr-HR"/>
        </w:rPr>
        <w:t xml:space="preserve">, </w:t>
      </w:r>
      <w:r w:rsidRPr="001A6FE8">
        <w:rPr>
          <w:i/>
          <w:sz w:val="24"/>
          <w:szCs w:val="24"/>
          <w:lang w:val="hr-HR"/>
        </w:rPr>
        <w:t>De-mine</w:t>
      </w:r>
      <w:r w:rsidRPr="001A6FE8">
        <w:rPr>
          <w:sz w:val="24"/>
          <w:szCs w:val="24"/>
          <w:lang w:val="hr-HR"/>
        </w:rPr>
        <w:t xml:space="preserve"> i MuKoBridge ugovorena vrijednost za hrvatske partnere iznosi ukupno 5,7 milijuna eura (sredstva EU). U izvještajnom razdoblju sklopljena su 33  ugovora za hrvatske projektne partnere u sklopu 2. poziva na dostavu projektnih prijedloga, 6 novih ugovora o dodjeli bespovratnih sredstava za male i srednje poduzetnike u sklopu strateškog projekta B-light te 1 ugovor za hrvatskog projektnog partnera u sklopu strateškog projekta MuKoBridge.</w:t>
      </w:r>
    </w:p>
    <w:p w14:paraId="6A6ED5B7" w14:textId="77777777" w:rsidR="00A2406B" w:rsidRPr="002E7B67" w:rsidRDefault="00A2406B" w:rsidP="00A2406B">
      <w:pPr>
        <w:spacing w:before="120" w:after="120"/>
        <w:jc w:val="both"/>
        <w:rPr>
          <w:sz w:val="24"/>
          <w:szCs w:val="24"/>
          <w:lang w:val="hr-HR"/>
        </w:rPr>
      </w:pPr>
      <w:r w:rsidRPr="001A6FE8">
        <w:rPr>
          <w:sz w:val="24"/>
          <w:szCs w:val="24"/>
          <w:lang w:val="hr-HR"/>
        </w:rPr>
        <w:t>Do 31. prosinca 2020. održano je devet sastanaka Odbora za praćenje Programa. U izvještajnom razdoblju nije održan niti jedan sastanak Odbora za praćenje Programa.</w:t>
      </w:r>
    </w:p>
    <w:p w14:paraId="0ECA2F41" w14:textId="4953CC42" w:rsidR="00FF6F9F" w:rsidRPr="002E7B67" w:rsidRDefault="00FF6F9F" w:rsidP="00FF6F9F">
      <w:pPr>
        <w:keepNext/>
        <w:numPr>
          <w:ilvl w:val="2"/>
          <w:numId w:val="3"/>
        </w:numPr>
        <w:spacing w:before="240" w:after="240"/>
        <w:outlineLvl w:val="2"/>
        <w:rPr>
          <w:b/>
          <w:bCs/>
          <w:sz w:val="24"/>
          <w:szCs w:val="26"/>
          <w:lang w:val="hr-HR"/>
        </w:rPr>
      </w:pPr>
      <w:bookmarkStart w:id="82" w:name="_Toc66695497"/>
      <w:r w:rsidRPr="002E7B67">
        <w:rPr>
          <w:b/>
          <w:bCs/>
          <w:sz w:val="24"/>
          <w:szCs w:val="26"/>
          <w:lang w:val="hr-HR"/>
        </w:rPr>
        <w:t>Program transnacionalne suradnje Interreg V-B Dunav 2014. – 2020.</w:t>
      </w:r>
      <w:bookmarkEnd w:id="82"/>
    </w:p>
    <w:p w14:paraId="27E1AC0B" w14:textId="77777777" w:rsidR="00A2406B" w:rsidRPr="001A6FE8" w:rsidRDefault="00A2406B" w:rsidP="00A2406B">
      <w:pPr>
        <w:spacing w:before="120" w:after="120"/>
        <w:jc w:val="both"/>
        <w:rPr>
          <w:sz w:val="24"/>
          <w:szCs w:val="24"/>
          <w:lang w:val="hr-HR"/>
        </w:rPr>
      </w:pPr>
      <w:r w:rsidRPr="001A6FE8">
        <w:rPr>
          <w:sz w:val="24"/>
          <w:szCs w:val="24"/>
          <w:lang w:val="hr-HR"/>
        </w:rPr>
        <w:t>Ukupan proračun programa iznosi 263 milijuna eura. Do 31. prosinca 2020. objavljena su tri poziva na dostavu projektnih prijedloga ukupne vrijednosti 230 milijuna eura (sredstva EU), ciljani poziv za koordinatore prioritetnih područja Strategije EU za dunavsku regiju u iznosu od 3,6 milijuna eura (sredstva EU) te ciljani poziv na dostavu projektnih prijedloga za projekte koji isključivo doprinose Strategiji EU za dunavsku regiju (EUSDR) u iznosu od 1,6 milijuna eura (sredstva EU).</w:t>
      </w:r>
    </w:p>
    <w:p w14:paraId="1791FA44" w14:textId="3CD3D09F" w:rsidR="00A2406B" w:rsidRPr="001A6FE8" w:rsidRDefault="00A2406B" w:rsidP="00A2406B">
      <w:pPr>
        <w:spacing w:before="120" w:after="120"/>
        <w:jc w:val="both"/>
        <w:rPr>
          <w:sz w:val="24"/>
          <w:szCs w:val="24"/>
          <w:lang w:val="hr-HR"/>
        </w:rPr>
      </w:pPr>
      <w:r w:rsidRPr="001A6FE8">
        <w:rPr>
          <w:sz w:val="24"/>
          <w:szCs w:val="24"/>
          <w:lang w:val="hr-HR"/>
        </w:rPr>
        <w:t xml:space="preserve">Do 31. prosinca 2020. sklopljena su 82 ugovora o dodjeli bespovratnih sredstava na kojima je uključeno 111 hrvatskih projektnih partnera za koje je ugovorena ukupna vrijednost od 13,5 milijuna eura (sredstva EU). U izvještajnom razdoblju ugovoreno je 11 projekata na kojima je uključeno 19 hrvatskih </w:t>
      </w:r>
      <w:r w:rsidR="00B02F8D" w:rsidRPr="001A6FE8">
        <w:rPr>
          <w:sz w:val="24"/>
          <w:szCs w:val="24"/>
          <w:lang w:val="hr-HR"/>
        </w:rPr>
        <w:t>partnera</w:t>
      </w:r>
      <w:r w:rsidRPr="001A6FE8">
        <w:rPr>
          <w:sz w:val="24"/>
          <w:szCs w:val="24"/>
          <w:lang w:val="hr-HR"/>
        </w:rPr>
        <w:t xml:space="preserve"> za koje je ugovorena ukupna vrijednost od 2,4 milijuna eura (sredstva EU).</w:t>
      </w:r>
    </w:p>
    <w:p w14:paraId="563AB521"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održano je trinaest sastanaka Odbora za praćenje Programa. U izvještajnom razdoblju održan je jedan sastanak Odbora za praćenje Programa.</w:t>
      </w:r>
    </w:p>
    <w:p w14:paraId="57A135B0" w14:textId="77777777" w:rsidR="00FF6F9F" w:rsidRPr="001A6FE8" w:rsidRDefault="00FF6F9F" w:rsidP="00FF6F9F">
      <w:pPr>
        <w:keepNext/>
        <w:numPr>
          <w:ilvl w:val="2"/>
          <w:numId w:val="3"/>
        </w:numPr>
        <w:spacing w:before="240" w:after="240"/>
        <w:outlineLvl w:val="2"/>
        <w:rPr>
          <w:b/>
          <w:bCs/>
          <w:sz w:val="24"/>
          <w:szCs w:val="26"/>
          <w:lang w:val="hr-HR"/>
        </w:rPr>
      </w:pPr>
      <w:bookmarkStart w:id="83" w:name="_Toc66695498"/>
      <w:r w:rsidRPr="001A6FE8">
        <w:rPr>
          <w:b/>
          <w:bCs/>
          <w:sz w:val="24"/>
          <w:szCs w:val="26"/>
          <w:lang w:val="hr-HR"/>
        </w:rPr>
        <w:t xml:space="preserve">Interreg V-B Jadransko-jonski program transnacionalne suradnje 2014. – </w:t>
      </w:r>
      <w:r w:rsidRPr="001A6FE8">
        <w:rPr>
          <w:b/>
          <w:bCs/>
          <w:sz w:val="24"/>
          <w:szCs w:val="26"/>
          <w:lang w:val="hr-HR"/>
        </w:rPr>
        <w:tab/>
        <w:t>2020.</w:t>
      </w:r>
      <w:bookmarkEnd w:id="83"/>
    </w:p>
    <w:p w14:paraId="18D222BB" w14:textId="77777777" w:rsidR="00A2406B" w:rsidRPr="001A6FE8" w:rsidRDefault="00A2406B" w:rsidP="00A2406B">
      <w:pPr>
        <w:spacing w:before="120" w:after="120"/>
        <w:jc w:val="both"/>
        <w:rPr>
          <w:sz w:val="24"/>
          <w:szCs w:val="24"/>
          <w:lang w:val="hr-HR"/>
        </w:rPr>
      </w:pPr>
      <w:r w:rsidRPr="001A6FE8">
        <w:rPr>
          <w:sz w:val="24"/>
          <w:szCs w:val="24"/>
          <w:lang w:val="hr-HR"/>
        </w:rPr>
        <w:t xml:space="preserve">Ukupan proračun programa iznosi 118 milijuna eura. </w:t>
      </w:r>
      <w:bookmarkStart w:id="84" w:name="_Hlk55482160"/>
      <w:r w:rsidRPr="001A6FE8">
        <w:rPr>
          <w:sz w:val="24"/>
          <w:szCs w:val="24"/>
          <w:lang w:val="hr-HR"/>
        </w:rPr>
        <w:t xml:space="preserve">Do 31. prosinca 2020. </w:t>
      </w:r>
      <w:bookmarkEnd w:id="84"/>
      <w:r w:rsidRPr="001A6FE8">
        <w:rPr>
          <w:sz w:val="24"/>
          <w:szCs w:val="24"/>
          <w:lang w:val="hr-HR"/>
        </w:rPr>
        <w:t>objavljena su tri poziva na dostavu projektnih prijedloga ukupne vrijednosti 80,5 milijuna eura (sredstva EU). U izvještajnom razdoblju nije bilo objava poziva na dostavu projektnih prijedloga.</w:t>
      </w:r>
    </w:p>
    <w:p w14:paraId="508B3128" w14:textId="77777777" w:rsidR="00A2406B" w:rsidRPr="001A6FE8" w:rsidRDefault="00A2406B" w:rsidP="00A2406B">
      <w:pPr>
        <w:spacing w:before="120" w:after="120"/>
        <w:jc w:val="both"/>
        <w:rPr>
          <w:sz w:val="24"/>
          <w:szCs w:val="24"/>
          <w:lang w:val="hr-HR"/>
        </w:rPr>
      </w:pPr>
      <w:r w:rsidRPr="001A6FE8">
        <w:rPr>
          <w:sz w:val="24"/>
          <w:szCs w:val="24"/>
          <w:lang w:val="hr-HR"/>
        </w:rPr>
        <w:t>U sklopu programa provodi se strateški projekt FACILITY POINT kao podrška upravljačkim strukturama Strategije EU za jadransku i jonsku regiju (EUSAIR) u kojem sudjeluje 7 nacionalnih i 2 regionalna tijela javne vlasti iz 8 država članica programa, a ispred Republike Hrvatske projektni partner je Ministarstvo turizma. Proračun projekta je 9,5 milijuna eura (sredstva EU).</w:t>
      </w:r>
    </w:p>
    <w:p w14:paraId="06E9A17A"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sklopljena su 52 ugovora o dodjeli bespovratnih sredstava na kojima je uključeno 80 hrvatskih projektnih partnera za koje je ugovorena ukupna vrijednost od 11,7 milijuna eura EU sredstava. U izvještajnom razdoblju sklopljen je 1 ugovor o dodjeli bespovratnih sredstava s hrvatskim projektnim partnerima.</w:t>
      </w:r>
    </w:p>
    <w:p w14:paraId="4BE485E8"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održano je četrnaest sastanaka Odbora za praćenje Programa. U izvještajnom razdoblju održan je jedan sastanak Odbora za praćenje Programa.</w:t>
      </w:r>
    </w:p>
    <w:p w14:paraId="794A1F6A" w14:textId="77777777" w:rsidR="00FF6F9F" w:rsidRPr="001A6FE8" w:rsidRDefault="00FF6F9F" w:rsidP="00FF6F9F">
      <w:pPr>
        <w:keepNext/>
        <w:numPr>
          <w:ilvl w:val="2"/>
          <w:numId w:val="3"/>
        </w:numPr>
        <w:spacing w:before="240" w:after="240"/>
        <w:outlineLvl w:val="2"/>
        <w:rPr>
          <w:b/>
          <w:bCs/>
          <w:sz w:val="24"/>
          <w:szCs w:val="26"/>
          <w:lang w:val="hr-HR"/>
        </w:rPr>
      </w:pPr>
      <w:bookmarkStart w:id="85" w:name="_Toc66695499"/>
      <w:r w:rsidRPr="001A6FE8">
        <w:rPr>
          <w:b/>
          <w:bCs/>
          <w:sz w:val="24"/>
          <w:szCs w:val="26"/>
          <w:lang w:val="hr-HR"/>
        </w:rPr>
        <w:t>Program transnacionalne suradnje Interreg V-B Mediteran 2014. – 2020.</w:t>
      </w:r>
      <w:bookmarkEnd w:id="85"/>
    </w:p>
    <w:p w14:paraId="77DD93CB" w14:textId="77777777" w:rsidR="00A2406B" w:rsidRPr="001A6FE8" w:rsidRDefault="00A2406B" w:rsidP="00A2406B">
      <w:pPr>
        <w:spacing w:before="120" w:after="120"/>
        <w:jc w:val="both"/>
        <w:rPr>
          <w:sz w:val="24"/>
          <w:szCs w:val="24"/>
          <w:lang w:val="hr-HR"/>
        </w:rPr>
      </w:pPr>
      <w:r w:rsidRPr="001A6FE8">
        <w:rPr>
          <w:sz w:val="24"/>
          <w:szCs w:val="24"/>
          <w:lang w:val="hr-HR"/>
        </w:rPr>
        <w:t>Ukupan proračun programa iznosi 276 milijuna eura. Do 31. prosinca 2020. objavljena su tri poziva na dostavu modularnih projektnih prijedloga ukupne vrijednosti 165 milijuna eura (sredstva EU), dva poziva na dostavu horizontalnih prijedloga ukupne vrijednosti 22 milijuna eura (sredstva EU), poziv na dostavu integriranih prijedloga ukupne vrijednosti 35 milijuna eura (sredstva EU)</w:t>
      </w:r>
      <w:r w:rsidRPr="001A6FE8">
        <w:rPr>
          <w:lang w:val="hr-HR"/>
        </w:rPr>
        <w:t xml:space="preserve"> </w:t>
      </w:r>
      <w:r w:rsidRPr="001A6FE8">
        <w:rPr>
          <w:sz w:val="24"/>
          <w:szCs w:val="24"/>
          <w:lang w:val="hr-HR"/>
        </w:rPr>
        <w:t xml:space="preserve">te </w:t>
      </w:r>
      <w:bookmarkStart w:id="86" w:name="_Hlk63947217"/>
      <w:r w:rsidRPr="001A6FE8">
        <w:rPr>
          <w:sz w:val="24"/>
          <w:szCs w:val="24"/>
          <w:lang w:val="hr-HR"/>
        </w:rPr>
        <w:t>poziv na dostavu strateških projektnih prijedloga na temu Inovacija</w:t>
      </w:r>
      <w:bookmarkEnd w:id="86"/>
      <w:r w:rsidRPr="001A6FE8">
        <w:rPr>
          <w:sz w:val="24"/>
          <w:szCs w:val="24"/>
          <w:lang w:val="hr-HR"/>
        </w:rPr>
        <w:t>, u sklopu strateškog projekta PANORAMED. U izvještajnom razdoblju objavljen je poziv na dostavu projektnih prijedloga usmjeren na kapitalizaciju projekata.</w:t>
      </w:r>
    </w:p>
    <w:p w14:paraId="0A7BC0AB" w14:textId="77777777" w:rsidR="00A2406B" w:rsidRPr="001A6FE8" w:rsidRDefault="00A2406B" w:rsidP="00A2406B">
      <w:pPr>
        <w:spacing w:before="120" w:after="120"/>
        <w:jc w:val="both"/>
        <w:rPr>
          <w:sz w:val="24"/>
          <w:szCs w:val="24"/>
          <w:lang w:val="hr-HR"/>
        </w:rPr>
      </w:pPr>
      <w:r w:rsidRPr="001A6FE8">
        <w:rPr>
          <w:sz w:val="24"/>
          <w:szCs w:val="24"/>
          <w:lang w:val="hr-HR"/>
        </w:rPr>
        <w:t>PANORAMED</w:t>
      </w:r>
      <w:r w:rsidRPr="001A6FE8">
        <w:rPr>
          <w:lang w:val="hr-HR"/>
        </w:rPr>
        <w:t xml:space="preserve"> </w:t>
      </w:r>
      <w:r w:rsidRPr="001A6FE8">
        <w:rPr>
          <w:sz w:val="24"/>
          <w:szCs w:val="24"/>
          <w:lang w:val="hr-HR"/>
        </w:rPr>
        <w:t>je strateški projekt koji se provodi u sklopu predmetnog programa, a projektno partnerstvo čini 21 relevantnih nacionalnih i regionalnih tijela javne vlasti te 10 pridruženih partnera iz 12 država članica programa. Nacionalni koordinator ispred RH je MRRFEU, a ujedno je i voditelj radnog paketa 5 Obalni i pomorski turizam. Proračun projekta je 9 milijuna eura (sredstva EU) dok je 15 milijuna eura (sredstva EU) predviđeno za provedbu strateških projekata</w:t>
      </w:r>
      <w:r w:rsidRPr="001A6FE8">
        <w:rPr>
          <w:lang w:val="hr-HR"/>
        </w:rPr>
        <w:t xml:space="preserve"> </w:t>
      </w:r>
      <w:r w:rsidRPr="001A6FE8">
        <w:rPr>
          <w:sz w:val="24"/>
          <w:szCs w:val="24"/>
          <w:lang w:val="hr-HR"/>
        </w:rPr>
        <w:t>iz triju strateških tema, odnosno: Obalnog i pomorskog turizma, Pomorskog nadzora i Inovacija.</w:t>
      </w:r>
    </w:p>
    <w:p w14:paraId="489B2594"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sklopljena su 74 ugovora o dodjeli bespovratnih sredstava na kojima su uključena 103 hrvatska projektna partnera za kojeg je ugovorena ukupna vrijednost od 17,65 milijuna eura (sredstva EU). U izvještajnom razdoblju sklopljena su 2 ugovora o dodjeli bespovratnih sredstava na kojima su uključena 2 hrvatska projektna partnera za koje je ugovorena ukupna vrijednost od 246.500 eura (sredstva EU).</w:t>
      </w:r>
    </w:p>
    <w:p w14:paraId="02FD8738" w14:textId="77777777" w:rsidR="00A2406B" w:rsidRPr="007E3EFB" w:rsidRDefault="00A2406B" w:rsidP="00A2406B">
      <w:pPr>
        <w:spacing w:before="120" w:after="120"/>
        <w:jc w:val="both"/>
        <w:rPr>
          <w:sz w:val="24"/>
          <w:szCs w:val="24"/>
          <w:lang w:val="hr-HR"/>
        </w:rPr>
      </w:pPr>
      <w:r w:rsidRPr="001A6FE8">
        <w:rPr>
          <w:sz w:val="24"/>
          <w:szCs w:val="24"/>
          <w:lang w:val="hr-HR"/>
        </w:rPr>
        <w:t>Do 31. prosinca 2020. održano je dvanaest sastanaka Odbora za praćenje Programa. U izvještajnom razdoblju održan je jedan sastanak Odbora za praćenje Programa.</w:t>
      </w:r>
    </w:p>
    <w:p w14:paraId="41747053" w14:textId="77777777" w:rsidR="00FF6F9F" w:rsidRPr="007E3EFB" w:rsidRDefault="00FF6F9F" w:rsidP="00FF6F9F">
      <w:pPr>
        <w:keepNext/>
        <w:numPr>
          <w:ilvl w:val="2"/>
          <w:numId w:val="3"/>
        </w:numPr>
        <w:spacing w:before="240" w:after="240"/>
        <w:outlineLvl w:val="2"/>
        <w:rPr>
          <w:b/>
          <w:bCs/>
          <w:sz w:val="24"/>
          <w:szCs w:val="26"/>
          <w:lang w:val="hr-HR"/>
        </w:rPr>
      </w:pPr>
      <w:bookmarkStart w:id="87" w:name="_Toc66695500"/>
      <w:r w:rsidRPr="007E3EFB">
        <w:rPr>
          <w:b/>
          <w:bCs/>
          <w:sz w:val="24"/>
          <w:szCs w:val="26"/>
          <w:lang w:val="hr-HR"/>
        </w:rPr>
        <w:t xml:space="preserve">Program transnacionalne suradnje Interreg V-B Središnja Europa 2014. – </w:t>
      </w:r>
      <w:r w:rsidRPr="007E3EFB">
        <w:rPr>
          <w:b/>
          <w:bCs/>
          <w:sz w:val="24"/>
          <w:szCs w:val="26"/>
          <w:lang w:val="hr-HR"/>
        </w:rPr>
        <w:tab/>
        <w:t>2020.</w:t>
      </w:r>
      <w:bookmarkEnd w:id="87"/>
    </w:p>
    <w:p w14:paraId="21FCDA60" w14:textId="77777777" w:rsidR="00A2406B" w:rsidRPr="001A6FE8" w:rsidRDefault="00A2406B" w:rsidP="00A2406B">
      <w:pPr>
        <w:spacing w:before="120" w:after="120"/>
        <w:jc w:val="both"/>
        <w:rPr>
          <w:sz w:val="24"/>
          <w:szCs w:val="24"/>
          <w:lang w:val="hr-HR"/>
        </w:rPr>
      </w:pPr>
      <w:r w:rsidRPr="001A6FE8">
        <w:rPr>
          <w:sz w:val="24"/>
          <w:szCs w:val="24"/>
          <w:lang w:val="hr-HR"/>
        </w:rPr>
        <w:t>Ukupan proračun programa iznosi 298,99 milijuna eura. Do 31. prosinca 2020. objavljena su četiri poziva na dostavu projektnih prijedloga ukupne vrijednosti 250 milijuna eura (sredstva EU). U izvještajnom razdoblju nije bilo objava poziva na dostavu projektnih prijedloga.</w:t>
      </w:r>
    </w:p>
    <w:p w14:paraId="7C525F33"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sklopljeno je 88 ugovora o dodjeli bespovratnih sredstava na kojima su uključena 134 hrvatska projektna partnera za koje je ugovorena ukupna vrijednost od 18,7 milijuna eura (sredstva EU).</w:t>
      </w:r>
      <w:r w:rsidRPr="001A6FE8">
        <w:rPr>
          <w:lang w:val="hr-HR"/>
        </w:rPr>
        <w:t xml:space="preserve"> </w:t>
      </w:r>
      <w:r w:rsidRPr="001A6FE8">
        <w:rPr>
          <w:sz w:val="24"/>
          <w:szCs w:val="24"/>
          <w:lang w:val="hr-HR"/>
        </w:rPr>
        <w:t>U izvještajnom razdoblju nije sklopljen niti jedan ugovor o dodjeli bespovratnih sredstava.</w:t>
      </w:r>
    </w:p>
    <w:p w14:paraId="7F1B2EEB"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održano je deset sastanaka Odbora za praćenje Programa. U izvještajnom razdoblju nije održan niti jedan sastanak Odbora za praćenje Programa.</w:t>
      </w:r>
    </w:p>
    <w:p w14:paraId="05A518EB" w14:textId="77777777" w:rsidR="00FF6F9F" w:rsidRPr="001A6FE8" w:rsidRDefault="00FF6F9F" w:rsidP="00FF6F9F">
      <w:pPr>
        <w:keepNext/>
        <w:numPr>
          <w:ilvl w:val="2"/>
          <w:numId w:val="3"/>
        </w:numPr>
        <w:spacing w:before="240" w:after="240"/>
        <w:outlineLvl w:val="2"/>
        <w:rPr>
          <w:b/>
          <w:bCs/>
          <w:sz w:val="24"/>
          <w:szCs w:val="26"/>
          <w:lang w:val="hr-HR"/>
        </w:rPr>
      </w:pPr>
      <w:bookmarkStart w:id="88" w:name="_Toc66695501"/>
      <w:r w:rsidRPr="001A6FE8">
        <w:rPr>
          <w:b/>
          <w:bCs/>
          <w:sz w:val="24"/>
          <w:szCs w:val="26"/>
          <w:lang w:val="hr-HR"/>
        </w:rPr>
        <w:t>Program međuregionalne suradnje INTERREG EUROPE 2014. – 2020.</w:t>
      </w:r>
      <w:bookmarkEnd w:id="88"/>
    </w:p>
    <w:p w14:paraId="78FF2A65" w14:textId="77777777" w:rsidR="00A2406B" w:rsidRPr="001A6FE8" w:rsidRDefault="00A2406B" w:rsidP="00A2406B">
      <w:pPr>
        <w:spacing w:before="120" w:after="120"/>
        <w:jc w:val="both"/>
        <w:rPr>
          <w:sz w:val="24"/>
          <w:szCs w:val="24"/>
          <w:lang w:val="hr-HR"/>
        </w:rPr>
      </w:pPr>
      <w:r w:rsidRPr="001A6FE8">
        <w:rPr>
          <w:sz w:val="24"/>
          <w:szCs w:val="24"/>
          <w:lang w:val="hr-HR"/>
        </w:rPr>
        <w:t>Ukupan proračun programa iznosi 359,33 milijuna eura. Do 31. prosinca 2020. objavljena su četiri poziva na dostavu projektnih prijedloga ukupne vrijednosti 316,14 milijuna eura (sredstva EU). U izvještajnom razdoblju nije bilo poziva na dostavu projektnih prijedloga.</w:t>
      </w:r>
    </w:p>
    <w:p w14:paraId="700A6651"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sklopljeno je 29 ugovora o dodjeli bespovratnih sredstava s hrvatskim u kojima sudjeluju 33 projektna partnera iz RH, za koje je ugovoreno 3,7 milijuna eura (sredstva EU). U izvještajnom razdoblju nije bilo ugovaranja.</w:t>
      </w:r>
    </w:p>
    <w:p w14:paraId="5A04148E" w14:textId="77777777" w:rsidR="00A2406B" w:rsidRPr="001A6FE8" w:rsidRDefault="00A2406B" w:rsidP="00A2406B">
      <w:pPr>
        <w:spacing w:before="120" w:after="120"/>
        <w:jc w:val="both"/>
        <w:rPr>
          <w:sz w:val="24"/>
          <w:szCs w:val="24"/>
          <w:lang w:val="hr-HR"/>
        </w:rPr>
      </w:pPr>
      <w:r w:rsidRPr="001A6FE8">
        <w:rPr>
          <w:sz w:val="24"/>
          <w:szCs w:val="24"/>
          <w:lang w:val="hr-HR"/>
        </w:rPr>
        <w:t>Do 31. prosinca 2020. održano je četrnaest sastanaka Odbora za praćenje Programa. U izvještajnom razdoblju održana su dva sastanka Odbora za praćenje Programa.</w:t>
      </w:r>
    </w:p>
    <w:p w14:paraId="5200E4EF" w14:textId="77777777" w:rsidR="00FF6F9F" w:rsidRPr="001A6FE8" w:rsidRDefault="00FF6F9F" w:rsidP="00FF6F9F">
      <w:pPr>
        <w:keepNext/>
        <w:numPr>
          <w:ilvl w:val="2"/>
          <w:numId w:val="3"/>
        </w:numPr>
        <w:spacing w:before="240" w:after="240"/>
        <w:outlineLvl w:val="2"/>
        <w:rPr>
          <w:b/>
          <w:bCs/>
          <w:sz w:val="24"/>
          <w:szCs w:val="26"/>
          <w:lang w:val="hr-HR"/>
        </w:rPr>
      </w:pPr>
      <w:bookmarkStart w:id="89" w:name="_Toc66695502"/>
      <w:r w:rsidRPr="001A6FE8">
        <w:rPr>
          <w:b/>
          <w:bCs/>
          <w:sz w:val="24"/>
          <w:szCs w:val="26"/>
          <w:lang w:val="hr-HR"/>
        </w:rPr>
        <w:t>Program međuregionalne suradnje INTERACT III 2014. – 2020.</w:t>
      </w:r>
      <w:bookmarkEnd w:id="89"/>
    </w:p>
    <w:p w14:paraId="1DFFFC87" w14:textId="77777777" w:rsidR="00A2406B" w:rsidRPr="001A6FE8" w:rsidRDefault="00A2406B" w:rsidP="00A2406B">
      <w:pPr>
        <w:spacing w:before="120" w:after="120"/>
        <w:jc w:val="both"/>
        <w:rPr>
          <w:sz w:val="24"/>
          <w:szCs w:val="24"/>
          <w:lang w:val="hr-HR"/>
        </w:rPr>
      </w:pPr>
      <w:bookmarkStart w:id="90" w:name="_Toc465419099"/>
      <w:bookmarkEnd w:id="73"/>
      <w:r w:rsidRPr="001A6FE8">
        <w:rPr>
          <w:sz w:val="24"/>
          <w:szCs w:val="24"/>
          <w:lang w:val="hr-HR"/>
        </w:rPr>
        <w:t>Ukupan proračun programa iznosi 39,39 milijuna eura te je u potpunosti usmjeren na financiranje programskih aktivnosti namijenjenih razmjeni iskustava upravljačkih struktura i ujednačavanju provedbenih alata u programima europske teritorijalne suradnje.</w:t>
      </w:r>
    </w:p>
    <w:p w14:paraId="008795DF" w14:textId="77777777" w:rsidR="00A2406B" w:rsidRPr="001A6FE8" w:rsidRDefault="00A2406B" w:rsidP="00A2406B">
      <w:pPr>
        <w:spacing w:before="120" w:after="120"/>
        <w:contextualSpacing/>
        <w:jc w:val="both"/>
        <w:rPr>
          <w:rFonts w:eastAsia="Calibri"/>
          <w:sz w:val="24"/>
          <w:szCs w:val="24"/>
          <w:lang w:val="hr-HR"/>
        </w:rPr>
      </w:pPr>
      <w:r w:rsidRPr="001A6FE8">
        <w:rPr>
          <w:sz w:val="24"/>
          <w:szCs w:val="24"/>
          <w:lang w:val="hr-HR"/>
        </w:rPr>
        <w:t>Do 31. prosinca 2020. održano je dvanaest sastanaka Odbora za praćenje Programa. U izvještajnom razdoblju održana su dva sastanka Odbora za praćenje Programa.</w:t>
      </w:r>
    </w:p>
    <w:p w14:paraId="09178F9F" w14:textId="59048784" w:rsidR="00482C15" w:rsidRPr="001A6FE8" w:rsidRDefault="00C12100" w:rsidP="00225C7B">
      <w:pPr>
        <w:pStyle w:val="Heading3"/>
        <w:numPr>
          <w:ilvl w:val="2"/>
          <w:numId w:val="3"/>
        </w:numPr>
        <w:rPr>
          <w:lang w:val="hr-HR"/>
        </w:rPr>
      </w:pPr>
      <w:bookmarkStart w:id="91" w:name="_Toc66695503"/>
      <w:r w:rsidRPr="001A6FE8">
        <w:rPr>
          <w:lang w:val="hr-HR"/>
        </w:rPr>
        <w:t>Program</w:t>
      </w:r>
      <w:r w:rsidR="003B3716" w:rsidRPr="001A6FE8">
        <w:rPr>
          <w:lang w:val="hr-HR"/>
        </w:rPr>
        <w:t xml:space="preserve"> </w:t>
      </w:r>
      <w:r w:rsidRPr="001A6FE8">
        <w:rPr>
          <w:lang w:val="hr-HR"/>
        </w:rPr>
        <w:t>međuregionalne suradnje URBACT III 2014. – 2020.</w:t>
      </w:r>
      <w:bookmarkEnd w:id="90"/>
      <w:bookmarkEnd w:id="91"/>
    </w:p>
    <w:p w14:paraId="4C48E415" w14:textId="77777777" w:rsidR="00851D19" w:rsidRPr="001A6FE8" w:rsidRDefault="00851D19" w:rsidP="00851D19">
      <w:pPr>
        <w:spacing w:before="120" w:after="120"/>
        <w:jc w:val="both"/>
        <w:rPr>
          <w:sz w:val="24"/>
          <w:szCs w:val="24"/>
          <w:lang w:val="hr-HR"/>
        </w:rPr>
      </w:pPr>
      <w:bookmarkStart w:id="92" w:name="_Toc465419100"/>
      <w:r w:rsidRPr="001A6FE8">
        <w:rPr>
          <w:sz w:val="24"/>
          <w:szCs w:val="24"/>
          <w:lang w:val="hr-HR"/>
        </w:rPr>
        <w:t>Ukupan proračun programa iznosi 96,3 milijuna eura od čega 74,3 milijuna eura čini doprinos iz EFRR-a. Program je usmjeren na financiranje razmjene znanja i dobrih praksi između gradova, ostalih jedinica lokalne i područne (regionalne) samouprave, središnjih tijela državne uprave i znanstveno-istraživačkih institucija. Cilj programa je promicanje integriranog, održivog razvoja JLP(R)S-a te poboljšavanje učinkovite provedbe kohezijske politike EU-a na regionalnoj i lokalnoj razini.</w:t>
      </w:r>
    </w:p>
    <w:p w14:paraId="2362E3F4" w14:textId="77777777" w:rsidR="00851D19" w:rsidRPr="001A6FE8" w:rsidRDefault="00851D19" w:rsidP="00851D19">
      <w:pPr>
        <w:spacing w:before="120" w:after="120"/>
        <w:jc w:val="both"/>
        <w:rPr>
          <w:sz w:val="24"/>
          <w:szCs w:val="24"/>
          <w:lang w:val="hr-HR"/>
        </w:rPr>
      </w:pPr>
      <w:r w:rsidRPr="001A6FE8">
        <w:rPr>
          <w:sz w:val="24"/>
          <w:szCs w:val="24"/>
          <w:lang w:val="hr-HR"/>
        </w:rPr>
        <w:t>Sukladno epidemiološkoj situaciji, nastavljena je provedba aktivnosti šest mreža za prijenos dobrih praksi (rok provedbe do lipnja 2021.) te pet mreža za planiranje (rok provedbe do kolovoza 2022.) u kojima sudjeluju i hrvatski gradovi (Dubrovnik, Šibenik, Zadar, Rijeka, Novigrad, Zagreb, Pregrada i Varaždin).</w:t>
      </w:r>
    </w:p>
    <w:p w14:paraId="23CFD7D1" w14:textId="77777777" w:rsidR="00851D19" w:rsidRPr="001A6FE8" w:rsidRDefault="00851D19" w:rsidP="00851D19">
      <w:pPr>
        <w:spacing w:before="120" w:after="120"/>
        <w:jc w:val="both"/>
        <w:rPr>
          <w:sz w:val="24"/>
          <w:szCs w:val="24"/>
          <w:lang w:val="hr-HR"/>
        </w:rPr>
      </w:pPr>
      <w:r w:rsidRPr="001A6FE8">
        <w:rPr>
          <w:sz w:val="24"/>
          <w:szCs w:val="24"/>
          <w:lang w:val="hr-HR"/>
        </w:rPr>
        <w:t>Od 15. rujna do 8. listopada održan je e-University, serija online seminara i radionica namijenjena svim gradovima i korisnicima iz URBACT mreža u provedbi. Predstavnici hrvatske Nacionalna URBACT točke (NUP) održali su uvodno predavanje o ulozi i funkciji NUP-ova u provedbi programa i mreža za planiranje. Godišnji Info-dan programa URBACT III za hrvatske korisnike i zainteresiranu javnost održan je 5. studenoga u organizaciji NUP-a. Predstavljeni su trenutni rezultati i aktivnosti gradova koji sudjeluju u mrežama za prijenos dobrih praksi. Organizirana je i online radionica za gradove o metodologiji prijenosa dobrih urbanih praksi. Tijekom izvještajnoga razdoblja redovito su objavljivane vijesti i članci na službenim internetskim stranicama URBACT-a na hrvatskome jeziku i društvenim mrežama.</w:t>
      </w:r>
    </w:p>
    <w:p w14:paraId="77972E09" w14:textId="77777777" w:rsidR="00851D19" w:rsidRPr="001A6FE8" w:rsidRDefault="00851D19" w:rsidP="00851D19">
      <w:pPr>
        <w:spacing w:before="120" w:after="120"/>
        <w:jc w:val="both"/>
        <w:rPr>
          <w:sz w:val="24"/>
          <w:szCs w:val="24"/>
          <w:lang w:val="hr-HR"/>
        </w:rPr>
      </w:pPr>
      <w:r w:rsidRPr="001A6FE8">
        <w:rPr>
          <w:sz w:val="24"/>
          <w:szCs w:val="24"/>
          <w:lang w:val="hr-HR"/>
        </w:rPr>
        <w:t>U izvještajnome razdoblju nastavljen je rad na programiranju URBACT-a IV, održana su tri sastanka Tehničke radne skupine (10. rujna, 8. listopada, 18. prosinca) i jedan sastanak Odbora za programiranje (9. i 10. studenoga 2020.), a postupak programiranja trebao bi biti okončan do sredine 2021. godine.</w:t>
      </w:r>
    </w:p>
    <w:p w14:paraId="01E94E55" w14:textId="2A291D78" w:rsidR="0087642B" w:rsidRPr="001A6FE8" w:rsidRDefault="009517A7" w:rsidP="007552CA">
      <w:pPr>
        <w:keepNext/>
        <w:numPr>
          <w:ilvl w:val="2"/>
          <w:numId w:val="23"/>
        </w:numPr>
        <w:spacing w:before="240" w:after="240"/>
        <w:outlineLvl w:val="2"/>
        <w:rPr>
          <w:b/>
          <w:bCs/>
          <w:sz w:val="24"/>
          <w:szCs w:val="26"/>
          <w:lang w:val="hr-HR"/>
        </w:rPr>
      </w:pPr>
      <w:bookmarkStart w:id="93" w:name="_Toc66695504"/>
      <w:r w:rsidRPr="001A6FE8">
        <w:rPr>
          <w:b/>
          <w:bCs/>
          <w:sz w:val="24"/>
          <w:szCs w:val="26"/>
          <w:lang w:val="hr-HR"/>
        </w:rPr>
        <w:t>Program međuregionalne suradnje ESPON 2020</w:t>
      </w:r>
      <w:bookmarkEnd w:id="92"/>
      <w:bookmarkEnd w:id="93"/>
    </w:p>
    <w:p w14:paraId="54D1A7D8" w14:textId="03681F7F" w:rsidR="00851D19" w:rsidRPr="001A6FE8" w:rsidRDefault="00851D19" w:rsidP="00851D19">
      <w:pPr>
        <w:spacing w:before="120" w:after="120"/>
        <w:jc w:val="both"/>
        <w:rPr>
          <w:sz w:val="24"/>
          <w:szCs w:val="24"/>
          <w:lang w:val="hr-HR"/>
        </w:rPr>
      </w:pPr>
      <w:r w:rsidRPr="001A6FE8">
        <w:rPr>
          <w:sz w:val="24"/>
          <w:szCs w:val="24"/>
          <w:lang w:val="hr-HR"/>
        </w:rPr>
        <w:t xml:space="preserve">Ukupni proračun programa ESPON 2020 iznosi 48,68 milijuna eura od čega 41,38 milijuna eura čini doprinos iz EFRR-a te 7,3 milijuna eura nacionalni doprinos. Ukupni doprinos koji RH uplaćuje iznosi 223.327 eura za razdoblje 2014. – 2020.U drugoj polovici 2020. godine vezano za ostvarenje cilja SO1: Continued production of territorial evidence, za dva projekta Territorial applied research su pokrenuti pozivi. U svrhu ostvarenja cilja SO2: Upgraded knowledge transfer and analytical user support, unutar aktivnosti Targeted analyses, </w:t>
      </w:r>
      <w:r w:rsidRPr="001A6FE8">
        <w:rPr>
          <w:bCs/>
          <w:sz w:val="24"/>
          <w:szCs w:val="24"/>
          <w:lang w:val="hr-HR"/>
        </w:rPr>
        <w:t>objavljen je poziv za jedan</w:t>
      </w:r>
      <w:r w:rsidRPr="001A6FE8">
        <w:rPr>
          <w:sz w:val="24"/>
          <w:szCs w:val="24"/>
          <w:lang w:val="hr-HR"/>
        </w:rPr>
        <w:t xml:space="preserve"> projekt. Vezano za ostvarenje cilja SO3: Improved territorial observation and tools for territorial analyses, nastavljaju se aktivnosti vezane za razvoj i testiranje web alata za praćenje teritorijalnih podataka koji su pokrenuti u prethodnoj godini, te dodatno pokrenutih. Vezano za ostvarenje cilja SO4: Wider outreach and uptake of territorial evidence, zbog pandemije COVID_19, radionice su održane u virtualnom formatu. ESPON seminar koji je trebao biti održan u Berlinu tijekom DE PRES, održan je u virtualnom formatu 18.-19.11.2020. pod nazivom </w:t>
      </w:r>
      <w:hyperlink r:id="rId20" w:history="1">
        <w:r w:rsidRPr="001A6FE8">
          <w:rPr>
            <w:sz w:val="24"/>
            <w:szCs w:val="24"/>
            <w:lang w:val="hr-HR"/>
          </w:rPr>
          <w:t>“Just Transition and Recovery for Cities and Regions in Europe“</w:t>
        </w:r>
      </w:hyperlink>
      <w:r w:rsidR="001A6FE8">
        <w:rPr>
          <w:sz w:val="24"/>
          <w:szCs w:val="24"/>
          <w:lang w:val="hr-HR"/>
        </w:rPr>
        <w:t>.</w:t>
      </w:r>
      <w:r w:rsidR="00B7719B" w:rsidRPr="001A6FE8">
        <w:rPr>
          <w:sz w:val="24"/>
          <w:szCs w:val="24"/>
          <w:lang w:val="hr-HR"/>
        </w:rPr>
        <w:t xml:space="preserve"> </w:t>
      </w:r>
      <w:r w:rsidRPr="001A6FE8">
        <w:rPr>
          <w:sz w:val="24"/>
          <w:szCs w:val="24"/>
          <w:lang w:val="hr-HR"/>
        </w:rPr>
        <w:t>I nadalje se radi na unaprjeđenju ESPON prisutnosti na društvenim mrežama sa svakodnevnim aktivnostima na Facebooku, Twitteru i LinkedIn-u.</w:t>
      </w:r>
    </w:p>
    <w:p w14:paraId="4F1CEAB4" w14:textId="7E10B4A8" w:rsidR="00851D19" w:rsidRPr="001A6FE8" w:rsidRDefault="00851D19" w:rsidP="00851D19">
      <w:pPr>
        <w:spacing w:before="120" w:after="120"/>
        <w:jc w:val="both"/>
        <w:rPr>
          <w:sz w:val="24"/>
          <w:szCs w:val="24"/>
          <w:lang w:val="hr-HR"/>
        </w:rPr>
      </w:pPr>
      <w:r w:rsidRPr="001A6FE8">
        <w:rPr>
          <w:sz w:val="24"/>
          <w:szCs w:val="24"/>
          <w:lang w:val="hr-HR"/>
        </w:rPr>
        <w:t>Sastanci Odbora za praćenje ESPON 2020 održani su dva puta tijekom izvještajnog razdoblja</w:t>
      </w:r>
      <w:r w:rsidR="00E96FEE">
        <w:rPr>
          <w:sz w:val="24"/>
          <w:szCs w:val="24"/>
          <w:lang w:val="hr-HR"/>
        </w:rPr>
        <w:t xml:space="preserve"> </w:t>
      </w:r>
      <w:r w:rsidRPr="001A6FE8">
        <w:rPr>
          <w:sz w:val="24"/>
          <w:szCs w:val="24"/>
          <w:lang w:val="hr-HR"/>
        </w:rPr>
        <w:t>back-to-back“ sa sastancima Odbora za programiranje. Zbog pandemije COVID-19, svi sastanci su održani u virtualnom formatu i to 10.-11. rujna 2020., te 16.-17. listopada 2020.</w:t>
      </w:r>
    </w:p>
    <w:p w14:paraId="32BCB5D7" w14:textId="4118925C" w:rsidR="00417C8F" w:rsidRPr="00851D19" w:rsidRDefault="00851D19" w:rsidP="00851D19">
      <w:pPr>
        <w:autoSpaceDE w:val="0"/>
        <w:autoSpaceDN w:val="0"/>
        <w:adjustRightInd w:val="0"/>
        <w:spacing w:before="120" w:after="120"/>
        <w:jc w:val="both"/>
        <w:rPr>
          <w:sz w:val="24"/>
          <w:szCs w:val="24"/>
          <w:lang w:val="hr-HR"/>
        </w:rPr>
      </w:pPr>
      <w:r w:rsidRPr="001A6FE8">
        <w:rPr>
          <w:sz w:val="24"/>
          <w:szCs w:val="24"/>
          <w:lang w:val="hr-HR"/>
        </w:rPr>
        <w:t>Sastanci ESPON kontakt točaka održani su 15 rujna te 19. i 20. studenog 2020. godine u formi videokonferencija na kojima je, pored ostalog, usuglašen program rada TNO-a (</w:t>
      </w:r>
      <w:r w:rsidRPr="001A6FE8">
        <w:rPr>
          <w:i/>
          <w:iCs/>
          <w:sz w:val="24"/>
          <w:szCs w:val="24"/>
          <w:lang w:val="hr-HR"/>
        </w:rPr>
        <w:t xml:space="preserve">Transnational Outreach Activities) </w:t>
      </w:r>
      <w:r w:rsidRPr="001A6FE8">
        <w:rPr>
          <w:sz w:val="24"/>
          <w:szCs w:val="24"/>
          <w:lang w:val="hr-HR"/>
        </w:rPr>
        <w:t xml:space="preserve">za 2021. godinu. U okviru ESPON week-a predstavnici Hrvatske sudjelovali su na </w:t>
      </w:r>
      <w:r w:rsidR="00B02F8D" w:rsidRPr="001A6FE8">
        <w:rPr>
          <w:sz w:val="24"/>
          <w:szCs w:val="24"/>
          <w:lang w:val="hr-HR"/>
        </w:rPr>
        <w:t>video radionici</w:t>
      </w:r>
      <w:r w:rsidRPr="001A6FE8">
        <w:rPr>
          <w:sz w:val="24"/>
          <w:szCs w:val="24"/>
          <w:lang w:val="hr-HR"/>
        </w:rPr>
        <w:t xml:space="preserve"> „Teleworkshop on Land use“ održanoj 18. studenog 2020. Događanja planirana u okviru obavljanja TNO aktivnosti </w:t>
      </w:r>
      <w:r w:rsidRPr="001A6FE8">
        <w:rPr>
          <w:i/>
          <w:iCs/>
          <w:sz w:val="24"/>
          <w:szCs w:val="24"/>
          <w:lang w:val="hr-HR"/>
        </w:rPr>
        <w:t xml:space="preserve">intenzivirala su se u </w:t>
      </w:r>
      <w:r w:rsidRPr="001A6FE8">
        <w:rPr>
          <w:sz w:val="24"/>
          <w:szCs w:val="24"/>
          <w:lang w:val="hr-HR"/>
        </w:rPr>
        <w:t>drugom polugodištu 2020., a organizacija je prilagođena virtualnoj provedbi. Umjesto planiranog okruglog stola koji je trebao biti održan početkom rujna 2020. u Splitu, 27. studenoga održana je ESPON Peer-learning radionica „</w:t>
      </w:r>
      <w:r w:rsidRPr="001A6FE8">
        <w:rPr>
          <w:i/>
          <w:iCs/>
          <w:sz w:val="24"/>
          <w:szCs w:val="24"/>
          <w:lang w:val="hr-HR"/>
        </w:rPr>
        <w:t>The Future of Cruise Tourism in the Adriatic Sea“</w:t>
      </w:r>
      <w:r w:rsidRPr="001A6FE8">
        <w:rPr>
          <w:sz w:val="24"/>
          <w:szCs w:val="24"/>
          <w:lang w:val="hr-HR"/>
        </w:rPr>
        <w:t xml:space="preserve"> uz sudjelovanje domaćih i stranih predavača. Za projekt ESPON SUPER proveden je tzv. spin-off nastavak projekta, izborom pilot-projekata u četiri države među kojima je Hrvatska. Za Hrvatsku je izrađen tzv. </w:t>
      </w:r>
      <w:r w:rsidRPr="001A6FE8">
        <w:rPr>
          <w:i/>
          <w:iCs/>
          <w:sz w:val="24"/>
          <w:szCs w:val="24"/>
          <w:lang w:val="hr-HR"/>
        </w:rPr>
        <w:t>Territorial Fiche</w:t>
      </w:r>
      <w:r w:rsidRPr="001A6FE8">
        <w:rPr>
          <w:sz w:val="24"/>
          <w:szCs w:val="24"/>
          <w:lang w:val="hr-HR"/>
        </w:rPr>
        <w:t xml:space="preserve"> s odabranim temama. Novosti i otvoreni natječaji objavljuju se na web-stranici ministarstva, a aktualne informacije prema dostavnim listama prosljeđuju širokom krugu dionika, čime je osigurano sudjelovanje hrvatskih predstavnika na održanim događanjima te povećanje vidljivosti samog programa.</w:t>
      </w:r>
    </w:p>
    <w:p w14:paraId="4BC34A2D" w14:textId="77777777" w:rsidR="00851D19" w:rsidRDefault="00851D19">
      <w:pPr>
        <w:rPr>
          <w:b/>
          <w:bCs/>
          <w:iCs/>
          <w:sz w:val="24"/>
          <w:szCs w:val="28"/>
          <w:lang w:val="hr-HR"/>
        </w:rPr>
      </w:pPr>
      <w:r>
        <w:rPr>
          <w:lang w:val="hr-HR"/>
        </w:rPr>
        <w:br w:type="page"/>
      </w:r>
    </w:p>
    <w:p w14:paraId="012E3A42" w14:textId="71D9CE11" w:rsidR="00281FBA" w:rsidRPr="00417C8F" w:rsidRDefault="00417C8F" w:rsidP="00417C8F">
      <w:pPr>
        <w:pStyle w:val="Heading2"/>
        <w:numPr>
          <w:ilvl w:val="1"/>
          <w:numId w:val="3"/>
        </w:numPr>
        <w:rPr>
          <w:lang w:val="hr-HR"/>
        </w:rPr>
      </w:pPr>
      <w:bookmarkStart w:id="94" w:name="_Toc66695505"/>
      <w:r w:rsidRPr="00417C8F">
        <w:rPr>
          <w:lang w:val="hr-HR"/>
        </w:rPr>
        <w:t>NAUČENE LEKCIJE</w:t>
      </w:r>
      <w:bookmarkEnd w:id="94"/>
    </w:p>
    <w:p w14:paraId="57E81E8B" w14:textId="7AA88289" w:rsidR="00D7350F" w:rsidRPr="001A6FE8" w:rsidRDefault="00A37EF3" w:rsidP="00080C75">
      <w:pPr>
        <w:spacing w:before="120" w:after="120"/>
        <w:jc w:val="both"/>
        <w:rPr>
          <w:sz w:val="24"/>
          <w:szCs w:val="24"/>
          <w:lang w:val="hr-HR"/>
        </w:rPr>
      </w:pPr>
      <w:r w:rsidRPr="001A6FE8">
        <w:rPr>
          <w:sz w:val="24"/>
          <w:szCs w:val="24"/>
          <w:lang w:val="hr-HR"/>
        </w:rPr>
        <w:t>U Republici Hrvatskoj, Ministarstvo regionalnoga razvoja i fondova Europske unije, u funkciji Koordinacijskog tijela</w:t>
      </w:r>
      <w:r w:rsidR="0018604E">
        <w:rPr>
          <w:sz w:val="24"/>
          <w:szCs w:val="24"/>
          <w:lang w:val="hr-HR"/>
        </w:rPr>
        <w:t xml:space="preserve"> (KT)</w:t>
      </w:r>
      <w:r w:rsidRPr="001A6FE8">
        <w:rPr>
          <w:sz w:val="24"/>
          <w:szCs w:val="24"/>
          <w:vertAlign w:val="superscript"/>
          <w:lang w:val="hr-HR"/>
        </w:rPr>
        <w:footnoteReference w:id="17"/>
      </w:r>
      <w:r w:rsidRPr="001A6FE8">
        <w:rPr>
          <w:sz w:val="24"/>
          <w:szCs w:val="24"/>
          <w:lang w:val="hr-HR"/>
        </w:rPr>
        <w:t xml:space="preserve"> sukladno članku 6. stavku 2. točka 10. Zakona o uspostavi institucionalnog okvira za provedbu europskih strukturnih i investicijskih fondova u Republici Hrvatskoj u financijskom razdoblju 2014.-2020.“</w:t>
      </w:r>
      <w:r w:rsidRPr="001A6FE8">
        <w:rPr>
          <w:sz w:val="24"/>
          <w:szCs w:val="24"/>
          <w:vertAlign w:val="superscript"/>
          <w:lang w:val="hr-HR"/>
        </w:rPr>
        <w:footnoteReference w:id="18"/>
      </w:r>
      <w:r w:rsidRPr="001A6FE8">
        <w:rPr>
          <w:sz w:val="24"/>
          <w:szCs w:val="24"/>
          <w:lang w:val="hr-HR"/>
        </w:rPr>
        <w:t xml:space="preserve"> </w:t>
      </w:r>
      <w:r w:rsidR="00D7350F" w:rsidRPr="001A6FE8">
        <w:rPr>
          <w:sz w:val="24"/>
          <w:szCs w:val="24"/>
          <w:lang w:val="hr-HR"/>
        </w:rPr>
        <w:t>izrađuje i nadzire provedbu Strategije vrednovanja provedbe europskih strukturnih i investicijskih fondova financijske perspektive 2014.-2020. u Republici Hrvatskoj, koja sadrži opće ciljeve i metodologiju vrednovanja za sve (operativne) programe financijskoga razdoblja 2014.-2020.</w:t>
      </w:r>
    </w:p>
    <w:p w14:paraId="3D8C4206" w14:textId="66B3AB50" w:rsidR="00D7350F" w:rsidRPr="001A6FE8" w:rsidRDefault="00D7350F" w:rsidP="00080C75">
      <w:pPr>
        <w:spacing w:before="120" w:after="120"/>
        <w:jc w:val="both"/>
        <w:rPr>
          <w:sz w:val="24"/>
          <w:szCs w:val="24"/>
          <w:lang w:val="hr-HR"/>
        </w:rPr>
      </w:pPr>
      <w:r w:rsidRPr="001A6FE8">
        <w:rPr>
          <w:sz w:val="24"/>
          <w:szCs w:val="24"/>
          <w:lang w:val="hr-HR"/>
        </w:rPr>
        <w:t>Kao jedan od temeljnih mehanizama za uspostavljanje jasnih procedura i kvalitetnu provedbu vrednovanja europskih strukturnih i investicijskih fondova uspostavljene su međuresorne radne skupine za vrednovanje, i to na razini Sporazuma o partnerstvu (Međuresorna evaluacijska radna skupina, MERS) te na razini svih (operativnih) programa. Na radnim skupinama planira se i prati provedba vrednovanja te se raspravlja o naučenim lekcijama i primjenama preporuka vrednovanja kako KT-a, tako i UT-a (operativnih) programa.</w:t>
      </w:r>
    </w:p>
    <w:p w14:paraId="1743A50B" w14:textId="09231622" w:rsidR="00D7350F" w:rsidRPr="001A6FE8" w:rsidRDefault="00D7350F" w:rsidP="00080C75">
      <w:pPr>
        <w:spacing w:before="120" w:after="120"/>
        <w:jc w:val="both"/>
        <w:rPr>
          <w:sz w:val="24"/>
          <w:szCs w:val="24"/>
          <w:lang w:val="hr-HR"/>
        </w:rPr>
      </w:pPr>
      <w:r w:rsidRPr="001A6FE8">
        <w:rPr>
          <w:sz w:val="24"/>
          <w:szCs w:val="24"/>
          <w:lang w:val="hr-HR"/>
        </w:rPr>
        <w:t>Tijekom financijskog razdoblja 2014.-2020. KT je provelo tri vrednovanja: Ex-post vrednovanje operativnih programa financijske perspektive 2007.-2013., Srednjoročno vrednovanje provedbe horizontalnih aktivnosti u provedbi Sporazuma o partnerstvu te Srednjoročno vrednovanje napretka u provedbi Sporazuma o partnerstvu, iz kojih je proizašao niz zaključaka i nalaza te preporuka koje su već navedene kroz naučene lekcije u prethodnim izvješćima za Sabor.</w:t>
      </w:r>
    </w:p>
    <w:p w14:paraId="62110343" w14:textId="15BFF861" w:rsidR="00D7350F" w:rsidRPr="001A6FE8" w:rsidRDefault="00D7350F" w:rsidP="00080C75">
      <w:pPr>
        <w:spacing w:before="120" w:after="120"/>
        <w:jc w:val="both"/>
        <w:rPr>
          <w:sz w:val="24"/>
          <w:szCs w:val="24"/>
          <w:lang w:val="hr-HR"/>
        </w:rPr>
      </w:pPr>
      <w:r w:rsidRPr="001A6FE8">
        <w:rPr>
          <w:sz w:val="24"/>
          <w:szCs w:val="24"/>
          <w:lang w:val="hr-HR"/>
        </w:rPr>
        <w:t>MRRFEU, u svojstvu KT-a za ESI fondove tijekom ovog izvještajnog razdoblja usmjerilo se na primjenu i praćenje primjene naučenih lekcija proizašlih iz vrednovanja, a iznesenih u prethodnim izvješćima. Izrađeni su akcijski planovi za primjenu i provedbu preporuka vrednovanja s opisom načina primjene od strane KT-a i upravljačkih tijela. Na temelju dosadašnjeg iskustva u praćenju provedbe ESI fondova, KT će tromjesečno pratiti i izvještavati o primjeni navedenih preporuka u okviru ESI fondova 2014.-2020.</w:t>
      </w:r>
    </w:p>
    <w:p w14:paraId="1AB75C24" w14:textId="00A84C54" w:rsidR="001C3462" w:rsidRPr="001A6FE8" w:rsidRDefault="00D7350F" w:rsidP="00080C75">
      <w:pPr>
        <w:spacing w:before="120" w:after="120"/>
        <w:jc w:val="both"/>
        <w:rPr>
          <w:sz w:val="24"/>
          <w:szCs w:val="24"/>
          <w:lang w:val="hr-HR"/>
        </w:rPr>
      </w:pPr>
      <w:r w:rsidRPr="001A6FE8">
        <w:rPr>
          <w:sz w:val="24"/>
          <w:szCs w:val="24"/>
          <w:lang w:val="hr-HR"/>
        </w:rPr>
        <w:t>S obzirom da je tijekom izvještajnog razdoblja intenziviran proces izrade programskih dokumenata za EU fondove u financijskom razdoblju 2021.-2027., te su započete pripremne radnje za uspostavu institucionalnog okvira za EU fondove u Republici Hrvatskoj u razdoblju 2021.-2027., KT je prikupilo preporuke relevantne za navedene procese.</w:t>
      </w:r>
    </w:p>
    <w:p w14:paraId="6C87DBA2" w14:textId="5DB52097" w:rsidR="001C3462" w:rsidRPr="001A6FE8" w:rsidRDefault="00E9340E" w:rsidP="00080C75">
      <w:pPr>
        <w:spacing w:before="120" w:after="120"/>
        <w:jc w:val="both"/>
        <w:rPr>
          <w:sz w:val="24"/>
          <w:szCs w:val="24"/>
          <w:lang w:val="hr-HR"/>
        </w:rPr>
      </w:pPr>
      <w:r w:rsidRPr="001A6FE8">
        <w:rPr>
          <w:sz w:val="24"/>
          <w:szCs w:val="24"/>
          <w:lang w:val="hr-HR"/>
        </w:rPr>
        <w:t>U nastavku teksta, detaljnije o pojedinim Operativnim programima.</w:t>
      </w:r>
    </w:p>
    <w:p w14:paraId="50C0B51D" w14:textId="77777777" w:rsidR="001C3462" w:rsidRPr="001A6FE8" w:rsidRDefault="001C3462" w:rsidP="00A37EF3">
      <w:pPr>
        <w:jc w:val="both"/>
        <w:rPr>
          <w:sz w:val="24"/>
          <w:szCs w:val="24"/>
          <w:lang w:val="hr-HR"/>
        </w:rPr>
      </w:pPr>
    </w:p>
    <w:p w14:paraId="1A593E63" w14:textId="77777777" w:rsidR="004C1716" w:rsidRPr="001A6FE8" w:rsidRDefault="004C1716" w:rsidP="004C6384">
      <w:pPr>
        <w:rPr>
          <w:lang w:val="hr"/>
        </w:rPr>
      </w:pPr>
    </w:p>
    <w:p w14:paraId="6439785F" w14:textId="3E33AAA6" w:rsidR="001C3462" w:rsidRPr="00E24CF9" w:rsidRDefault="001C3462" w:rsidP="00E24CF9">
      <w:pPr>
        <w:spacing w:before="120" w:after="120"/>
        <w:rPr>
          <w:sz w:val="24"/>
          <w:szCs w:val="24"/>
          <w:lang w:val="hr"/>
        </w:rPr>
      </w:pPr>
      <w:r w:rsidRPr="001A6FE8">
        <w:rPr>
          <w:sz w:val="24"/>
          <w:szCs w:val="24"/>
          <w:lang w:val="hr"/>
        </w:rPr>
        <w:t>OPERATIVNI PROGRAM „KONKURENTNOST I KOHEZIJA“</w:t>
      </w:r>
    </w:p>
    <w:p w14:paraId="76429F8F" w14:textId="2AD532A0" w:rsidR="003C29CA" w:rsidRPr="001A6FE8" w:rsidRDefault="004C1716" w:rsidP="00080C75">
      <w:pPr>
        <w:spacing w:before="120" w:after="120"/>
        <w:jc w:val="both"/>
        <w:rPr>
          <w:sz w:val="24"/>
          <w:szCs w:val="24"/>
          <w:lang w:val="hr"/>
        </w:rPr>
      </w:pPr>
      <w:r w:rsidRPr="001A6FE8">
        <w:rPr>
          <w:sz w:val="24"/>
          <w:szCs w:val="24"/>
          <w:lang w:val="hr"/>
        </w:rPr>
        <w:t xml:space="preserve">U okviru Operativnog programa „Konkurentnost i kohezija 2014.-2020.“ (OPKK) pokrenuto je deset (10) financijskih instrumenata kao novog oblika potpore iz ESI fondova koji se po prvi puta provodi u RH. U praksi su se financijski instrumenti pokazali kao iznimno popularan oblik financiranja, jer predstavljaju novi i jednostavniji pristup EU sredstvima, prije svega zbog bitno manjih administrativnih zahtjeva kao što je, primjerice, čekanje objava Poziva, ne postojanje dugotrajnih i izrazito formaliziranih postupaka odabira projekata i kontrole javne nabave, prihvatljivost PDV-a kao troška krajnjeg primatelja i slično, a sredstva se dobivaju unaprijed, za razliku od bespovratnih koja se nadoknađuju nakon što se prvo vlastita moraju potrošiti. Sa </w:t>
      </w:r>
      <w:r w:rsidR="00F71A87" w:rsidRPr="001A6FE8">
        <w:rPr>
          <w:sz w:val="24"/>
          <w:szCs w:val="24"/>
          <w:lang w:val="hr"/>
        </w:rPr>
        <w:t>6,3</w:t>
      </w:r>
      <w:r w:rsidRPr="001A6FE8">
        <w:rPr>
          <w:sz w:val="24"/>
          <w:szCs w:val="24"/>
          <w:lang w:val="hr"/>
        </w:rPr>
        <w:t xml:space="preserve"> milijardi kuna javnog doprinosa privučeno je preko 3,6 milijarde kuna privatnog kapitala čime su se utrostručila dostupna sredstva kojima se sufinanciraju javne politike koje bi inače država morala financirati sama na teret poreznih obveznika. Također, u ESIF financijske instrumente do kraja izvještajnog razdoblja je uplaćeno </w:t>
      </w:r>
      <w:r w:rsidR="00F71A87" w:rsidRPr="001A6FE8">
        <w:rPr>
          <w:sz w:val="24"/>
          <w:szCs w:val="24"/>
          <w:lang w:val="hr"/>
        </w:rPr>
        <w:t>3,</w:t>
      </w:r>
      <w:r w:rsidRPr="001A6FE8">
        <w:rPr>
          <w:sz w:val="24"/>
          <w:szCs w:val="24"/>
          <w:lang w:val="hr"/>
        </w:rPr>
        <w:t xml:space="preserve">2 milijarde kuna, a </w:t>
      </w:r>
      <w:r w:rsidR="00F71A87" w:rsidRPr="001A6FE8">
        <w:rPr>
          <w:sz w:val="24"/>
          <w:szCs w:val="24"/>
          <w:lang w:val="hr"/>
        </w:rPr>
        <w:t>3,7</w:t>
      </w:r>
      <w:r w:rsidRPr="001A6FE8">
        <w:rPr>
          <w:sz w:val="24"/>
          <w:szCs w:val="24"/>
          <w:lang w:val="hr"/>
        </w:rPr>
        <w:t xml:space="preserve"> milijardi kuna je ovjereno i vraćeno u državni proračun od strane EK. Pored toga, mogućnost da se financijski instrumenti ponovno koriste u iste svrhe i nakon što se vrate u državni proračun, a što omogućuje da se novac koji se ulaže u financijske instrumente više puta upotrebljava, odnosno reciklira, čini ovaj oblik potpore iznimno prihvatljivim i državnim financijama i poreznim obveznicima.</w:t>
      </w:r>
    </w:p>
    <w:p w14:paraId="05DB21C9" w14:textId="5003DB92" w:rsidR="00D83297" w:rsidRPr="00080C75" w:rsidRDefault="003C29CA" w:rsidP="00080C75">
      <w:pPr>
        <w:spacing w:before="120" w:after="120"/>
        <w:jc w:val="both"/>
        <w:rPr>
          <w:sz w:val="24"/>
          <w:szCs w:val="24"/>
          <w:lang w:val="hr"/>
        </w:rPr>
      </w:pPr>
      <w:r w:rsidRPr="001A6FE8">
        <w:rPr>
          <w:sz w:val="24"/>
          <w:szCs w:val="24"/>
          <w:lang w:val="hr"/>
        </w:rPr>
        <w:t>S obzirom na dinamiku provedbe i probleme koji se javljaju tijekom provedbe (posebice infrastrukturnih projekata) smatra se opravdanim osigurati određenu razinu ugovaranja sredstva iz EU fondova koja nadilazi raspoloživu alokaciju (tzv. preugovaranje). Na taj način osigurava se puna apsorpcija raspoložive alokacije u slučaju kašnjenja određenih projekata, financijskih korekcija, itd. Razina preugovaranja ne može se odrediti univerzalno već na razini sektora, ovisno o stupnju rizika. Prilikom planiranja preugovaranja potrebno je također imati u vidu i mogućnost odnosno opciju tzv. faziranja projekata u programsko razdoblje 2021-2027.</w:t>
      </w:r>
    </w:p>
    <w:p w14:paraId="5654F503" w14:textId="317F72FF" w:rsidR="00D83297" w:rsidRPr="001A6FE8" w:rsidRDefault="00D83297" w:rsidP="00080C75">
      <w:pPr>
        <w:spacing w:before="120" w:after="120"/>
        <w:jc w:val="both"/>
        <w:rPr>
          <w:bCs/>
          <w:sz w:val="24"/>
          <w:szCs w:val="24"/>
          <w:lang w:val="hr-HR"/>
        </w:rPr>
      </w:pPr>
      <w:r w:rsidRPr="001A6FE8">
        <w:rPr>
          <w:sz w:val="24"/>
          <w:szCs w:val="24"/>
          <w:lang w:val="hr-HR"/>
        </w:rPr>
        <w:t xml:space="preserve">U okviru OPKK, </w:t>
      </w:r>
      <w:r w:rsidRPr="001A6FE8">
        <w:rPr>
          <w:bCs/>
          <w:sz w:val="24"/>
          <w:szCs w:val="24"/>
          <w:lang w:val="hr-HR"/>
        </w:rPr>
        <w:t>MRRFEU je u ulozi UT-a zamijetio povećan broj nepravilnosti i s njima povezanih financijskih korekcija. Mjere koje MRRFEU kao UT kontinuirano provodi kako bi se smanjio broj nepravilnosti i s njima povezanih financijskih korekcija usmjerene su prvenstveno na preventivni učinak jer je bitno osigurati da postupanje korisnika bude u skladu s pozitivnim pravnim propisima hrvatskog zakonodavstva i zakonodavstva Europske unije. U tom smislu MRRFEU u skladu sa svojim ovlastima izdaje obvezujuće upute PT-ovima 2 čija je svrha osigurati pravilno i ujednačeno postupanje u postupcima utvrđivanja nepravilnosti. Upute su brz i učinkovit instrument kojim se utječe na cijeli sustav SUK-a i ispravljaju odnosno preveniraju eventualne greške tijela u svrhu učinkovitijeg postupanja.</w:t>
      </w:r>
    </w:p>
    <w:p w14:paraId="362A2664" w14:textId="3F0B59C3" w:rsidR="00D83297" w:rsidRPr="001A6FE8" w:rsidRDefault="00D83297" w:rsidP="00080C75">
      <w:pPr>
        <w:spacing w:before="120" w:after="120"/>
        <w:jc w:val="both"/>
        <w:rPr>
          <w:bCs/>
          <w:sz w:val="24"/>
          <w:szCs w:val="24"/>
          <w:lang w:val="hr-HR"/>
        </w:rPr>
      </w:pPr>
      <w:r w:rsidRPr="001A6FE8">
        <w:rPr>
          <w:bCs/>
          <w:sz w:val="24"/>
          <w:szCs w:val="24"/>
          <w:lang w:val="hr-HR"/>
        </w:rPr>
        <w:t>MRRFEU je objavio Sažeti pregled uputa na službenoj internetskoj stranici s ciljem da se samim korisnicima bespovratnih sredstava na transparentan način učine dostupnim sve do sad izdane upute. Dodatno, Sažeti pregled uputa se kontinuirano ažurira kako se izdaju nove upute.</w:t>
      </w:r>
    </w:p>
    <w:p w14:paraId="139E685E" w14:textId="016B5C5C" w:rsidR="00D83297" w:rsidRPr="001A6FE8" w:rsidRDefault="00D83297" w:rsidP="00080C75">
      <w:pPr>
        <w:spacing w:before="120" w:after="120"/>
        <w:jc w:val="both"/>
        <w:rPr>
          <w:bCs/>
          <w:sz w:val="24"/>
          <w:szCs w:val="24"/>
          <w:lang w:val="hr-HR"/>
        </w:rPr>
      </w:pPr>
      <w:r w:rsidRPr="001A6FE8">
        <w:rPr>
          <w:bCs/>
          <w:sz w:val="24"/>
          <w:szCs w:val="24"/>
          <w:lang w:val="hr-HR"/>
        </w:rPr>
        <w:t>Također, na službenoj internetskoj stranici MRRFEU-a objavljena je i tablica s primjerima najčešćih nepravilnosti zajedno s kraćim opisom pogrešnog postupanja korisnika i financijskim korekcijama, iz kojih korisnici mogu vidjeti koje su najčešće pogreške, koje su posljedice navedenih pogrešaka i samim time mogu ih izbjeći, čime se postiže preventivni učinak kako na postojeće korisnike tako i na one gospodarske subjekte koji će tek sklopiti ugovore o dodjeli bespovratnih sredstava.</w:t>
      </w:r>
    </w:p>
    <w:p w14:paraId="60D4ADAC" w14:textId="0EC2DFFC" w:rsidR="00D83297" w:rsidRPr="001A6FE8" w:rsidRDefault="00D83297" w:rsidP="00080C75">
      <w:pPr>
        <w:spacing w:before="120" w:after="120"/>
        <w:jc w:val="both"/>
        <w:rPr>
          <w:bCs/>
          <w:sz w:val="24"/>
          <w:szCs w:val="24"/>
          <w:lang w:val="hr-HR"/>
        </w:rPr>
      </w:pPr>
      <w:r w:rsidRPr="001A6FE8">
        <w:rPr>
          <w:bCs/>
          <w:sz w:val="24"/>
          <w:szCs w:val="24"/>
          <w:lang w:val="hr-HR"/>
        </w:rPr>
        <w:t xml:space="preserve">Nadalje, potrebno je istaknuti da se u organizaciji MRRFEU redovito održavaju sastanci triju  mreža i to Mreže koordinatora iz područja javne nabave, Mreže koordinatora iz područja državnih potpora i Mreže za upravljanje nepravilnostima te brojni sastanci i </w:t>
      </w:r>
      <w:r w:rsidRPr="001A6FE8">
        <w:rPr>
          <w:bCs/>
          <w:i/>
          <w:sz w:val="24"/>
          <w:szCs w:val="24"/>
          <w:lang w:val="hr-HR"/>
        </w:rPr>
        <w:t>ad hoc</w:t>
      </w:r>
      <w:r w:rsidRPr="001A6FE8">
        <w:rPr>
          <w:bCs/>
          <w:sz w:val="24"/>
          <w:szCs w:val="24"/>
          <w:lang w:val="hr-HR"/>
        </w:rPr>
        <w:t xml:space="preserve"> paneli u svrhu ujednačavanja prakse i osiguravanja boljeg i učinkovitijeg postupanja svih tijela u sustavu upravljanja i kontrole.</w:t>
      </w:r>
    </w:p>
    <w:p w14:paraId="5A179618" w14:textId="3E006EEC" w:rsidR="00D83297" w:rsidRPr="001A6FE8" w:rsidRDefault="00D83297" w:rsidP="00080C75">
      <w:pPr>
        <w:spacing w:before="120" w:after="120"/>
        <w:jc w:val="both"/>
        <w:rPr>
          <w:bCs/>
          <w:sz w:val="24"/>
          <w:szCs w:val="24"/>
          <w:lang w:val="hr-HR"/>
        </w:rPr>
      </w:pPr>
      <w:r w:rsidRPr="001A6FE8">
        <w:rPr>
          <w:bCs/>
          <w:sz w:val="24"/>
          <w:szCs w:val="24"/>
          <w:lang w:val="hr-HR"/>
        </w:rPr>
        <w:t>Na sastancima Mreže koordinatora iz područja javne nabave i Mreže koordinatora iz područja državnih potpora, na kojima sudjeluju predstavnici svih tijela u sustavima upravljanja i kontrole ESIF-a redovito se provode aktivnosti vezane uz dijeljenje dobre prakse i preporuka u cilju sprečavanja nepravilnosti koje proizlaze iz pogrešne primjene pravila vezanih uz državne potpore i javnu nabavu.</w:t>
      </w:r>
    </w:p>
    <w:p w14:paraId="55E60529" w14:textId="77777777" w:rsidR="00D83297" w:rsidRPr="001A6FE8" w:rsidRDefault="00D83297" w:rsidP="00080C75">
      <w:pPr>
        <w:spacing w:before="120" w:after="120"/>
        <w:jc w:val="both"/>
        <w:rPr>
          <w:bCs/>
          <w:sz w:val="24"/>
          <w:szCs w:val="24"/>
          <w:lang w:val="hr-HR"/>
        </w:rPr>
      </w:pPr>
    </w:p>
    <w:p w14:paraId="454CC015" w14:textId="6517809E" w:rsidR="00D83297" w:rsidRPr="001A6FE8" w:rsidRDefault="00D83297" w:rsidP="00080C75">
      <w:pPr>
        <w:spacing w:before="120" w:after="120"/>
        <w:jc w:val="both"/>
        <w:rPr>
          <w:bCs/>
          <w:sz w:val="24"/>
          <w:szCs w:val="24"/>
          <w:lang w:val="hr-HR"/>
        </w:rPr>
      </w:pPr>
      <w:r w:rsidRPr="001A6FE8">
        <w:rPr>
          <w:bCs/>
          <w:sz w:val="24"/>
          <w:szCs w:val="24"/>
          <w:lang w:val="hr-HR"/>
        </w:rPr>
        <w:t xml:space="preserve">Od početka provedbe do </w:t>
      </w:r>
      <w:r w:rsidR="003C29CA" w:rsidRPr="001A6FE8">
        <w:rPr>
          <w:bCs/>
          <w:sz w:val="24"/>
          <w:szCs w:val="24"/>
          <w:lang w:val="hr-HR"/>
        </w:rPr>
        <w:t>31. prosinca</w:t>
      </w:r>
      <w:r w:rsidRPr="001A6FE8">
        <w:rPr>
          <w:bCs/>
          <w:sz w:val="24"/>
          <w:szCs w:val="24"/>
          <w:lang w:val="hr-HR"/>
        </w:rPr>
        <w:t xml:space="preserve"> 2020. godine održano je sveukupno </w:t>
      </w:r>
      <w:r w:rsidR="003C29CA" w:rsidRPr="001A6FE8">
        <w:rPr>
          <w:bCs/>
          <w:sz w:val="24"/>
          <w:szCs w:val="24"/>
          <w:lang w:val="hr-HR"/>
        </w:rPr>
        <w:t>25</w:t>
      </w:r>
      <w:r w:rsidRPr="001A6FE8">
        <w:rPr>
          <w:bCs/>
          <w:sz w:val="24"/>
          <w:szCs w:val="24"/>
          <w:lang w:val="hr-HR"/>
        </w:rPr>
        <w:t xml:space="preserve"> sastanak</w:t>
      </w:r>
      <w:r w:rsidR="003C29CA" w:rsidRPr="001A6FE8">
        <w:rPr>
          <w:bCs/>
          <w:sz w:val="24"/>
          <w:szCs w:val="24"/>
          <w:lang w:val="hr-HR"/>
        </w:rPr>
        <w:t>a</w:t>
      </w:r>
      <w:r w:rsidRPr="001A6FE8">
        <w:rPr>
          <w:bCs/>
          <w:sz w:val="24"/>
          <w:szCs w:val="24"/>
          <w:lang w:val="hr-HR"/>
        </w:rPr>
        <w:t xml:space="preserve"> Mreže koordinatora iz područja javne nabave i </w:t>
      </w:r>
      <w:r w:rsidR="003C29CA" w:rsidRPr="001A6FE8">
        <w:rPr>
          <w:bCs/>
          <w:sz w:val="24"/>
          <w:szCs w:val="24"/>
          <w:lang w:val="hr-HR"/>
        </w:rPr>
        <w:t>21</w:t>
      </w:r>
      <w:r w:rsidRPr="001A6FE8">
        <w:rPr>
          <w:bCs/>
          <w:sz w:val="24"/>
          <w:szCs w:val="24"/>
          <w:lang w:val="hr-HR"/>
        </w:rPr>
        <w:t xml:space="preserve"> sastanak Mreže koordinatora iz područja državnih potpora.</w:t>
      </w:r>
    </w:p>
    <w:p w14:paraId="1DABBBD8" w14:textId="51AE09F9" w:rsidR="003C29CA" w:rsidRPr="001A6FE8" w:rsidRDefault="00D83297" w:rsidP="00080C75">
      <w:pPr>
        <w:spacing w:before="120" w:after="120"/>
        <w:jc w:val="both"/>
        <w:rPr>
          <w:bCs/>
          <w:sz w:val="24"/>
          <w:szCs w:val="24"/>
          <w:lang w:val="hr-HR"/>
        </w:rPr>
      </w:pPr>
      <w:r w:rsidRPr="001A6FE8">
        <w:rPr>
          <w:bCs/>
          <w:sz w:val="24"/>
          <w:szCs w:val="24"/>
          <w:lang w:val="hr-HR"/>
        </w:rPr>
        <w:t>S ciljem prevencije nastanka nepravilnosti i prijevara, razmjene dobre i loše prakse u postupanju te izvještavanju i praćenju postupanja po utvrđenim nepravilnostima, u siječnju 2017. uspostavljena je Mreža za upravljanje nepravilnostima. Sastanci ove Mreže održavaju se redovito svaka četiri mjeseca ili ranije po potrebi. Do trenutka izrade ovog izvješća pa do kraja izvještajnog razdoblja održano je sveukupno 1</w:t>
      </w:r>
      <w:r w:rsidR="003C29CA" w:rsidRPr="001A6FE8">
        <w:rPr>
          <w:bCs/>
          <w:sz w:val="24"/>
          <w:szCs w:val="24"/>
          <w:lang w:val="hr-HR"/>
        </w:rPr>
        <w:t>4</w:t>
      </w:r>
      <w:r w:rsidRPr="001A6FE8">
        <w:rPr>
          <w:bCs/>
          <w:sz w:val="24"/>
          <w:szCs w:val="24"/>
          <w:lang w:val="hr-HR"/>
        </w:rPr>
        <w:t xml:space="preserve"> sastanaka Mreže za upravljanje nepravilnostima.</w:t>
      </w:r>
    </w:p>
    <w:p w14:paraId="24FE96EB" w14:textId="5384D0A3" w:rsidR="00D83297" w:rsidRPr="001A6FE8" w:rsidRDefault="003C29CA" w:rsidP="00080C75">
      <w:pPr>
        <w:spacing w:before="120" w:after="120"/>
        <w:jc w:val="both"/>
        <w:rPr>
          <w:bCs/>
          <w:sz w:val="24"/>
          <w:szCs w:val="24"/>
          <w:lang w:val="hr-HR"/>
        </w:rPr>
      </w:pPr>
      <w:r w:rsidRPr="001A6FE8">
        <w:rPr>
          <w:bCs/>
          <w:sz w:val="24"/>
          <w:szCs w:val="24"/>
          <w:lang w:val="hr-HR"/>
        </w:rPr>
        <w:t>Na odluke o nepravilnosti, odnosno u njima utvrđene vrste nepravilnosti i određene financijske korekcije,  korisnici bespovratnih sredstava imaju pravo podnijeti prigovor Upravljačkom tijelu o kojem se donosi rješenje protiv kojega se može pokrenuti i upravni spor. Navedena prava korisnici često i koriste zbog čega je radno opterećenje u dijelu ove funkcije Upravljačkog tijela izrazito visoko. Iz navedenoga razloga novom Uredbom o unutarnjem ustrojstvu Ministarstva regionalnoga razvoja i fondova Europske unije povećan je broj izvršitelja ovih poslova za 5 osoba, te Ministarstvo intenzivno radi na ubrzanju rješavanja ovih prigovora, a sve u svrhu povećanja apsorpcije sredstava.</w:t>
      </w:r>
    </w:p>
    <w:p w14:paraId="052F0E04" w14:textId="435BEDD8" w:rsidR="003C29CA" w:rsidRPr="001A6FE8" w:rsidRDefault="003C29CA" w:rsidP="00080C75">
      <w:pPr>
        <w:spacing w:before="120" w:after="120"/>
        <w:jc w:val="both"/>
        <w:rPr>
          <w:sz w:val="24"/>
          <w:szCs w:val="24"/>
          <w:lang w:val="hr-HR"/>
        </w:rPr>
      </w:pPr>
      <w:r w:rsidRPr="001A6FE8">
        <w:rPr>
          <w:sz w:val="24"/>
          <w:szCs w:val="24"/>
          <w:lang w:val="hr-HR"/>
        </w:rPr>
        <w:t>Dodatno, kako bi se spriječile poteškoće u provođenju postupaka dodjele bespovratnih sredstava, MRRFEU  kao UT, vezano uz postupanje po prigovorima prijavitelja u postupcima odabira operacija, priprema izvješća o radu u kojima se na jasan, sažet i sveobuhvatan način daju preporuke za unapređenje postupka dodjele. U tom smislu do sada je izrađeno šest Izvješća o radu, a svrha izvješća je bila da se cjelokupan postupak dodjele bespovratnih sredstava, koji često zna biti dugotrajan, složen i zahtijevan za prijavitelje koji apliciraju za bespovratna sredstva, učini jednostavnijim za prijavitelja te spriječe pogreške koje isti čine pri pripremi projektne prijave. Isto tako daje se statistički pregled prigovora, te preporuke za postupanje posredničkim tijelima. Pored statističkog pregleda zaprimljenih prigovora, Izvješće sadrži i statistički pregled upravnih sporova u referentnom razdoblju.</w:t>
      </w:r>
    </w:p>
    <w:p w14:paraId="6D0209F2" w14:textId="2944D7CE" w:rsidR="003C29CA" w:rsidRPr="001A6FE8" w:rsidRDefault="003C29CA" w:rsidP="00080C75">
      <w:pPr>
        <w:spacing w:before="120" w:after="120"/>
        <w:jc w:val="both"/>
        <w:rPr>
          <w:sz w:val="24"/>
          <w:szCs w:val="24"/>
          <w:lang w:val="hr-HR"/>
        </w:rPr>
      </w:pPr>
      <w:r w:rsidRPr="001A6FE8">
        <w:rPr>
          <w:sz w:val="24"/>
          <w:szCs w:val="24"/>
          <w:lang w:val="hr-HR"/>
        </w:rPr>
        <w:t>U svrhu ispunjavanja ex ante uvjeta koji omogućavaju provedbu ESI fondova, nastavljena je provedba edukativnih aktivnosti s ciljem jačanja kapaciteta zaposlenika u sustavu upravljanja i kontrole korištenja EU fondova u području suzbijanja diskriminacije pod nazivom „Antidiskriminacija, ravnopravnost spolova i primjena Konvencije UN-a o pravima osoba s invaliditetom u ESI fondovima“. U izvještajnom razdoblju je održano ukupno 6 edukacija na kojima je prisustvovao 141 polaznik.</w:t>
      </w:r>
    </w:p>
    <w:p w14:paraId="298C7686" w14:textId="0244836D" w:rsidR="003C29CA" w:rsidRPr="001A6FE8" w:rsidRDefault="003C29CA" w:rsidP="00080C75">
      <w:pPr>
        <w:spacing w:before="120" w:after="120"/>
        <w:jc w:val="both"/>
        <w:rPr>
          <w:sz w:val="24"/>
          <w:szCs w:val="24"/>
          <w:lang w:val="hr-HR"/>
        </w:rPr>
      </w:pPr>
      <w:r w:rsidRPr="001A6FE8">
        <w:rPr>
          <w:sz w:val="24"/>
          <w:szCs w:val="24"/>
          <w:lang w:val="hr-HR"/>
        </w:rPr>
        <w:t>Mreža koordinatora/ica za nediskriminaciju u sustavima upravljanja i kontrole ESI fondova osnovana je s ciljem kontinuiranog praćenja provedbe mjera općih ex-ante uvjeta za provedbu operativnih programa iz financijske perspektive Europske unije 2014.-2020. i korištenje financijskih sredstava iz ESI fondova. Jedan od zadataka Mreže je i praćenje provedbe horizontalnih pitanja vezanih uz ljudska prava i prava nacionalnih manjina, ravnopravnost spolova i prava osoba s invaliditetom. U izvještajnom razdoblju je za članove Mreže, u suradnji sa Središnjim državnim uredom za razvoj digitalnog društva, organizirana edukacija „Digitalna pristupačnost - pristupačni digitalni sadržaji kroz ESI fondove“. Održan je i godišnji pregledni sastanak Mreže koordinatora/ica za nediskriminaciju OPKK-a, OPULJP-a i PRR-a na kojem su predstavljene aktivnosti provedene u 2020. godini i najavljen plan aktivnosti za 2021. godinu.</w:t>
      </w:r>
    </w:p>
    <w:p w14:paraId="5F829FFB" w14:textId="4E8EEDF1" w:rsidR="0086790F" w:rsidRDefault="0086790F" w:rsidP="0086790F">
      <w:pPr>
        <w:spacing w:after="240"/>
        <w:jc w:val="both"/>
        <w:rPr>
          <w:sz w:val="24"/>
          <w:szCs w:val="24"/>
          <w:lang w:val="hr-HR"/>
        </w:rPr>
      </w:pPr>
    </w:p>
    <w:p w14:paraId="5C4B0573" w14:textId="77777777" w:rsidR="003D69FF" w:rsidRPr="001A6FE8" w:rsidRDefault="003D69FF" w:rsidP="0086790F">
      <w:pPr>
        <w:spacing w:after="240"/>
        <w:jc w:val="both"/>
        <w:rPr>
          <w:sz w:val="24"/>
          <w:szCs w:val="24"/>
          <w:lang w:val="hr-HR"/>
        </w:rPr>
      </w:pPr>
    </w:p>
    <w:p w14:paraId="41D43FE7" w14:textId="77777777" w:rsidR="001C3462" w:rsidRPr="001A6FE8" w:rsidRDefault="001C3462" w:rsidP="0086790F">
      <w:pPr>
        <w:spacing w:after="240"/>
        <w:jc w:val="both"/>
        <w:rPr>
          <w:sz w:val="24"/>
          <w:szCs w:val="24"/>
          <w:lang w:val="hr-HR"/>
        </w:rPr>
      </w:pPr>
      <w:r w:rsidRPr="001A6FE8">
        <w:rPr>
          <w:sz w:val="24"/>
          <w:szCs w:val="24"/>
          <w:lang w:val="hr-HR"/>
        </w:rPr>
        <w:t>OPERATIVNI PROGRAM „UČINKOVITI LJUDSKI POTENCIJALI“</w:t>
      </w:r>
    </w:p>
    <w:p w14:paraId="1705CF7B" w14:textId="0A3C024B" w:rsidR="0086790F" w:rsidRPr="001A6FE8" w:rsidRDefault="0086790F" w:rsidP="0086790F">
      <w:pPr>
        <w:spacing w:after="240"/>
        <w:jc w:val="both"/>
        <w:rPr>
          <w:sz w:val="24"/>
          <w:szCs w:val="24"/>
          <w:lang w:val="hr-HR"/>
        </w:rPr>
      </w:pPr>
      <w:r w:rsidRPr="001A6FE8">
        <w:rPr>
          <w:sz w:val="24"/>
          <w:szCs w:val="24"/>
          <w:lang w:val="hr-HR"/>
        </w:rPr>
        <w:t xml:space="preserve">Na ostvarenje ciljeva OPULJP-a i osiguranje učinkovite provedbe s ciljem dostizanja N+3 ciljeva u </w:t>
      </w:r>
      <w:r w:rsidR="00080C75">
        <w:rPr>
          <w:sz w:val="24"/>
          <w:szCs w:val="24"/>
          <w:lang w:val="hr-HR"/>
        </w:rPr>
        <w:t>drug</w:t>
      </w:r>
      <w:r w:rsidRPr="001A6FE8">
        <w:rPr>
          <w:sz w:val="24"/>
          <w:szCs w:val="24"/>
          <w:lang w:val="hr-HR"/>
        </w:rPr>
        <w:t>oj polovici 2020. utjecali su sljedeći izazovi:</w:t>
      </w:r>
    </w:p>
    <w:p w14:paraId="54F562A6" w14:textId="77777777" w:rsidR="0086790F" w:rsidRPr="001A6FE8" w:rsidRDefault="0086790F" w:rsidP="0086790F">
      <w:pPr>
        <w:pStyle w:val="ListParagraph"/>
        <w:numPr>
          <w:ilvl w:val="0"/>
          <w:numId w:val="32"/>
        </w:numPr>
        <w:ind w:left="709"/>
        <w:jc w:val="both"/>
        <w:rPr>
          <w:sz w:val="24"/>
          <w:szCs w:val="24"/>
          <w:lang w:val="hr-HR"/>
        </w:rPr>
      </w:pPr>
      <w:r w:rsidRPr="001A6FE8">
        <w:rPr>
          <w:sz w:val="24"/>
          <w:szCs w:val="24"/>
          <w:lang w:val="hr-HR"/>
        </w:rPr>
        <w:t>potreba za daljnjim jačanjem kapaciteta tijela u sustavu upravljanja i kontrola (daljnje zapošljavanje, edukacijske aktivnosti i sl.);</w:t>
      </w:r>
    </w:p>
    <w:p w14:paraId="64D64BCA" w14:textId="77777777" w:rsidR="0086790F" w:rsidRPr="001A6FE8" w:rsidRDefault="0086790F" w:rsidP="0086790F">
      <w:pPr>
        <w:pStyle w:val="ListParagraph"/>
        <w:numPr>
          <w:ilvl w:val="0"/>
          <w:numId w:val="32"/>
        </w:numPr>
        <w:ind w:left="709"/>
        <w:jc w:val="both"/>
        <w:rPr>
          <w:sz w:val="24"/>
          <w:szCs w:val="24"/>
          <w:lang w:val="hr-HR"/>
        </w:rPr>
      </w:pPr>
      <w:r w:rsidRPr="001A6FE8">
        <w:rPr>
          <w:sz w:val="24"/>
          <w:szCs w:val="24"/>
          <w:lang w:val="hr-HR"/>
        </w:rPr>
        <w:t>potreba za dodatnim pojednostavljenjem procedura upravljanja te smanjenjem administrativnih koraka i zahtjeva ovog puta i u kontekstu epidemije SARS COV-2 virusa;</w:t>
      </w:r>
    </w:p>
    <w:p w14:paraId="0C265F80" w14:textId="77777777" w:rsidR="0086790F" w:rsidRPr="001A6FE8" w:rsidRDefault="0086790F" w:rsidP="0086790F">
      <w:pPr>
        <w:pStyle w:val="ListParagraph"/>
        <w:numPr>
          <w:ilvl w:val="0"/>
          <w:numId w:val="32"/>
        </w:numPr>
        <w:ind w:left="709"/>
        <w:jc w:val="both"/>
        <w:rPr>
          <w:sz w:val="24"/>
          <w:szCs w:val="24"/>
          <w:lang w:val="hr-HR"/>
        </w:rPr>
      </w:pPr>
      <w:r w:rsidRPr="001A6FE8">
        <w:rPr>
          <w:sz w:val="24"/>
          <w:szCs w:val="24"/>
          <w:lang w:val="hr-HR"/>
        </w:rPr>
        <w:t>potreba za ubrzavanjem provedbe kontrole od strane tijela u sustavu upravljanja, aktivna uporaba uzorkovanja u kontrolnom procesu;</w:t>
      </w:r>
    </w:p>
    <w:p w14:paraId="372A602E" w14:textId="77777777" w:rsidR="0086790F" w:rsidRPr="001A6FE8" w:rsidRDefault="0086790F" w:rsidP="0086790F">
      <w:pPr>
        <w:pStyle w:val="ListParagraph"/>
        <w:numPr>
          <w:ilvl w:val="0"/>
          <w:numId w:val="32"/>
        </w:numPr>
        <w:ind w:left="709"/>
        <w:jc w:val="both"/>
        <w:rPr>
          <w:sz w:val="24"/>
          <w:szCs w:val="24"/>
          <w:lang w:val="hr-HR"/>
        </w:rPr>
      </w:pPr>
      <w:r w:rsidRPr="001A6FE8">
        <w:rPr>
          <w:sz w:val="24"/>
          <w:szCs w:val="24"/>
          <w:lang w:val="hr-HR"/>
        </w:rPr>
        <w:t>korištenje većeg broja pojednostavljenih troškovnih opcija (PTO), kao i priprema novih prijedloga PTO;</w:t>
      </w:r>
    </w:p>
    <w:p w14:paraId="6FB8A4C4" w14:textId="77777777" w:rsidR="0086790F" w:rsidRPr="001A6FE8" w:rsidRDefault="0086790F" w:rsidP="0086790F">
      <w:pPr>
        <w:pStyle w:val="ListParagraph"/>
        <w:numPr>
          <w:ilvl w:val="0"/>
          <w:numId w:val="32"/>
        </w:numPr>
        <w:ind w:left="709"/>
        <w:jc w:val="both"/>
        <w:rPr>
          <w:sz w:val="24"/>
          <w:szCs w:val="24"/>
          <w:lang w:val="hr-HR"/>
        </w:rPr>
      </w:pPr>
      <w:r w:rsidRPr="001A6FE8">
        <w:rPr>
          <w:sz w:val="24"/>
          <w:szCs w:val="24"/>
          <w:lang w:val="hr-HR"/>
        </w:rPr>
        <w:t xml:space="preserve">priprema i razvoj jedinstvenog informacijskog sustava za upravljanje ugovorima i izvještavanje </w:t>
      </w:r>
    </w:p>
    <w:p w14:paraId="27DE7795" w14:textId="6D2ADCFA" w:rsidR="0086790F" w:rsidRPr="00080C75" w:rsidRDefault="0086790F" w:rsidP="0086790F">
      <w:pPr>
        <w:pStyle w:val="ListParagraph"/>
        <w:numPr>
          <w:ilvl w:val="0"/>
          <w:numId w:val="32"/>
        </w:numPr>
        <w:ind w:left="709"/>
        <w:jc w:val="both"/>
        <w:rPr>
          <w:sz w:val="24"/>
          <w:szCs w:val="24"/>
          <w:lang w:val="hr-HR"/>
        </w:rPr>
      </w:pPr>
      <w:r w:rsidRPr="001A6FE8">
        <w:rPr>
          <w:sz w:val="24"/>
          <w:szCs w:val="24"/>
          <w:lang w:val="hr-HR"/>
        </w:rPr>
        <w:t>izazovi održavanja kontinuiteta provedbe projekata OPULJP-a zbog epidemije SARS COV-2 virusa</w:t>
      </w:r>
      <w:r w:rsidR="005F24BC" w:rsidRPr="001A6FE8">
        <w:rPr>
          <w:sz w:val="24"/>
          <w:szCs w:val="24"/>
          <w:lang w:val="hr-HR"/>
        </w:rPr>
        <w:t>.</w:t>
      </w:r>
    </w:p>
    <w:p w14:paraId="46A294B6" w14:textId="39C8FA45" w:rsidR="00DE2F8A" w:rsidRPr="0041172C" w:rsidRDefault="0086790F" w:rsidP="00080C75">
      <w:pPr>
        <w:spacing w:before="120" w:after="120"/>
        <w:jc w:val="both"/>
        <w:rPr>
          <w:sz w:val="24"/>
          <w:szCs w:val="24"/>
          <w:lang w:val="hr-HR"/>
        </w:rPr>
      </w:pPr>
      <w:r w:rsidRPr="001A6FE8">
        <w:rPr>
          <w:sz w:val="24"/>
          <w:szCs w:val="24"/>
          <w:lang w:val="hr-HR"/>
        </w:rPr>
        <w:t>Upravljačko tijelo OPULJP-a kao primjer dobre prakse može navesti primjenu pojednostavljenih troškovnih opcija koje u velikoj mjeri olakšavaju provedbu Operativnog programa, ubrzavaju postupak kontrole troškova od strane Posredničkih tijela razine 2, smanjuju razinu grešaka, ubrzavaju i olakšavaju korisnicima provedbu projekata te u konačnici olakšavaju i ubrzavaju postupak ovjeravanja sredstava prema Europskoj komisiji. Primjena pojednostavljenih troškovnih opcija bilo kroz korištenje mogućnosti koje</w:t>
      </w:r>
      <w:r w:rsidRPr="001C3462">
        <w:rPr>
          <w:sz w:val="24"/>
          <w:szCs w:val="24"/>
          <w:lang w:val="hr-HR"/>
        </w:rPr>
        <w:t xml:space="preserve"> je Europska komisija definirala Uredbama ili primjenom metodologija koje je razvila država članica uvelike pomaže i u ispunjenju n+3 ciljeva. </w:t>
      </w:r>
      <w:r w:rsidR="00DE2F8A" w:rsidRPr="0041172C">
        <w:rPr>
          <w:sz w:val="24"/>
          <w:szCs w:val="24"/>
          <w:lang w:val="hr-HR"/>
        </w:rPr>
        <w:t xml:space="preserve">Republika Hrvatska kao članica Europske unije trenutno ima sedam   prihvaćenih uredbi pojednostavljenih troškovnih opcija temeljem Delegiranih akata te je jedina zemlja članica s tolikim brojem. Osim </w:t>
      </w:r>
      <w:r w:rsidR="00B02F8D" w:rsidRPr="0041172C">
        <w:rPr>
          <w:sz w:val="24"/>
          <w:szCs w:val="24"/>
          <w:lang w:val="hr-HR"/>
        </w:rPr>
        <w:t>predmetnih</w:t>
      </w:r>
      <w:r w:rsidR="00DE2F8A" w:rsidRPr="0041172C">
        <w:rPr>
          <w:sz w:val="24"/>
          <w:szCs w:val="24"/>
          <w:lang w:val="hr-HR"/>
        </w:rPr>
        <w:t xml:space="preserve">, UT OPULJP aktivno surađuje s PT-ima u implementaciji različitih oblika pojednostavljenja definiranih Uredbama Europske Komisije, kao što su </w:t>
      </w:r>
      <w:r w:rsidR="00DE2F8A" w:rsidRPr="0041172C">
        <w:rPr>
          <w:i/>
          <w:iCs/>
          <w:sz w:val="24"/>
          <w:szCs w:val="24"/>
          <w:lang w:val="hr-HR"/>
        </w:rPr>
        <w:t xml:space="preserve">off-the-shelf </w:t>
      </w:r>
      <w:r w:rsidR="00DE2F8A" w:rsidRPr="0041172C">
        <w:rPr>
          <w:sz w:val="24"/>
          <w:szCs w:val="24"/>
          <w:lang w:val="hr-HR"/>
        </w:rPr>
        <w:t>SCO, fiksni postotak rada i sličnih modaliteta propisanih Uredbom (EU, Euratom) 2018/1046 Europskog parlamenta i Vijeća, a sve u svrhu dodatnog pojednostavljenja potraživanja i ovjeravanja sredstava, kao i reduciranja administrativnog opterećenja.</w:t>
      </w:r>
    </w:p>
    <w:p w14:paraId="0264B855" w14:textId="7153E018" w:rsidR="0086790F" w:rsidRPr="0041172C" w:rsidRDefault="00DE2F8A" w:rsidP="00080C75">
      <w:pPr>
        <w:spacing w:before="120" w:after="120"/>
        <w:jc w:val="both"/>
        <w:rPr>
          <w:sz w:val="24"/>
          <w:szCs w:val="24"/>
          <w:lang w:val="hr-HR"/>
        </w:rPr>
      </w:pPr>
      <w:r w:rsidRPr="0041172C">
        <w:rPr>
          <w:sz w:val="24"/>
          <w:szCs w:val="24"/>
          <w:lang w:val="hr-HR"/>
        </w:rPr>
        <w:t>Radi dodatnog rasterećenja tijela u Sustavu upravljanja i kontrole, UT je osmislilo i implementiralo nekoliko novih alata u vidu dorađenih priloga Smjernica OPULJP-a, kao što su alat za provedbu analize rizika prilikom ex-ante kontrola nabave te dorađeni obrazac ZNS-a s predefiniranim formulama radi ograničenja mogućnosti administrativnih pogrešaka. UT također aktivno osmišlja i priprema dorade Smjernica i pripadajućih priloga u svrhu ubrzavanja, olakšavanja i osiguravanja ispravnosti funkcioniranja Operativnog programa.</w:t>
      </w:r>
    </w:p>
    <w:p w14:paraId="32AC93C1" w14:textId="3A307DB8" w:rsidR="005F24BC" w:rsidRPr="0041172C" w:rsidRDefault="0086790F" w:rsidP="00080C75">
      <w:pPr>
        <w:spacing w:before="120" w:after="120"/>
        <w:jc w:val="both"/>
        <w:rPr>
          <w:sz w:val="24"/>
          <w:szCs w:val="24"/>
          <w:lang w:val="hr-HR"/>
        </w:rPr>
      </w:pPr>
      <w:r w:rsidRPr="0041172C">
        <w:rPr>
          <w:sz w:val="24"/>
          <w:szCs w:val="24"/>
          <w:lang w:val="hr-HR"/>
        </w:rPr>
        <w:t xml:space="preserve">Kao jedan od najvećih izazova pokazala se provedba projekata u </w:t>
      </w:r>
      <w:r w:rsidR="00B02F8D" w:rsidRPr="0041172C">
        <w:rPr>
          <w:sz w:val="24"/>
          <w:szCs w:val="24"/>
          <w:lang w:val="hr-HR"/>
        </w:rPr>
        <w:t>kontekstu</w:t>
      </w:r>
      <w:r w:rsidRPr="0041172C">
        <w:rPr>
          <w:sz w:val="24"/>
          <w:szCs w:val="24"/>
          <w:lang w:val="hr-HR"/>
        </w:rPr>
        <w:t xml:space="preserve"> pandemije</w:t>
      </w:r>
      <w:r w:rsidRPr="0041172C">
        <w:t xml:space="preserve"> </w:t>
      </w:r>
      <w:r w:rsidRPr="0041172C">
        <w:rPr>
          <w:sz w:val="24"/>
          <w:szCs w:val="24"/>
          <w:lang w:val="hr-HR"/>
        </w:rPr>
        <w:t>SARS COV-2 virusa, UT OPULJP-a izdalo je čitav niz uputa i prilagodbi postupanja kako bi se osigurali minimalni uvjeti za provedbu projekata što je za sada umanjilo potencijalne probleme i rizike zbog nastale situacije. Procedure su u jednom dijelu pojednostavljene, ali omogućena je i prilagodba provedbe aktivnosti s naglaskom na digitalne tehnologije.</w:t>
      </w:r>
      <w:r w:rsidR="00DE2F8A" w:rsidRPr="0041172C">
        <w:rPr>
          <w:sz w:val="24"/>
          <w:szCs w:val="24"/>
          <w:lang w:val="hr-HR"/>
        </w:rPr>
        <w:t xml:space="preserve"> Vodeći računa o aktivnostima SUK-a koje u redovnom djelokrugu podrazumijevaju izravan fizički kontakt s prijaviteljima/korisnicima, radi poštivanja mjera prevencije širenja zaraza i osiguranja zdravlja djelatnika, omogućilo se rasterećenje takvih procesa na način koji i dalje zadovoljava preduvjete izvršenja kontrole te ostalih procesa primjenom </w:t>
      </w:r>
      <w:r w:rsidR="00DE2F8A" w:rsidRPr="0041172C">
        <w:rPr>
          <w:i/>
          <w:iCs/>
          <w:sz w:val="24"/>
          <w:szCs w:val="24"/>
          <w:lang w:val="hr-HR"/>
        </w:rPr>
        <w:t>on-line</w:t>
      </w:r>
      <w:r w:rsidR="00DE2F8A" w:rsidRPr="0041172C">
        <w:rPr>
          <w:sz w:val="24"/>
          <w:szCs w:val="24"/>
          <w:lang w:val="hr-HR"/>
        </w:rPr>
        <w:t xml:space="preserve"> modela gdje god je isto moguće.</w:t>
      </w:r>
    </w:p>
    <w:p w14:paraId="4F865108" w14:textId="1990ABFD" w:rsidR="00DE2F8A" w:rsidRPr="0041172C" w:rsidRDefault="00DE2F8A" w:rsidP="00080C75">
      <w:pPr>
        <w:spacing w:before="120" w:after="120"/>
        <w:jc w:val="both"/>
        <w:rPr>
          <w:sz w:val="24"/>
          <w:szCs w:val="24"/>
          <w:lang w:val="hr-HR"/>
        </w:rPr>
      </w:pPr>
      <w:r w:rsidRPr="0041172C">
        <w:rPr>
          <w:sz w:val="24"/>
          <w:szCs w:val="24"/>
          <w:lang w:val="hr-HR"/>
        </w:rPr>
        <w:t>Nastavno na provedeni postupak javne nabave za provedbu sedam evaluacija (vrednovanja) u okviru OPULJP-a, tadašnje Ministarstvo rada i mirovinskoga sustava  je kao Naručitelj tijekom ožujka 2020. godine, sklopilo ugovore za pet grupa predmeta nabave s odabranim izvršiteljima. Ugovori su sklopljeni za vrednovanje Prioritetne osi 1 "Visoka zapošljivost i mobilnost radne snage" uz vrednovanje učinka mjera aktivne politike zapošljavanja, vrednovanje Prioritetne osi 2 „Socijalno uključivanje“, vrednovanje Prioritetne osi 4 „Dobro upravljanje“, vrednovanje djelotvornosti, učinkovitosti i učinka provedbe OPULJP i intervencija ESF-a prema kriteriju regionalne i lokalne zastupljenosti uz vrednovanje horizontalnih načela te vrednovanje društvenog poduzetništva u RH. U drugoj polovici 2020. godine potpisana su još dva ugovora za provedbu evaluacija u okviru OPULJP-a, Ugovor za vrednovanje Prioritetne osi 3 ''Obrazovanje i cjeloživotno učenje“ potpisan je u srpnju 2020., dok je Ugovor za vrednovanje Prioritetne osi 5 "Tehnička pomoć" uz evaluaciju mjera informiranja, komunikacije i vidljivosti potpisan je u listopadu 2020. godine.</w:t>
      </w:r>
    </w:p>
    <w:p w14:paraId="0E59E58B" w14:textId="6E967AF2" w:rsidR="00DE2F8A" w:rsidRPr="0041172C" w:rsidRDefault="00DE2F8A" w:rsidP="00080C75">
      <w:pPr>
        <w:spacing w:before="120" w:after="120"/>
        <w:jc w:val="both"/>
        <w:rPr>
          <w:sz w:val="24"/>
          <w:szCs w:val="24"/>
          <w:lang w:val="hr-HR"/>
        </w:rPr>
      </w:pPr>
      <w:r w:rsidRPr="0041172C">
        <w:rPr>
          <w:sz w:val="24"/>
          <w:szCs w:val="24"/>
          <w:lang w:val="hr-HR"/>
        </w:rPr>
        <w:t>U ožujku 2020. sukladno potpisanim ugovorima, započela je provedba vrednovanja Prioritetne osi 1 "Visoka zapošljivost i mobilnost radne snage" uz vrednovanje učinka mjera aktivne politike zapošljavanja, vrednovanja Prioritetne osi 2 „Socijalno uključivanje“ te vrednovanja djelotvornosti, učinkovitosti i učinka provedbe OPULJP i intervencija ESF-a prema kriteriju regionalne i lokalne zastupljenosti uz vrednovanje horizontalnih načela. Dodatno, u drugoj polovici 2020. godine započela je provedba i evaluacije Prioritetne osi 3 ''Obrazovanje i cjeloživotno učenje“.</w:t>
      </w:r>
    </w:p>
    <w:p w14:paraId="714BD4E1" w14:textId="69A15DC0" w:rsidR="00DE2F8A" w:rsidRPr="0041172C" w:rsidRDefault="00DE2F8A" w:rsidP="00080C75">
      <w:pPr>
        <w:spacing w:before="120" w:after="120"/>
        <w:jc w:val="both"/>
        <w:rPr>
          <w:sz w:val="24"/>
          <w:szCs w:val="24"/>
          <w:lang w:val="hr-HR"/>
        </w:rPr>
      </w:pPr>
      <w:r w:rsidRPr="0041172C">
        <w:rPr>
          <w:sz w:val="24"/>
          <w:szCs w:val="24"/>
          <w:lang w:val="hr-HR"/>
        </w:rPr>
        <w:t>U okviru svih ugovorenih evaluacija evaluatori moraju dostaviti Početno izvješće, Izvješće u tijeku provedbe te Završno izvješće sa završnim zaključcima i preporukama.</w:t>
      </w:r>
    </w:p>
    <w:p w14:paraId="06AB9AF0" w14:textId="5E22CA2C" w:rsidR="00DE2F8A" w:rsidRPr="0041172C" w:rsidRDefault="00DE2F8A" w:rsidP="00080C75">
      <w:pPr>
        <w:spacing w:before="120" w:after="120"/>
        <w:jc w:val="both"/>
        <w:rPr>
          <w:sz w:val="24"/>
          <w:szCs w:val="24"/>
          <w:lang w:val="hr-HR"/>
        </w:rPr>
      </w:pPr>
      <w:r w:rsidRPr="0041172C">
        <w:rPr>
          <w:sz w:val="24"/>
          <w:szCs w:val="24"/>
          <w:lang w:val="hr-HR"/>
        </w:rPr>
        <w:t>Zaključno s prosincem 2020. godine, usuglašena su i odobrena početna izvješća za vrednovanje Prioritetne osi 1 "Visoka zapošljivost i mobilnost radne snage" uz vrednovanje učinka mjera aktivne politike zapošljavanja, Početno izvješće za vrednovanje Prioritetne osi 2 „Socijalno uključivanje“, Početno izvješće za vrednovanje Prioritetne osi 3 ''Obrazovanje i cjeloživotno učenje“ te Početno izvješće za evaluaciju djelotvornosti, učinkovitosti i učinka provedbe OPULJP i intervencija ESF-a prema kriteriju regionalne i lokalne zastupljenosti uz evaluaciju horizontalnih načela.</w:t>
      </w:r>
    </w:p>
    <w:p w14:paraId="0063AB21" w14:textId="187AE6EC" w:rsidR="00DE2F8A" w:rsidRPr="0041172C" w:rsidRDefault="00DE2F8A" w:rsidP="00080C75">
      <w:pPr>
        <w:spacing w:before="120" w:after="120"/>
        <w:jc w:val="both"/>
        <w:rPr>
          <w:sz w:val="24"/>
          <w:szCs w:val="24"/>
          <w:lang w:val="hr-HR"/>
        </w:rPr>
      </w:pPr>
      <w:r w:rsidRPr="0041172C">
        <w:rPr>
          <w:sz w:val="24"/>
          <w:szCs w:val="24"/>
          <w:lang w:val="hr-HR"/>
        </w:rPr>
        <w:t>Također, usuglašena su i usvojena sljedeća Izvješća u tijeku provedbe: Izvješće u tijeku provedbe za vrednovanje Prioritetne osi 1 "Visoka zapošljivost i mobilnost radne snage" uz vrednovanje učinka mjera aktivne politike zapošljavanja, Izvješće u tijeku provedbe za vrednovanje Prioritetne osi 2 „Socijalno uključivanje“ te Izvješće u tijeku provedbe za evaluaciju djelotvornosti, učinkovitosti i učinka provedbe OPULJP i intervencija ESF-a prema kriteriju regionalne i lokalne zastupljenosti uz evaluaciju horizontalnih načela.</w:t>
      </w:r>
    </w:p>
    <w:p w14:paraId="069FE541" w14:textId="7B8051AE" w:rsidR="00DE2F8A" w:rsidRPr="0041172C" w:rsidRDefault="00DE2F8A" w:rsidP="00080C75">
      <w:pPr>
        <w:spacing w:before="120" w:after="120"/>
        <w:jc w:val="both"/>
        <w:rPr>
          <w:sz w:val="24"/>
          <w:szCs w:val="24"/>
          <w:lang w:val="hr-HR"/>
        </w:rPr>
      </w:pPr>
      <w:r w:rsidRPr="0041172C">
        <w:rPr>
          <w:sz w:val="24"/>
          <w:szCs w:val="24"/>
          <w:lang w:val="hr-HR"/>
        </w:rPr>
        <w:t>Za evaluacije Prioritetne osi 4 „Dobro upravljanje“, evaluacije Prioritetne osi 5 "Tehnička pomoć" uz evaluaciju mjera informiranja, komunikacije i vidljivosti te evaluacije društvenog poduzetništva u RH, sukladno potpisanim ugovorima, provedba započinje 4. siječnja 2021. godine.</w:t>
      </w:r>
    </w:p>
    <w:p w14:paraId="3406E93F" w14:textId="2BED9156" w:rsidR="00DE2F8A" w:rsidRDefault="00DE2F8A" w:rsidP="00080C75">
      <w:pPr>
        <w:spacing w:before="120" w:after="120"/>
        <w:jc w:val="both"/>
        <w:rPr>
          <w:sz w:val="24"/>
          <w:szCs w:val="24"/>
          <w:lang w:val="hr-HR"/>
        </w:rPr>
      </w:pPr>
      <w:r w:rsidRPr="0041172C">
        <w:rPr>
          <w:sz w:val="24"/>
          <w:szCs w:val="24"/>
          <w:lang w:val="hr-HR"/>
        </w:rPr>
        <w:t>Završne preporuke za svih sedam navedenih evaluacija bit će dostupne tijekom 2021. i 2022. godine, a preporuke i zaključci svih vrednovanja u provedbi, kao i onih prethodno provedenih, smatraju se važnim segmentom u procesu unaprjeđenja postupanja tijela SUK-a.</w:t>
      </w:r>
    </w:p>
    <w:p w14:paraId="0963782E" w14:textId="451CF0E2" w:rsidR="005F24BC" w:rsidRDefault="005F24BC" w:rsidP="0086790F">
      <w:pPr>
        <w:jc w:val="both"/>
        <w:rPr>
          <w:sz w:val="24"/>
          <w:szCs w:val="24"/>
          <w:lang w:val="hr-HR"/>
        </w:rPr>
      </w:pPr>
    </w:p>
    <w:p w14:paraId="0251DB5B" w14:textId="1958EFF4" w:rsidR="003D69FF" w:rsidRDefault="003D69FF" w:rsidP="0086790F">
      <w:pPr>
        <w:jc w:val="both"/>
        <w:rPr>
          <w:sz w:val="24"/>
          <w:szCs w:val="24"/>
          <w:lang w:val="hr-HR"/>
        </w:rPr>
      </w:pPr>
    </w:p>
    <w:p w14:paraId="03FA1879" w14:textId="77777777" w:rsidR="003D69FF" w:rsidRDefault="003D69FF" w:rsidP="0086790F">
      <w:pPr>
        <w:jc w:val="both"/>
        <w:rPr>
          <w:sz w:val="24"/>
          <w:szCs w:val="24"/>
          <w:lang w:val="hr-HR"/>
        </w:rPr>
      </w:pPr>
    </w:p>
    <w:p w14:paraId="65C59187" w14:textId="5D7C9C65" w:rsidR="00B66762" w:rsidRDefault="00B66762" w:rsidP="00D83297">
      <w:pPr>
        <w:jc w:val="both"/>
        <w:rPr>
          <w:sz w:val="24"/>
          <w:szCs w:val="24"/>
          <w:lang w:val="hr-HR"/>
        </w:rPr>
      </w:pPr>
    </w:p>
    <w:p w14:paraId="35E3EDCE" w14:textId="0BC75D92" w:rsidR="00B12ACB" w:rsidRPr="00E24CF9" w:rsidRDefault="00B12ACB" w:rsidP="00E24CF9">
      <w:pPr>
        <w:spacing w:before="120" w:after="120"/>
        <w:jc w:val="both"/>
        <w:rPr>
          <w:sz w:val="24"/>
          <w:szCs w:val="24"/>
          <w:lang w:val="hr-HR"/>
        </w:rPr>
      </w:pPr>
      <w:r w:rsidRPr="005F24BC">
        <w:rPr>
          <w:sz w:val="24"/>
          <w:szCs w:val="24"/>
          <w:lang w:val="hr-HR"/>
        </w:rPr>
        <w:t>PROGRAM RURALNOG RAZVOJA REPUBLIKE HRVATSKE ZA RAZDOBLJE 2014. – 2020.</w:t>
      </w:r>
    </w:p>
    <w:p w14:paraId="282CCF7C" w14:textId="3C45E20F" w:rsidR="00B12ACB" w:rsidRPr="001C3462" w:rsidRDefault="00B12ACB" w:rsidP="00080C75">
      <w:pPr>
        <w:spacing w:before="120"/>
        <w:jc w:val="both"/>
        <w:rPr>
          <w:bCs/>
          <w:sz w:val="24"/>
          <w:szCs w:val="24"/>
          <w:lang w:val="hr-HR"/>
        </w:rPr>
      </w:pPr>
      <w:r w:rsidRPr="001C3462">
        <w:rPr>
          <w:bCs/>
          <w:sz w:val="24"/>
          <w:szCs w:val="24"/>
          <w:lang w:val="hr-HR"/>
        </w:rPr>
        <w:t xml:space="preserve">Najveći dio alokacije Programa usmjereno je na investicijske mjere, za projekte koji generiraju rast i razvoj prvenstveno poljoprivrednog, prerađivačkog i šumarskog sektora, no </w:t>
      </w:r>
      <w:r w:rsidR="006960B6">
        <w:rPr>
          <w:bCs/>
          <w:sz w:val="24"/>
          <w:szCs w:val="24"/>
          <w:lang w:val="hr-HR"/>
        </w:rPr>
        <w:t>značajan</w:t>
      </w:r>
      <w:r w:rsidR="006960B6" w:rsidRPr="001C3462">
        <w:rPr>
          <w:bCs/>
          <w:sz w:val="24"/>
          <w:szCs w:val="24"/>
          <w:lang w:val="hr-HR"/>
        </w:rPr>
        <w:t xml:space="preserve"> </w:t>
      </w:r>
      <w:r w:rsidRPr="001C3462">
        <w:rPr>
          <w:bCs/>
          <w:sz w:val="24"/>
          <w:szCs w:val="24"/>
          <w:lang w:val="hr-HR"/>
        </w:rPr>
        <w:t>udio odlazi i na tzv. IAKS mjere, koje su jedan od najvažnijih mehanizama Zajedničke poljoprivredne politike za očuvanje okoliša i smanjenje negativnog utjecaja poljoprivrede odnosno za osiguravanje zdrave i održive poljoprivrede i zdravog okoliša.</w:t>
      </w:r>
    </w:p>
    <w:p w14:paraId="2FA1E224" w14:textId="737FD0A5" w:rsidR="00B12ACB" w:rsidRPr="001C3462" w:rsidRDefault="00B12ACB" w:rsidP="00080C75">
      <w:pPr>
        <w:spacing w:before="120"/>
        <w:jc w:val="both"/>
        <w:rPr>
          <w:bCs/>
          <w:sz w:val="24"/>
          <w:szCs w:val="24"/>
          <w:lang w:val="hr-HR"/>
        </w:rPr>
      </w:pPr>
      <w:r w:rsidRPr="001C3462">
        <w:rPr>
          <w:bCs/>
          <w:sz w:val="24"/>
          <w:szCs w:val="24"/>
          <w:lang w:val="hr-HR"/>
        </w:rPr>
        <w:t>Od investicijskih mjera, domaćim poljoprivrednicima kao najznačajnije mjere pokazale su se Mjera 4</w:t>
      </w:r>
      <w:r w:rsidRPr="001C3462">
        <w:rPr>
          <w:sz w:val="24"/>
          <w:szCs w:val="24"/>
          <w:lang w:val="hr-HR"/>
        </w:rPr>
        <w:t xml:space="preserve"> „</w:t>
      </w:r>
      <w:r w:rsidRPr="001C3462">
        <w:rPr>
          <w:bCs/>
          <w:sz w:val="24"/>
          <w:szCs w:val="24"/>
          <w:lang w:val="hr-HR"/>
        </w:rPr>
        <w:t>Ulaganja u fizičku imovinu“ koja omogućava ulaganja u nabavu mehanizacije, primarnu poljoprivredu i preradu poljoprivrednih proizvoda, kao i u djelatnosti usmjerene ka navodnjavanju poljoprivrednih površina i očuvanja krajobraznih vrijednosti te Mjera 6 „Razvoj poljoprivrednih gospodarstva i poslovanja“ kojom se potiču mladi poljoprivrednici, mala poljoprivredna gospodarstva i ulaganja u nepoljoprivredne djelatnosti. Značajan je interes korisnika i za Mjeru 7 „Temeljne usluge i obnova sela u ruralnom području“ putem koje se dodjeljuju potpore za izradu kvalitetnih lokalnih strateških dokumenata, rekonstrukciju i izgradnju cestovne i komunalne infrastrukture, izgradnju objekata namijenjenih predškolskom odgoju, kulturnim i društvenim aktivnostima te širenju sportsko-rekreacijskih sadržaja čime se stvaraju preduvjeti za poticanje društveno-gospodarskog rasta i zaustavljanje depopulacijskog trenda čime ruralna područja trebaju postati poželjna mjesta za život i rad.</w:t>
      </w:r>
    </w:p>
    <w:p w14:paraId="386EBBDF" w14:textId="4C6263B4" w:rsidR="00166782" w:rsidRDefault="00B12ACB" w:rsidP="00080C75">
      <w:pPr>
        <w:spacing w:before="120"/>
        <w:jc w:val="both"/>
        <w:rPr>
          <w:sz w:val="24"/>
          <w:szCs w:val="24"/>
          <w:lang w:val="hr-HR"/>
        </w:rPr>
      </w:pPr>
      <w:r w:rsidRPr="001C3462">
        <w:rPr>
          <w:sz w:val="24"/>
          <w:szCs w:val="24"/>
          <w:lang w:val="hr-HR"/>
        </w:rPr>
        <w:t>U okviru provedbe IAKS mjera ruralnog razvoja (mjere 10, 11, 13, 14) od početka provedbe suočeni smo sa nedostatnim odazivom korisnika u mjeri 10, u najvećoj mjeri uslijed toga što je ova mjera za naše poljoprivrednike bila nepoznanica sve do 2015. godine. Ministarstvo poljoprivrede je svake godine poduzimalo različite aktivnosti kako bi se potencijalni korisnici motivirali i odlučili na provedbu ove važne mjere. Najveći porast korisnika koji je podnio zahtjev za potporu za M10 je u 2019. godini te bilježimo povećanje za 62% u odnosu na 2018. godinu, najviše zahvaljujući intenzivnoj promotivnoj kampanje na terenu “Poljoprivrednik za 10” kojom se ciljano promovirala M10. U pripremi ove kampanje zajedno su sudjelovali Ministarstvo poljoprivrede, savjetodavna služba, Agencija za plaćanja, upravni odjeli za poljoprivredu jedinica regionalne i lokalne samouprave kao i pojedine udruge poljoprivrednih proizvođača na području cijele Republike Hrvatske.</w:t>
      </w:r>
    </w:p>
    <w:p w14:paraId="2ACE6584" w14:textId="7597DE28" w:rsidR="00B12ACB" w:rsidRPr="001C3462" w:rsidRDefault="00166782" w:rsidP="00080C75">
      <w:pPr>
        <w:spacing w:before="120"/>
        <w:jc w:val="both"/>
        <w:rPr>
          <w:sz w:val="24"/>
          <w:szCs w:val="24"/>
          <w:lang w:val="hr-HR"/>
        </w:rPr>
      </w:pPr>
      <w:r w:rsidRPr="0046642D">
        <w:rPr>
          <w:sz w:val="24"/>
          <w:szCs w:val="24"/>
          <w:lang w:val="hr-HR"/>
        </w:rPr>
        <w:t>Iako se zbog epidemioloških uvjeta nije mogla održati uobičajena informativna kampanja, u 2020. godini u odnosu na 2018. godinu bilježimo porast korisnika mjere 10 za 83%, odnosno za 21% ako radimo usporedbu s brojem korisnika u 2019. godini. Rezultat je to svakodnevnog informiranja od strane djelatnika Agencije za plaćanja, Ministarstva poljoprivrede i Hrvatske agencije za poljoprivredu i hranu. Tiskana je i distribuirana brošura s najvažnijim podacima o provedbi IAKS mjera ruralnog razvoja a ista je dostupna na mrežnim stranicama Ministarstva poljoprivrede. S ciljem dobivanja informacija o tome kako poboljšati provedbu anketirani su postojeći kao i potencijalni korisnici.</w:t>
      </w:r>
    </w:p>
    <w:p w14:paraId="3047C179" w14:textId="5E32A8B4" w:rsidR="00166782" w:rsidRPr="001C3462" w:rsidRDefault="00B12ACB" w:rsidP="00080C75">
      <w:pPr>
        <w:spacing w:before="120"/>
        <w:jc w:val="both"/>
        <w:rPr>
          <w:bCs/>
          <w:sz w:val="24"/>
          <w:szCs w:val="24"/>
          <w:lang w:val="hr-HR"/>
        </w:rPr>
      </w:pPr>
      <w:r w:rsidRPr="001C3462">
        <w:rPr>
          <w:bCs/>
          <w:sz w:val="24"/>
          <w:szCs w:val="24"/>
          <w:lang w:val="hr-HR"/>
        </w:rPr>
        <w:t>Od sredine 2018. godine pokrenuti su i financijski instrumenti u okviru mjera 4, 6 i 8 kojima se poljoprivrednicima putem financijskih posrednika (HAMAG-BICRO i HBOR) nude izuzetno povoljna kreditna sredstva i zajmovi od svega 0,1</w:t>
      </w:r>
      <w:r w:rsidRPr="0046642D">
        <w:rPr>
          <w:bCs/>
          <w:sz w:val="24"/>
          <w:szCs w:val="24"/>
          <w:lang w:val="hr-HR"/>
        </w:rPr>
        <w:t xml:space="preserve">% do </w:t>
      </w:r>
      <w:r w:rsidR="00166782" w:rsidRPr="0046642D">
        <w:rPr>
          <w:bCs/>
          <w:sz w:val="24"/>
          <w:szCs w:val="24"/>
          <w:lang w:val="hr-HR"/>
        </w:rPr>
        <w:t>0,5</w:t>
      </w:r>
      <w:r w:rsidRPr="0046642D">
        <w:rPr>
          <w:bCs/>
          <w:sz w:val="24"/>
          <w:szCs w:val="24"/>
          <w:lang w:val="hr-HR"/>
        </w:rPr>
        <w:t>%</w:t>
      </w:r>
      <w:r w:rsidRPr="001C3462">
        <w:rPr>
          <w:bCs/>
          <w:sz w:val="24"/>
          <w:szCs w:val="24"/>
          <w:lang w:val="hr-HR"/>
        </w:rPr>
        <w:t xml:space="preserve"> kamate. Financijski instrumenti koji su dostupni krajnjim primateljima su: pojedinačno jamstvo za ruralni razvoj, mikro i mali zajmovi za ruralni razvoj koje provodi HAMAG-BICRO i investicijski krediti za ruralni razvoj koje provodi HBO</w:t>
      </w:r>
      <w:r w:rsidR="001C3462" w:rsidRPr="001C3462">
        <w:rPr>
          <w:bCs/>
          <w:sz w:val="24"/>
          <w:szCs w:val="24"/>
          <w:lang w:val="hr-HR"/>
        </w:rPr>
        <w:t>R.</w:t>
      </w:r>
      <w:r w:rsidR="00166782" w:rsidRPr="00166782">
        <w:t xml:space="preserve"> </w:t>
      </w:r>
      <w:r w:rsidR="00166782" w:rsidRPr="0046642D">
        <w:rPr>
          <w:bCs/>
          <w:sz w:val="24"/>
          <w:szCs w:val="24"/>
          <w:lang w:val="hr-HR"/>
        </w:rPr>
        <w:t>Od sredine 2020. godine pokrenuti su financijski instrumenti namijenjeni financiranju obrtnih sredstava potrebnih za neometano odvijanje proizvodnje i financiranje tekućeg poslovanja za prihvatljive krajnje primatelje pogođene pandemijom koronavirusa (COVID-19) po povoljnoj kamatnoj stopi od svega 0,5% i to financijski instrument Mikro zajmovi za obrtna sredstva za ruralni razvoj kojeg provodi HAMAG-BICRO i financijski instrument Obrtna sredstva za ruralni razvoj kojeg provodi HBOR.</w:t>
      </w:r>
    </w:p>
    <w:p w14:paraId="7EDC3F20" w14:textId="587EEB1D" w:rsidR="00B12ACB" w:rsidRPr="001C3462" w:rsidRDefault="00B12ACB" w:rsidP="00080C75">
      <w:pPr>
        <w:spacing w:before="120"/>
        <w:jc w:val="both"/>
        <w:rPr>
          <w:sz w:val="24"/>
          <w:szCs w:val="24"/>
          <w:lang w:val="hr-HR"/>
        </w:rPr>
      </w:pPr>
      <w:r w:rsidRPr="001C3462">
        <w:rPr>
          <w:sz w:val="24"/>
          <w:szCs w:val="24"/>
          <w:lang w:val="hr-HR"/>
        </w:rPr>
        <w:t>Jedna od preporuka vrednovanja provedenog za potrebe izrade Godišnjeg izvješća za 2018. je nastaviti provoditi PRR, uz naglasak na mjere i operacije koje pridonose otvaranju novih radnih mjesta (kao jednom od doprinosa smanjenju iseljavanja). Također, u narednom razdoblju potrebno je intenziviranje promotivnih aktivnosti kroz medije i društvene mreže kako bi se korisnike informiralo o mogućnostima mjera u smislu ostvarenja ciljeva iz PRR-a. Potrebno je i dalje promicati mjere koje doprinose EU ciljevima.</w:t>
      </w:r>
    </w:p>
    <w:p w14:paraId="48199C0D" w14:textId="180E9CB1" w:rsidR="00B12ACB" w:rsidRPr="001C3462" w:rsidRDefault="00B12ACB" w:rsidP="00080C75">
      <w:pPr>
        <w:spacing w:before="120"/>
        <w:jc w:val="both"/>
        <w:rPr>
          <w:sz w:val="24"/>
          <w:szCs w:val="24"/>
          <w:lang w:val="hr-HR"/>
        </w:rPr>
      </w:pPr>
      <w:r w:rsidRPr="001C3462">
        <w:rPr>
          <w:sz w:val="24"/>
          <w:szCs w:val="24"/>
          <w:lang w:val="hr-HR"/>
        </w:rPr>
        <w:t>Posljednjih nekoliko godina uložen je dodatni napor kako bi se skratile procedure obrade prijava na natječaje iz Programa ruralnog razvoja, uvedena su administrativna rasterećenja i ubrzan je proces dodjele sredstava, a rezultat toga je i visoki stupanj iskorištenosti.</w:t>
      </w:r>
    </w:p>
    <w:p w14:paraId="087130BE" w14:textId="039DEE06" w:rsidR="00B12ACB" w:rsidRPr="001C3462" w:rsidRDefault="00F42844" w:rsidP="00080C75">
      <w:pPr>
        <w:spacing w:before="120"/>
        <w:jc w:val="both"/>
        <w:rPr>
          <w:sz w:val="24"/>
          <w:szCs w:val="24"/>
          <w:lang w:val="hr-HR"/>
        </w:rPr>
      </w:pPr>
      <w:hyperlink r:id="rId21" w:tgtFrame="_blank" w:history="1">
        <w:r w:rsidR="00B12ACB" w:rsidRPr="001C3462">
          <w:rPr>
            <w:rStyle w:val="Hyperlink"/>
            <w:color w:val="auto"/>
            <w:sz w:val="24"/>
            <w:szCs w:val="24"/>
            <w:u w:val="none"/>
            <w:lang w:val="hr-HR"/>
          </w:rPr>
          <w:t xml:space="preserve">Temeljem novog Pravilnika o provedbi mjera Programa ruralnog razvoja Republike Hrvatske za razdoblje 2014. </w:t>
        </w:r>
        <w:r w:rsidR="00B12ACB" w:rsidRPr="001C3462">
          <w:rPr>
            <w:rStyle w:val="Hyperlink"/>
            <w:rFonts w:hint="eastAsia"/>
            <w:color w:val="auto"/>
            <w:sz w:val="24"/>
            <w:szCs w:val="24"/>
            <w:u w:val="none"/>
            <w:lang w:val="hr-HR"/>
          </w:rPr>
          <w:t>–</w:t>
        </w:r>
        <w:r w:rsidR="00B12ACB" w:rsidRPr="001C3462">
          <w:rPr>
            <w:rStyle w:val="Hyperlink"/>
            <w:color w:val="auto"/>
            <w:sz w:val="24"/>
            <w:szCs w:val="24"/>
            <w:u w:val="none"/>
            <w:lang w:val="hr-HR"/>
          </w:rPr>
          <w:t xml:space="preserve"> 2020.</w:t>
        </w:r>
      </w:hyperlink>
      <w:r w:rsidR="00B12ACB" w:rsidRPr="001C3462">
        <w:rPr>
          <w:sz w:val="24"/>
          <w:szCs w:val="24"/>
          <w:lang w:val="hr-HR"/>
        </w:rPr>
        <w:t xml:space="preserve"> (Narodne novine br. 91/19, 37/20) svi se natje</w:t>
      </w:r>
      <w:r w:rsidR="00B12ACB" w:rsidRPr="001C3462">
        <w:rPr>
          <w:rFonts w:hint="eastAsia"/>
          <w:sz w:val="24"/>
          <w:szCs w:val="24"/>
          <w:lang w:val="hr-HR"/>
        </w:rPr>
        <w:t>č</w:t>
      </w:r>
      <w:r w:rsidR="00B12ACB" w:rsidRPr="001C3462">
        <w:rPr>
          <w:sz w:val="24"/>
          <w:szCs w:val="24"/>
          <w:lang w:val="hr-HR"/>
        </w:rPr>
        <w:t>aji prethodno objavi od strane Agencije za plaćanja u poljoprivredi, ribarstvu i ruralnom razvoju objavljuju na sustavu e-savjetovanja kako bi korisnici i svi ostali dionici mogli aktivno, transparentno i pravovremeno sudjelovati u kreiranju natje</w:t>
      </w:r>
      <w:r w:rsidR="00B12ACB" w:rsidRPr="001C3462">
        <w:rPr>
          <w:rFonts w:hint="eastAsia"/>
          <w:sz w:val="24"/>
          <w:szCs w:val="24"/>
          <w:lang w:val="hr-HR"/>
        </w:rPr>
        <w:t>č</w:t>
      </w:r>
      <w:r w:rsidR="00B12ACB" w:rsidRPr="001C3462">
        <w:rPr>
          <w:sz w:val="24"/>
          <w:szCs w:val="24"/>
          <w:lang w:val="hr-HR"/>
        </w:rPr>
        <w:t>ajnih pravila. Na taj način Upravljačko tijelo uključuje potencijalne korisnike i konzultante u proces kreiranja što jasnije propisanih odredbi natječaja, razmatrajući sve zaprimljene primjedbe i komentare temeljem kojih se natječaj finalizira za objavu. Dodatno, korisnicima je na ovaj način na raspolaganju još više vremena za pripremu kvalitetnih prijava. Osim toga, prilikom izrade i provedbe novih natječaja u obzir se uzimaju i prijedlozi za izmjenu/pojašnjenje odredbi natječaja te administrativnu obradu iz Objedinjenog izvješća po prigovorima (M 4, 6, 7) iz 2019. godine.</w:t>
      </w:r>
    </w:p>
    <w:p w14:paraId="79678BC9" w14:textId="09742E80" w:rsidR="00B12ACB" w:rsidRPr="001C3462" w:rsidRDefault="00B12ACB" w:rsidP="00080C75">
      <w:pPr>
        <w:spacing w:before="120"/>
        <w:jc w:val="both"/>
        <w:rPr>
          <w:sz w:val="24"/>
          <w:szCs w:val="24"/>
          <w:lang w:val="hr-HR"/>
        </w:rPr>
      </w:pPr>
      <w:r w:rsidRPr="001C3462">
        <w:rPr>
          <w:sz w:val="24"/>
          <w:szCs w:val="24"/>
          <w:lang w:val="hr-HR"/>
        </w:rPr>
        <w:t xml:space="preserve">S obzirom na malu iskorištenost sredstava u okviru tipova operacija kojima se </w:t>
      </w:r>
      <w:r w:rsidR="00B02F8D" w:rsidRPr="001C3462">
        <w:rPr>
          <w:sz w:val="24"/>
          <w:szCs w:val="24"/>
          <w:lang w:val="hr-HR"/>
        </w:rPr>
        <w:t>financira</w:t>
      </w:r>
      <w:r w:rsidRPr="001C3462">
        <w:rPr>
          <w:sz w:val="24"/>
          <w:szCs w:val="24"/>
          <w:lang w:val="hr-HR"/>
        </w:rPr>
        <w:t xml:space="preserve"> korištenje obnovljivih izvora energije u primarnoj poljoprivrednoj proizvodnji i preradi, tijekom prve polovice 2020. godine provedena je promotivna kampanja. Za potrebe kampanje OIE snimljena su tri animirana video spota (OIE – maslinar, stočar, voćarka), koja su se emitirala tijekom siječnja 2020. na 14 lokalnih TV postaja. Također su se emitirali radijski spotovi od početka godine do travnja 2020. na gotovo 110 radijskih postaja. Oglašavanje je nastavljeno putem 34 web portala od svibnja nadalje.</w:t>
      </w:r>
    </w:p>
    <w:p w14:paraId="146AA904" w14:textId="2082E972" w:rsidR="00B12ACB" w:rsidRDefault="00B12ACB" w:rsidP="00080C75">
      <w:pPr>
        <w:spacing w:before="120"/>
        <w:jc w:val="both"/>
        <w:rPr>
          <w:sz w:val="24"/>
          <w:szCs w:val="24"/>
          <w:lang w:val="hr-HR"/>
        </w:rPr>
      </w:pPr>
      <w:r w:rsidRPr="001C3462">
        <w:rPr>
          <w:sz w:val="24"/>
          <w:szCs w:val="24"/>
          <w:lang w:val="hr-HR"/>
        </w:rPr>
        <w:t>Navedeno je rezultiralo velikim interesom potencijalnih korisnika za natječaje objavljene krajem 2019. godine, a za koje su se prijave počele zaprimati tijekom 2020. godine te je u dva navrata produljen krajnji rok za prijave na natječaj, što je vidljivo također iz velikog broja zaprimljenih zahtjeva za potporu, a za koje traženi iznos potpore znatno nadmašuje alokaciju natječaja.</w:t>
      </w:r>
    </w:p>
    <w:p w14:paraId="0C6B010F" w14:textId="77777777" w:rsidR="001C3462" w:rsidRPr="00B12ACB" w:rsidRDefault="001C3462" w:rsidP="00B12ACB">
      <w:pPr>
        <w:jc w:val="both"/>
        <w:rPr>
          <w:sz w:val="24"/>
          <w:szCs w:val="24"/>
          <w:lang w:val="hr-HR"/>
        </w:rPr>
      </w:pPr>
    </w:p>
    <w:p w14:paraId="4DC6266F" w14:textId="363541BD" w:rsidR="001C3462" w:rsidRDefault="001C3462" w:rsidP="00E24CF9">
      <w:pPr>
        <w:spacing w:before="120" w:after="120"/>
        <w:jc w:val="both"/>
        <w:rPr>
          <w:sz w:val="24"/>
          <w:szCs w:val="24"/>
          <w:lang w:val="hr-HR"/>
        </w:rPr>
      </w:pPr>
      <w:bookmarkStart w:id="95" w:name="_Hlk57638237"/>
      <w:r w:rsidRPr="005F24BC">
        <w:rPr>
          <w:sz w:val="24"/>
          <w:szCs w:val="24"/>
          <w:lang w:val="hr-HR"/>
        </w:rPr>
        <w:t>PROGRAMI TERITORIJALNE SURADNJE ZA FINANCIJSKO RAZDOBLJE 2014. – 2020.</w:t>
      </w:r>
    </w:p>
    <w:p w14:paraId="50B2A69C" w14:textId="6BC6E685" w:rsidR="00B66762" w:rsidRPr="00080C75" w:rsidRDefault="00B66762" w:rsidP="00080C75">
      <w:pPr>
        <w:spacing w:before="120" w:after="120"/>
        <w:jc w:val="both"/>
        <w:rPr>
          <w:sz w:val="24"/>
          <w:szCs w:val="24"/>
          <w:lang w:val="hr-HR"/>
        </w:rPr>
      </w:pPr>
      <w:r w:rsidRPr="00080C75">
        <w:rPr>
          <w:sz w:val="24"/>
          <w:szCs w:val="24"/>
          <w:lang w:val="hr-HR"/>
        </w:rPr>
        <w:t xml:space="preserve">Tijekom procesa programiranja </w:t>
      </w:r>
      <w:r w:rsidR="00506BA2" w:rsidRPr="00080C75">
        <w:rPr>
          <w:sz w:val="24"/>
          <w:szCs w:val="24"/>
          <w:lang w:val="hr-HR"/>
        </w:rPr>
        <w:t xml:space="preserve">budućeg razdoblja 2021.-2027. </w:t>
      </w:r>
      <w:r w:rsidRPr="00080C75">
        <w:rPr>
          <w:sz w:val="24"/>
          <w:szCs w:val="24"/>
          <w:lang w:val="hr-HR"/>
        </w:rPr>
        <w:t>potrebno je pažljivo definirati programske pokazatelje učinka i rezultata kako bi njihove ciljne vrijednosti bilo što realnije i ostvarivije. Kako bi to bilo moguće potrebno je imati čim točnije i pouzdanije statističke podatke. Također, potrebno je imati čim relevantnije i preciznije nacionalne/regionalne/lokalne razvojne strategije. Nadalje, tijekom programiranja potrebno je uključiti čim više relevantnih dionika.</w:t>
      </w:r>
    </w:p>
    <w:p w14:paraId="724AA02C" w14:textId="76C427C9" w:rsidR="00B66762" w:rsidRPr="00080C75" w:rsidRDefault="00B66762" w:rsidP="00080C75">
      <w:pPr>
        <w:spacing w:before="120" w:after="120"/>
        <w:jc w:val="both"/>
        <w:rPr>
          <w:sz w:val="24"/>
          <w:szCs w:val="24"/>
          <w:lang w:val="hr-HR"/>
        </w:rPr>
      </w:pPr>
      <w:r w:rsidRPr="00080C75">
        <w:rPr>
          <w:sz w:val="24"/>
          <w:szCs w:val="24"/>
          <w:lang w:val="hr-HR"/>
        </w:rPr>
        <w:t>S korisničke razine najveći izazov je osigurati vlastito sufinanciranje projekata te predfinancirati projektne aktivnosti do trenutka prve isplate sredstava.</w:t>
      </w:r>
    </w:p>
    <w:p w14:paraId="531670A9" w14:textId="77777777" w:rsidR="00506BA2" w:rsidRPr="00080C75" w:rsidRDefault="00B66762" w:rsidP="00080C75">
      <w:pPr>
        <w:spacing w:before="120" w:after="120"/>
        <w:jc w:val="both"/>
        <w:rPr>
          <w:sz w:val="24"/>
          <w:szCs w:val="24"/>
          <w:lang w:val="hr-HR"/>
        </w:rPr>
      </w:pPr>
      <w:r w:rsidRPr="00080C75">
        <w:rPr>
          <w:sz w:val="24"/>
          <w:szCs w:val="24"/>
          <w:lang w:val="hr-HR"/>
        </w:rPr>
        <w:t>Konačno izvješće o učinkovitosti Programa (Interreg IPA Hrvatska-Bosna i Hercegovina- Crna Gora te Hrvatska-Srbija 2014.-2020.) pokazalo je da sustav jako dobro funkcionira, kvaliteta upravljanja programima je na visokoj razini te je većina ciljnih vrijednosti programskih pokazatelja učinka već ostvarena ili će sigurno biti ostvarena do kraja 2023. Izvješće je također pokazalo visoku razinu zadovoljstva korisnika bespovratnih sredstava (održane brojne radionice o pripremi te o provedbi projekata, kvalitetno pripremljene upute kako za pripremu tako i za provedbu projekata, stalna komunikacija s korisnicima na dnevnoj osnovi).</w:t>
      </w:r>
      <w:bookmarkEnd w:id="95"/>
    </w:p>
    <w:p w14:paraId="19074115" w14:textId="63583F4B" w:rsidR="004607EA" w:rsidRPr="00F27FBB" w:rsidRDefault="00506BA2" w:rsidP="00080C75">
      <w:pPr>
        <w:spacing w:before="120" w:after="120"/>
        <w:jc w:val="both"/>
        <w:rPr>
          <w:sz w:val="24"/>
          <w:szCs w:val="24"/>
          <w:lang w:val="hr-HR"/>
        </w:rPr>
      </w:pPr>
      <w:r w:rsidRPr="00080C75">
        <w:rPr>
          <w:sz w:val="24"/>
          <w:szCs w:val="24"/>
          <w:lang w:val="hr-HR"/>
        </w:rPr>
        <w:t>S obzirom da je interes prijavitelja za sudjelovanjem u ETS programima suradnje višestruko veći od dostupnih sredstava potrebno je osigurati veću alokaciju za buduće programe u razdoblju 2021.- 2027.</w:t>
      </w:r>
      <w:r w:rsidRPr="00506BA2">
        <w:rPr>
          <w:sz w:val="24"/>
          <w:szCs w:val="24"/>
          <w:lang w:val="hr-HR"/>
        </w:rPr>
        <w:t xml:space="preserve"> </w:t>
      </w:r>
      <w:r w:rsidR="004607EA" w:rsidRPr="00F27FBB">
        <w:rPr>
          <w:sz w:val="24"/>
          <w:szCs w:val="24"/>
          <w:lang w:val="hr-HR"/>
        </w:rPr>
        <w:br w:type="page"/>
      </w:r>
    </w:p>
    <w:p w14:paraId="465890A1" w14:textId="77777777" w:rsidR="004607EA" w:rsidRPr="00AA5DF3" w:rsidRDefault="004607EA" w:rsidP="00E2152B">
      <w:pPr>
        <w:pStyle w:val="Heading1"/>
        <w:ind w:left="360" w:hanging="360"/>
        <w:jc w:val="both"/>
        <w:rPr>
          <w:lang w:val="hr-HR"/>
        </w:rPr>
      </w:pPr>
      <w:bookmarkStart w:id="96" w:name="_Toc66695506"/>
      <w:r w:rsidRPr="00AA5DF3">
        <w:rPr>
          <w:lang w:val="hr-HR"/>
        </w:rPr>
        <w:t>DETALJNI PREGLED PROVEDBE OPERATIVNIH PROGRAMA FINANCIJSKOG RAZDOBLJA 2007. – 2013. I INSTRUMENTA PRETPRISTUPNE POMOĆI PROGRAMA IPA</w:t>
      </w:r>
      <w:bookmarkEnd w:id="96"/>
    </w:p>
    <w:p w14:paraId="4EB14DB3" w14:textId="3765BF4E" w:rsidR="004607EA" w:rsidRPr="00AA5DF3" w:rsidRDefault="004607EA" w:rsidP="00E2152B">
      <w:pPr>
        <w:pStyle w:val="Heading2"/>
        <w:numPr>
          <w:ilvl w:val="1"/>
          <w:numId w:val="3"/>
        </w:numPr>
        <w:rPr>
          <w:lang w:val="hr-HR"/>
        </w:rPr>
      </w:pPr>
      <w:bookmarkStart w:id="97" w:name="_Toc66695507"/>
      <w:r w:rsidRPr="00AA5DF3">
        <w:rPr>
          <w:lang w:val="hr-HR"/>
        </w:rPr>
        <w:t>OPERATIVNI PROGRAM „PROMET“</w:t>
      </w:r>
      <w:bookmarkEnd w:id="97"/>
    </w:p>
    <w:p w14:paraId="10E89ACA" w14:textId="77777777" w:rsidR="0061691B" w:rsidRPr="00285322" w:rsidRDefault="0061691B" w:rsidP="0061691B">
      <w:pPr>
        <w:spacing w:before="120" w:after="120"/>
        <w:jc w:val="both"/>
        <w:rPr>
          <w:bCs/>
          <w:sz w:val="24"/>
          <w:szCs w:val="24"/>
          <w:lang w:val="hr-HR"/>
        </w:rPr>
      </w:pPr>
      <w:r w:rsidRPr="00285322">
        <w:rPr>
          <w:bCs/>
          <w:sz w:val="24"/>
          <w:szCs w:val="24"/>
          <w:lang w:val="hr-HR"/>
        </w:rPr>
        <w:t>Sredstva EU dodijeljena OPP-u za razdoblje 2007. – 2013. iznose 236,98 milijuna eura, dok nacionalno sufinanciranje iznosi 41,82 milijuna eura, čime ukupna vrijednost OPP-a iznosi 278,80 milijuna eura.</w:t>
      </w:r>
    </w:p>
    <w:p w14:paraId="4686E7DD" w14:textId="0F9F2DCB" w:rsidR="0061691B" w:rsidRPr="00285322" w:rsidRDefault="0061691B" w:rsidP="0061691B">
      <w:pPr>
        <w:spacing w:before="120" w:after="120"/>
        <w:jc w:val="both"/>
        <w:rPr>
          <w:bCs/>
          <w:sz w:val="24"/>
          <w:szCs w:val="24"/>
          <w:lang w:val="hr-HR"/>
        </w:rPr>
      </w:pPr>
      <w:r w:rsidRPr="00285322">
        <w:rPr>
          <w:bCs/>
          <w:sz w:val="24"/>
          <w:szCs w:val="24"/>
          <w:lang w:val="hr-HR"/>
        </w:rPr>
        <w:t xml:space="preserve">Od početka korištenja programa </w:t>
      </w:r>
      <w:r w:rsidRPr="00285322">
        <w:rPr>
          <w:sz w:val="24"/>
          <w:szCs w:val="24"/>
          <w:lang w:val="hr-HR"/>
        </w:rPr>
        <w:t xml:space="preserve">do </w:t>
      </w:r>
      <w:r w:rsidR="006833F6" w:rsidRPr="006833F6">
        <w:rPr>
          <w:sz w:val="24"/>
          <w:szCs w:val="24"/>
          <w:lang w:val="hr-HR"/>
        </w:rPr>
        <w:t xml:space="preserve">31. prosinca </w:t>
      </w:r>
      <w:r w:rsidRPr="00285322">
        <w:rPr>
          <w:sz w:val="24"/>
          <w:szCs w:val="24"/>
          <w:lang w:val="hr-HR"/>
        </w:rPr>
        <w:t>2020.</w:t>
      </w:r>
      <w:r w:rsidRPr="00285322">
        <w:rPr>
          <w:bCs/>
          <w:sz w:val="24"/>
          <w:szCs w:val="24"/>
          <w:lang w:val="hr-HR"/>
        </w:rPr>
        <w:t xml:space="preserve"> </w:t>
      </w:r>
      <w:r w:rsidRPr="00DF6E14">
        <w:rPr>
          <w:bCs/>
          <w:sz w:val="24"/>
          <w:szCs w:val="24"/>
          <w:lang w:val="hr-HR"/>
        </w:rPr>
        <w:t xml:space="preserve">ugovoreno je ukupno 187,20 milijuna eura, odnosno 78,99 % dodijeljenih sredstava. Korisnicima je ukupno isplaćeno </w:t>
      </w:r>
      <w:r w:rsidR="009134AE" w:rsidRPr="00DF6E14">
        <w:rPr>
          <w:bCs/>
          <w:sz w:val="24"/>
          <w:szCs w:val="24"/>
          <w:lang w:val="hr-HR"/>
        </w:rPr>
        <w:t>163,04</w:t>
      </w:r>
      <w:r w:rsidRPr="00DF6E14">
        <w:rPr>
          <w:bCs/>
          <w:sz w:val="24"/>
          <w:szCs w:val="24"/>
          <w:lang w:val="hr-HR"/>
        </w:rPr>
        <w:t xml:space="preserve"> milijuna eura, odnosno </w:t>
      </w:r>
      <w:r w:rsidR="009134AE" w:rsidRPr="00DF6E14">
        <w:rPr>
          <w:bCs/>
          <w:sz w:val="24"/>
          <w:szCs w:val="24"/>
          <w:lang w:val="hr-HR"/>
        </w:rPr>
        <w:t>68,80</w:t>
      </w:r>
      <w:r w:rsidRPr="00DF6E14">
        <w:rPr>
          <w:bCs/>
          <w:sz w:val="24"/>
          <w:szCs w:val="24"/>
          <w:lang w:val="hr-HR"/>
        </w:rPr>
        <w:t xml:space="preserve"> % dodijeljenih sredstava.</w:t>
      </w:r>
    </w:p>
    <w:p w14:paraId="4079D0C4" w14:textId="77777777" w:rsidR="0061691B" w:rsidRPr="00285322" w:rsidRDefault="0061691B" w:rsidP="0061691B">
      <w:pPr>
        <w:spacing w:after="120"/>
        <w:jc w:val="both"/>
        <w:rPr>
          <w:bCs/>
          <w:sz w:val="24"/>
          <w:lang w:val="hr-HR"/>
        </w:rPr>
      </w:pPr>
      <w:r w:rsidRPr="00285322">
        <w:rPr>
          <w:bCs/>
          <w:sz w:val="24"/>
          <w:lang w:val="hr-HR"/>
        </w:rPr>
        <w:t>Prihvatljivost troškova za projekte iz OPP-a završila je s 31. prosincem 2016. te su u izvještajnom razdoblju provedene aktivnosti na zatvaranju OPP-a. Krajem ožujka 2018. Europskoj komisiji dostavljena je Konačna Izjava o izdacima zajedno sa Završnim izvješćem za OPP te su tijekom izvještajnog razdoblja nastavljene aktivnosti usuglašavanja i ažuriranja spomenutih dokumenata sa Europskom komisijom, kao i aktivnosti vezano uz rješavanje nalaza iz Izvješća o obavljenoj reviziji operacija koje je 16. ožujka 2020. donijela Agencija za reviziju sustava provedbe programa Europske unije.</w:t>
      </w:r>
    </w:p>
    <w:p w14:paraId="72116BB5" w14:textId="77777777" w:rsidR="00E24CF9" w:rsidRDefault="00E24CF9" w:rsidP="0061691B">
      <w:pPr>
        <w:spacing w:after="120"/>
        <w:jc w:val="both"/>
        <w:rPr>
          <w:b/>
          <w:bCs/>
          <w:lang w:val="hr-HR"/>
        </w:rPr>
      </w:pPr>
    </w:p>
    <w:p w14:paraId="1C4AD3FC" w14:textId="3427B32C" w:rsidR="0061691B" w:rsidRPr="00285322" w:rsidRDefault="0061691B" w:rsidP="0061691B">
      <w:pPr>
        <w:spacing w:after="120"/>
        <w:jc w:val="both"/>
        <w:rPr>
          <w:b/>
          <w:bCs/>
          <w:lang w:val="hr-HR"/>
        </w:rPr>
      </w:pPr>
      <w:bookmarkStart w:id="98" w:name="_Toc65668375"/>
      <w:r w:rsidRPr="00285322">
        <w:rPr>
          <w:b/>
          <w:bCs/>
          <w:lang w:val="hr-HR"/>
        </w:rPr>
        <w:t xml:space="preserve">Tablica </w:t>
      </w:r>
      <w:r w:rsidRPr="00285322">
        <w:rPr>
          <w:b/>
          <w:bCs/>
          <w:lang w:val="hr-HR"/>
        </w:rPr>
        <w:fldChar w:fldCharType="begin"/>
      </w:r>
      <w:r w:rsidRPr="00285322">
        <w:rPr>
          <w:b/>
          <w:bCs/>
          <w:lang w:val="hr-HR"/>
        </w:rPr>
        <w:instrText xml:space="preserve"> SEQ Tablica \* ARABIC </w:instrText>
      </w:r>
      <w:r w:rsidRPr="00285322">
        <w:rPr>
          <w:b/>
          <w:bCs/>
          <w:lang w:val="hr-HR"/>
        </w:rPr>
        <w:fldChar w:fldCharType="separate"/>
      </w:r>
      <w:r w:rsidR="000177C5">
        <w:rPr>
          <w:b/>
          <w:bCs/>
          <w:noProof/>
          <w:lang w:val="hr-HR"/>
        </w:rPr>
        <w:t>22</w:t>
      </w:r>
      <w:r w:rsidRPr="00285322">
        <w:rPr>
          <w:b/>
          <w:bCs/>
          <w:lang w:val="hr-HR"/>
        </w:rPr>
        <w:fldChar w:fldCharType="end"/>
      </w:r>
      <w:r w:rsidRPr="00285322">
        <w:rPr>
          <w:b/>
          <w:bCs/>
          <w:lang w:val="hr-HR"/>
        </w:rPr>
        <w:t xml:space="preserve">: Financijski pokazatelji statusa provedbe Operativnog programa „Promet“ u izvještajnom razdoblju od </w:t>
      </w:r>
      <w:r w:rsidR="00210043" w:rsidRPr="00210043">
        <w:rPr>
          <w:rFonts w:eastAsia="Calibri"/>
          <w:b/>
          <w:szCs w:val="22"/>
          <w:lang w:val="hr-HR" w:eastAsia="en-US"/>
        </w:rPr>
        <w:t xml:space="preserve">1. srpnja do 31. prosinca </w:t>
      </w:r>
      <w:r w:rsidRPr="00285322">
        <w:rPr>
          <w:rFonts w:eastAsia="Calibri"/>
          <w:b/>
          <w:szCs w:val="22"/>
          <w:lang w:val="hr-HR" w:eastAsia="en-US"/>
        </w:rPr>
        <w:t xml:space="preserve">2020. </w:t>
      </w:r>
      <w:r w:rsidRPr="00285322">
        <w:rPr>
          <w:b/>
          <w:bCs/>
          <w:lang w:val="hr-HR"/>
        </w:rPr>
        <w:t>(sredstva EU, u milijunima eura i postocima od dodijeljenih sredstava)</w:t>
      </w:r>
      <w:bookmarkEnd w:id="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61691B" w:rsidRPr="00285322" w14:paraId="3104C910" w14:textId="77777777" w:rsidTr="00FA3316">
        <w:trPr>
          <w:trHeight w:val="737"/>
        </w:trPr>
        <w:tc>
          <w:tcPr>
            <w:tcW w:w="1179" w:type="dxa"/>
            <w:vAlign w:val="center"/>
          </w:tcPr>
          <w:p w14:paraId="7DB329C8" w14:textId="77777777" w:rsidR="0061691B" w:rsidRPr="00285322" w:rsidRDefault="0061691B" w:rsidP="00FA3316">
            <w:pPr>
              <w:spacing w:after="60"/>
              <w:rPr>
                <w:sz w:val="16"/>
                <w:szCs w:val="24"/>
                <w:lang w:val="hr-HR"/>
              </w:rPr>
            </w:pPr>
            <w:r w:rsidRPr="00285322">
              <w:rPr>
                <w:rFonts w:asciiTheme="minorHAnsi" w:hAnsiTheme="minorHAnsi" w:cstheme="minorHAnsi"/>
                <w:sz w:val="16"/>
                <w:lang w:val="hr-HR"/>
              </w:rPr>
              <w:t>Prioritetna os (PO)</w:t>
            </w:r>
            <w:r w:rsidRPr="00285322">
              <w:rPr>
                <w:rStyle w:val="FootnoteReference"/>
                <w:rFonts w:asciiTheme="minorHAnsi" w:hAnsiTheme="minorHAnsi" w:cstheme="minorHAnsi"/>
                <w:sz w:val="16"/>
                <w:lang w:val="hr-HR"/>
              </w:rPr>
              <w:footnoteReference w:id="19"/>
            </w:r>
          </w:p>
        </w:tc>
        <w:tc>
          <w:tcPr>
            <w:tcW w:w="998" w:type="dxa"/>
            <w:tcBorders>
              <w:bottom w:val="single" w:sz="4" w:space="0" w:color="808080" w:themeColor="background1" w:themeShade="80"/>
            </w:tcBorders>
            <w:vAlign w:val="center"/>
          </w:tcPr>
          <w:p w14:paraId="5D56E98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6A4A7E7E"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6E3916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34EBA6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1E528113"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5E2E8673"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Tražena (ovjerena) sredstva</w:t>
            </w:r>
          </w:p>
        </w:tc>
        <w:tc>
          <w:tcPr>
            <w:tcW w:w="635" w:type="dxa"/>
            <w:tcBorders>
              <w:bottom w:val="single" w:sz="4" w:space="0" w:color="808080" w:themeColor="background1" w:themeShade="80"/>
            </w:tcBorders>
            <w:vAlign w:val="center"/>
          </w:tcPr>
          <w:p w14:paraId="39E8CDBB"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329649D"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5605A12B"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r>
      <w:tr w:rsidR="0061691B" w:rsidRPr="00285322" w14:paraId="707DB8F1" w14:textId="77777777" w:rsidTr="00FA3316">
        <w:trPr>
          <w:trHeight w:val="113"/>
        </w:trPr>
        <w:tc>
          <w:tcPr>
            <w:tcW w:w="1179" w:type="dxa"/>
            <w:vAlign w:val="center"/>
          </w:tcPr>
          <w:p w14:paraId="1FA22782" w14:textId="77777777" w:rsidR="0061691B" w:rsidRPr="00285322" w:rsidRDefault="0061691B" w:rsidP="00FA3316">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2AD25EA6" w14:textId="77777777" w:rsidR="0061691B" w:rsidRPr="00285322" w:rsidRDefault="0061691B"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385D786" w14:textId="77777777" w:rsidR="0061691B" w:rsidRPr="00285322" w:rsidRDefault="0061691B"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0AA2BFD" w14:textId="77777777" w:rsidR="0061691B" w:rsidRPr="00285322" w:rsidRDefault="0061691B"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B664980" w14:textId="77777777" w:rsidR="0061691B" w:rsidRPr="00285322" w:rsidRDefault="0061691B"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E1E7D01" w14:textId="77777777" w:rsidR="0061691B" w:rsidRPr="00285322" w:rsidRDefault="0061691B"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AE7078" w14:textId="77777777" w:rsidR="0061691B" w:rsidRPr="00285322" w:rsidRDefault="0061691B"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91D9506" w14:textId="77777777" w:rsidR="0061691B" w:rsidRPr="00285322" w:rsidRDefault="0061691B" w:rsidP="00FA3316">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EEAAA18" w14:textId="77777777" w:rsidR="0061691B" w:rsidRPr="00285322" w:rsidRDefault="0061691B" w:rsidP="00FA3316">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B8C4D49" w14:textId="77777777" w:rsidR="0061691B" w:rsidRPr="00285322" w:rsidRDefault="0061691B" w:rsidP="00FA3316">
            <w:pPr>
              <w:jc w:val="right"/>
              <w:rPr>
                <w:rFonts w:asciiTheme="minorHAnsi" w:hAnsiTheme="minorHAnsi" w:cstheme="minorHAnsi"/>
                <w:sz w:val="8"/>
                <w:szCs w:val="24"/>
                <w:lang w:val="hr-HR"/>
              </w:rPr>
            </w:pPr>
          </w:p>
        </w:tc>
      </w:tr>
      <w:tr w:rsidR="009D1CDE" w:rsidRPr="00285322" w14:paraId="70780906" w14:textId="77777777" w:rsidTr="00285322">
        <w:trPr>
          <w:trHeight w:val="397"/>
        </w:trPr>
        <w:tc>
          <w:tcPr>
            <w:tcW w:w="1179" w:type="dxa"/>
            <w:vAlign w:val="center"/>
          </w:tcPr>
          <w:p w14:paraId="222CE412" w14:textId="77777777" w:rsidR="009D1CDE" w:rsidRPr="00285322" w:rsidRDefault="009D1CDE" w:rsidP="009D1CDE">
            <w:pPr>
              <w:rPr>
                <w:rFonts w:asciiTheme="minorHAnsi" w:hAnsiTheme="minorHAnsi" w:cstheme="minorHAnsi"/>
                <w:szCs w:val="18"/>
                <w:lang w:val="hr-HR"/>
              </w:rPr>
            </w:pPr>
            <w:r w:rsidRPr="00285322">
              <w:rPr>
                <w:rFonts w:asciiTheme="minorHAnsi" w:hAnsiTheme="minorHAnsi" w:cstheme="minorHAnsi"/>
                <w:szCs w:val="18"/>
                <w:lang w:val="hr-HR"/>
              </w:rPr>
              <w:t>PO 1</w:t>
            </w:r>
          </w:p>
        </w:tc>
        <w:tc>
          <w:tcPr>
            <w:tcW w:w="998" w:type="dxa"/>
            <w:vAlign w:val="center"/>
          </w:tcPr>
          <w:p w14:paraId="2F365D62"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109,99</w:t>
            </w:r>
          </w:p>
        </w:tc>
        <w:tc>
          <w:tcPr>
            <w:tcW w:w="1089" w:type="dxa"/>
            <w:vAlign w:val="center"/>
          </w:tcPr>
          <w:p w14:paraId="53A94015"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1F0C4A69"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358F5D63" w14:textId="776CCA6A"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-4,12</w:t>
            </w:r>
          </w:p>
        </w:tc>
        <w:tc>
          <w:tcPr>
            <w:tcW w:w="635" w:type="dxa"/>
            <w:vAlign w:val="center"/>
          </w:tcPr>
          <w:p w14:paraId="57FE5E21" w14:textId="08321DB7"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-3,75</w:t>
            </w:r>
          </w:p>
        </w:tc>
        <w:tc>
          <w:tcPr>
            <w:tcW w:w="1089" w:type="dxa"/>
            <w:vAlign w:val="center"/>
          </w:tcPr>
          <w:p w14:paraId="546DF68C" w14:textId="77777777"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19983B8B"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0030FF71" w14:textId="77777777" w:rsidR="009D1CDE" w:rsidRPr="00285322" w:rsidRDefault="009D1CDE" w:rsidP="009D1CDE">
            <w:pPr>
              <w:jc w:val="right"/>
              <w:rPr>
                <w:rFonts w:asciiTheme="minorHAnsi" w:hAnsiTheme="minorHAnsi" w:cstheme="minorHAnsi"/>
                <w:sz w:val="18"/>
                <w:szCs w:val="18"/>
                <w:lang w:val="hr-HR"/>
              </w:rPr>
            </w:pPr>
          </w:p>
        </w:tc>
        <w:tc>
          <w:tcPr>
            <w:tcW w:w="635" w:type="dxa"/>
            <w:vAlign w:val="center"/>
          </w:tcPr>
          <w:p w14:paraId="72C45183" w14:textId="77777777" w:rsidR="009D1CDE" w:rsidRPr="00285322" w:rsidRDefault="009D1CDE" w:rsidP="009D1CDE">
            <w:pPr>
              <w:jc w:val="right"/>
              <w:rPr>
                <w:rFonts w:asciiTheme="minorHAnsi" w:hAnsiTheme="minorHAnsi" w:cstheme="minorHAnsi"/>
                <w:sz w:val="18"/>
                <w:szCs w:val="18"/>
                <w:lang w:val="hr-HR"/>
              </w:rPr>
            </w:pPr>
          </w:p>
        </w:tc>
      </w:tr>
      <w:tr w:rsidR="0061691B" w:rsidRPr="00285322" w14:paraId="0AA09D0C" w14:textId="77777777" w:rsidTr="00285322">
        <w:trPr>
          <w:trHeight w:val="397"/>
        </w:trPr>
        <w:tc>
          <w:tcPr>
            <w:tcW w:w="1179" w:type="dxa"/>
            <w:vAlign w:val="center"/>
          </w:tcPr>
          <w:p w14:paraId="47FF0BC3"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t>PO 2</w:t>
            </w:r>
          </w:p>
        </w:tc>
        <w:tc>
          <w:tcPr>
            <w:tcW w:w="998" w:type="dxa"/>
            <w:vAlign w:val="center"/>
          </w:tcPr>
          <w:p w14:paraId="1E7316ED"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3,21</w:t>
            </w:r>
          </w:p>
        </w:tc>
        <w:tc>
          <w:tcPr>
            <w:tcW w:w="1089" w:type="dxa"/>
            <w:vAlign w:val="center"/>
          </w:tcPr>
          <w:p w14:paraId="404348D5"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704DD8D6"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75847230"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751DA3BB"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0D1F265C"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7F0F60C6"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0C008578" w14:textId="77777777" w:rsidR="0061691B" w:rsidRPr="00285322" w:rsidRDefault="0061691B" w:rsidP="00285322">
            <w:pPr>
              <w:jc w:val="right"/>
              <w:rPr>
                <w:rFonts w:asciiTheme="minorHAnsi" w:hAnsiTheme="minorHAnsi" w:cstheme="minorHAnsi"/>
                <w:sz w:val="18"/>
                <w:szCs w:val="18"/>
                <w:lang w:val="hr-HR"/>
              </w:rPr>
            </w:pPr>
          </w:p>
        </w:tc>
        <w:tc>
          <w:tcPr>
            <w:tcW w:w="635" w:type="dxa"/>
            <w:vAlign w:val="center"/>
          </w:tcPr>
          <w:p w14:paraId="0B0CF1B0"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25BAF84D" w14:textId="77777777" w:rsidTr="00285322">
        <w:trPr>
          <w:trHeight w:val="397"/>
        </w:trPr>
        <w:tc>
          <w:tcPr>
            <w:tcW w:w="1179" w:type="dxa"/>
            <w:vAlign w:val="center"/>
          </w:tcPr>
          <w:p w14:paraId="4EB57A00"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t>PO 3</w:t>
            </w:r>
          </w:p>
        </w:tc>
        <w:tc>
          <w:tcPr>
            <w:tcW w:w="998" w:type="dxa"/>
            <w:vAlign w:val="center"/>
          </w:tcPr>
          <w:p w14:paraId="23162506"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7,89</w:t>
            </w:r>
          </w:p>
        </w:tc>
        <w:tc>
          <w:tcPr>
            <w:tcW w:w="1089" w:type="dxa"/>
            <w:vAlign w:val="center"/>
          </w:tcPr>
          <w:p w14:paraId="2397148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75FC0FA1"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61F08C59"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64450BB8"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47DF866F"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65351C13"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4182F73E" w14:textId="77777777" w:rsidR="0061691B" w:rsidRPr="00285322" w:rsidRDefault="0061691B" w:rsidP="00285322">
            <w:pPr>
              <w:jc w:val="right"/>
              <w:rPr>
                <w:rFonts w:asciiTheme="minorHAnsi" w:hAnsiTheme="minorHAnsi" w:cstheme="minorHAnsi"/>
                <w:sz w:val="18"/>
                <w:szCs w:val="18"/>
                <w:lang w:val="hr-HR"/>
              </w:rPr>
            </w:pPr>
          </w:p>
        </w:tc>
        <w:tc>
          <w:tcPr>
            <w:tcW w:w="635" w:type="dxa"/>
            <w:vAlign w:val="center"/>
          </w:tcPr>
          <w:p w14:paraId="5853E668" w14:textId="77777777" w:rsidR="0061691B" w:rsidRPr="00285322" w:rsidRDefault="0061691B" w:rsidP="00285322">
            <w:pPr>
              <w:jc w:val="right"/>
              <w:rPr>
                <w:rFonts w:asciiTheme="minorHAnsi" w:hAnsiTheme="minorHAnsi" w:cstheme="minorHAnsi"/>
                <w:sz w:val="18"/>
                <w:szCs w:val="18"/>
                <w:lang w:val="hr-HR"/>
              </w:rPr>
            </w:pPr>
          </w:p>
        </w:tc>
      </w:tr>
      <w:tr w:rsidR="009D1CDE" w:rsidRPr="00285322" w14:paraId="15950ACF" w14:textId="77777777" w:rsidTr="00285322">
        <w:trPr>
          <w:trHeight w:val="397"/>
        </w:trPr>
        <w:tc>
          <w:tcPr>
            <w:tcW w:w="1179" w:type="dxa"/>
            <w:vAlign w:val="center"/>
          </w:tcPr>
          <w:p w14:paraId="10D4779E" w14:textId="77777777" w:rsidR="009D1CDE" w:rsidRPr="00285322" w:rsidRDefault="009D1CDE" w:rsidP="009D1CDE">
            <w:pPr>
              <w:rPr>
                <w:rFonts w:asciiTheme="minorHAnsi" w:hAnsiTheme="minorHAnsi" w:cstheme="minorHAnsi"/>
                <w:szCs w:val="18"/>
                <w:lang w:val="hr-HR"/>
              </w:rPr>
            </w:pPr>
            <w:r w:rsidRPr="00285322">
              <w:rPr>
                <w:rFonts w:asciiTheme="minorHAnsi" w:hAnsiTheme="minorHAnsi" w:cstheme="minorHAnsi"/>
                <w:szCs w:val="18"/>
                <w:lang w:val="hr-HR"/>
              </w:rPr>
              <w:t>PO 4</w:t>
            </w:r>
          </w:p>
        </w:tc>
        <w:tc>
          <w:tcPr>
            <w:tcW w:w="998" w:type="dxa"/>
            <w:vAlign w:val="center"/>
          </w:tcPr>
          <w:p w14:paraId="41FDB37A"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115,90</w:t>
            </w:r>
          </w:p>
        </w:tc>
        <w:tc>
          <w:tcPr>
            <w:tcW w:w="1089" w:type="dxa"/>
            <w:vAlign w:val="center"/>
          </w:tcPr>
          <w:p w14:paraId="3CDB294F"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vAlign w:val="center"/>
          </w:tcPr>
          <w:p w14:paraId="3ECC9B4F"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4A6EF6D9" w14:textId="0FECDEC2"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-0,88</w:t>
            </w:r>
          </w:p>
        </w:tc>
        <w:tc>
          <w:tcPr>
            <w:tcW w:w="635" w:type="dxa"/>
            <w:vAlign w:val="center"/>
          </w:tcPr>
          <w:p w14:paraId="1E00B1CF" w14:textId="3319D7AC"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-0,76</w:t>
            </w:r>
          </w:p>
        </w:tc>
        <w:tc>
          <w:tcPr>
            <w:tcW w:w="1089" w:type="dxa"/>
            <w:vAlign w:val="center"/>
          </w:tcPr>
          <w:p w14:paraId="1BB216E9" w14:textId="77777777"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1A25B1C7"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vAlign w:val="center"/>
          </w:tcPr>
          <w:p w14:paraId="3321DD8F" w14:textId="77777777" w:rsidR="009D1CDE" w:rsidRPr="00285322" w:rsidRDefault="009D1CDE" w:rsidP="009D1CDE">
            <w:pPr>
              <w:jc w:val="right"/>
              <w:rPr>
                <w:rFonts w:asciiTheme="minorHAnsi" w:hAnsiTheme="minorHAnsi" w:cstheme="minorHAnsi"/>
                <w:sz w:val="18"/>
                <w:szCs w:val="18"/>
                <w:lang w:val="hr-HR"/>
              </w:rPr>
            </w:pPr>
          </w:p>
        </w:tc>
        <w:tc>
          <w:tcPr>
            <w:tcW w:w="635" w:type="dxa"/>
            <w:vAlign w:val="center"/>
          </w:tcPr>
          <w:p w14:paraId="353D8E9E" w14:textId="77777777" w:rsidR="009D1CDE" w:rsidRPr="00285322" w:rsidRDefault="009D1CDE" w:rsidP="009D1CDE">
            <w:pPr>
              <w:jc w:val="right"/>
              <w:rPr>
                <w:rFonts w:asciiTheme="minorHAnsi" w:hAnsiTheme="minorHAnsi" w:cstheme="minorHAnsi"/>
                <w:sz w:val="18"/>
                <w:szCs w:val="18"/>
                <w:lang w:val="hr-HR"/>
              </w:rPr>
            </w:pPr>
          </w:p>
        </w:tc>
      </w:tr>
      <w:tr w:rsidR="0061691B" w:rsidRPr="00285322" w14:paraId="497E8044" w14:textId="77777777" w:rsidTr="00285322">
        <w:trPr>
          <w:trHeight w:val="113"/>
        </w:trPr>
        <w:tc>
          <w:tcPr>
            <w:tcW w:w="1179" w:type="dxa"/>
            <w:vAlign w:val="center"/>
          </w:tcPr>
          <w:p w14:paraId="11CC5EA6" w14:textId="77777777" w:rsidR="0061691B" w:rsidRPr="00285322" w:rsidRDefault="0061691B" w:rsidP="00FA3316">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6857C9AA" w14:textId="77777777" w:rsidR="0061691B" w:rsidRPr="00285322" w:rsidRDefault="0061691B" w:rsidP="0028532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AE063EA" w14:textId="77777777" w:rsidR="0061691B" w:rsidRPr="00285322" w:rsidRDefault="0061691B" w:rsidP="0028532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5D65C3B9" w14:textId="77777777" w:rsidR="0061691B" w:rsidRPr="00285322" w:rsidRDefault="0061691B" w:rsidP="0028532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412877F" w14:textId="77777777" w:rsidR="0061691B" w:rsidRPr="00DF6E14" w:rsidRDefault="0061691B" w:rsidP="0028532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5E4CD34" w14:textId="77777777" w:rsidR="0061691B" w:rsidRPr="00DF6E14" w:rsidRDefault="0061691B" w:rsidP="0028532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65A13B53" w14:textId="77777777" w:rsidR="0061691B" w:rsidRPr="00DF6E14" w:rsidRDefault="0061691B" w:rsidP="0028532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56DCDAB" w14:textId="77777777" w:rsidR="0061691B" w:rsidRPr="00285322" w:rsidRDefault="0061691B" w:rsidP="0028532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0781641" w14:textId="77777777" w:rsidR="0061691B" w:rsidRPr="00285322" w:rsidRDefault="0061691B" w:rsidP="0028532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9FA7C46" w14:textId="77777777" w:rsidR="0061691B" w:rsidRPr="00285322" w:rsidRDefault="0061691B" w:rsidP="00285322">
            <w:pPr>
              <w:jc w:val="right"/>
              <w:rPr>
                <w:rFonts w:asciiTheme="minorHAnsi" w:hAnsiTheme="minorHAnsi" w:cstheme="minorHAnsi"/>
                <w:sz w:val="8"/>
                <w:szCs w:val="24"/>
                <w:lang w:val="hr-HR"/>
              </w:rPr>
            </w:pPr>
          </w:p>
        </w:tc>
      </w:tr>
      <w:tr w:rsidR="009D1CDE" w:rsidRPr="00285322" w14:paraId="3EC79C50" w14:textId="77777777" w:rsidTr="00285322">
        <w:trPr>
          <w:trHeight w:val="510"/>
        </w:trPr>
        <w:tc>
          <w:tcPr>
            <w:tcW w:w="1179" w:type="dxa"/>
            <w:vAlign w:val="center"/>
          </w:tcPr>
          <w:p w14:paraId="150B8DB1" w14:textId="77777777" w:rsidR="009D1CDE" w:rsidRPr="00285322" w:rsidRDefault="009D1CDE" w:rsidP="009D1CDE">
            <w:pPr>
              <w:rPr>
                <w:rFonts w:asciiTheme="minorHAnsi" w:hAnsiTheme="minorHAnsi" w:cstheme="minorHAnsi"/>
                <w:sz w:val="18"/>
                <w:szCs w:val="24"/>
                <w:lang w:val="hr-HR"/>
              </w:rPr>
            </w:pPr>
            <w:r w:rsidRPr="00285322">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774782BC"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236,98</w:t>
            </w:r>
          </w:p>
        </w:tc>
        <w:tc>
          <w:tcPr>
            <w:tcW w:w="1089" w:type="dxa"/>
            <w:tcBorders>
              <w:top w:val="single" w:sz="4" w:space="0" w:color="808080" w:themeColor="background1" w:themeShade="80"/>
              <w:bottom w:val="single" w:sz="4" w:space="0" w:color="808080" w:themeColor="background1" w:themeShade="80"/>
            </w:tcBorders>
            <w:vAlign w:val="center"/>
          </w:tcPr>
          <w:p w14:paraId="0D6F526C"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02B9B0E9"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28C48C8C" w14:textId="0C2F8A95"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-5,00</w:t>
            </w:r>
          </w:p>
        </w:tc>
        <w:tc>
          <w:tcPr>
            <w:tcW w:w="635" w:type="dxa"/>
            <w:tcBorders>
              <w:top w:val="single" w:sz="4" w:space="0" w:color="808080" w:themeColor="background1" w:themeShade="80"/>
              <w:bottom w:val="single" w:sz="4" w:space="0" w:color="808080" w:themeColor="background1" w:themeShade="80"/>
            </w:tcBorders>
            <w:vAlign w:val="center"/>
          </w:tcPr>
          <w:p w14:paraId="1750AFA8" w14:textId="487C23BC"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-2,11</w:t>
            </w:r>
          </w:p>
        </w:tc>
        <w:tc>
          <w:tcPr>
            <w:tcW w:w="1089" w:type="dxa"/>
            <w:tcBorders>
              <w:top w:val="single" w:sz="4" w:space="0" w:color="808080" w:themeColor="background1" w:themeShade="80"/>
              <w:bottom w:val="single" w:sz="4" w:space="0" w:color="808080" w:themeColor="background1" w:themeShade="80"/>
            </w:tcBorders>
            <w:vAlign w:val="center"/>
          </w:tcPr>
          <w:p w14:paraId="0D6F6D84" w14:textId="77777777" w:rsidR="009D1CDE" w:rsidRPr="00DF6E14" w:rsidRDefault="009D1CDE" w:rsidP="009D1CD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06C91E40"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6C9A20B0"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6FE4FCEA" w14:textId="77777777" w:rsidR="009D1CDE" w:rsidRPr="00285322" w:rsidRDefault="009D1CDE" w:rsidP="009D1CD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w:t>
            </w:r>
          </w:p>
        </w:tc>
      </w:tr>
    </w:tbl>
    <w:p w14:paraId="17A98B1C" w14:textId="77777777" w:rsidR="00210043" w:rsidRDefault="00210043" w:rsidP="0061691B">
      <w:pPr>
        <w:spacing w:before="120" w:after="120"/>
        <w:jc w:val="both"/>
        <w:rPr>
          <w:b/>
          <w:bCs/>
          <w:lang w:val="hr-HR"/>
        </w:rPr>
      </w:pPr>
    </w:p>
    <w:p w14:paraId="66FE463C" w14:textId="77777777" w:rsidR="00210043" w:rsidRDefault="00210043" w:rsidP="0061691B">
      <w:pPr>
        <w:spacing w:before="120" w:after="120"/>
        <w:jc w:val="both"/>
        <w:rPr>
          <w:b/>
          <w:bCs/>
          <w:lang w:val="hr-HR"/>
        </w:rPr>
      </w:pPr>
    </w:p>
    <w:p w14:paraId="027C4271" w14:textId="77777777" w:rsidR="00210043" w:rsidRDefault="00210043" w:rsidP="0061691B">
      <w:pPr>
        <w:spacing w:before="120" w:after="120"/>
        <w:jc w:val="both"/>
        <w:rPr>
          <w:b/>
          <w:bCs/>
          <w:lang w:val="hr-HR"/>
        </w:rPr>
      </w:pPr>
    </w:p>
    <w:p w14:paraId="482C84E0" w14:textId="77777777" w:rsidR="00210043" w:rsidRDefault="00210043" w:rsidP="0061691B">
      <w:pPr>
        <w:spacing w:before="120" w:after="120"/>
        <w:jc w:val="both"/>
        <w:rPr>
          <w:b/>
          <w:bCs/>
          <w:lang w:val="hr-HR"/>
        </w:rPr>
      </w:pPr>
    </w:p>
    <w:p w14:paraId="616FA758" w14:textId="77777777" w:rsidR="00210043" w:rsidRDefault="00210043" w:rsidP="0061691B">
      <w:pPr>
        <w:spacing w:before="120" w:after="120"/>
        <w:jc w:val="both"/>
        <w:rPr>
          <w:b/>
          <w:bCs/>
          <w:lang w:val="hr-HR"/>
        </w:rPr>
      </w:pPr>
    </w:p>
    <w:p w14:paraId="59F4AEF9" w14:textId="77777777" w:rsidR="00210043" w:rsidRDefault="00210043" w:rsidP="0061691B">
      <w:pPr>
        <w:spacing w:before="120" w:after="120"/>
        <w:jc w:val="both"/>
        <w:rPr>
          <w:b/>
          <w:bCs/>
          <w:lang w:val="hr-HR"/>
        </w:rPr>
      </w:pPr>
    </w:p>
    <w:p w14:paraId="0AC473EB" w14:textId="4FBD9074" w:rsidR="0061691B" w:rsidRPr="00285322" w:rsidRDefault="0061691B" w:rsidP="0061691B">
      <w:pPr>
        <w:spacing w:before="120" w:after="120"/>
        <w:jc w:val="both"/>
        <w:rPr>
          <w:b/>
          <w:bCs/>
          <w:lang w:val="hr-HR"/>
        </w:rPr>
      </w:pPr>
      <w:bookmarkStart w:id="99" w:name="_Toc65668376"/>
      <w:r w:rsidRPr="00285322">
        <w:rPr>
          <w:b/>
          <w:bCs/>
          <w:lang w:val="hr-HR"/>
        </w:rPr>
        <w:t xml:space="preserve">Tablica </w:t>
      </w:r>
      <w:r w:rsidRPr="00285322">
        <w:rPr>
          <w:b/>
          <w:bCs/>
          <w:lang w:val="hr-HR"/>
        </w:rPr>
        <w:fldChar w:fldCharType="begin"/>
      </w:r>
      <w:r w:rsidRPr="00285322">
        <w:rPr>
          <w:b/>
          <w:bCs/>
          <w:lang w:val="hr-HR"/>
        </w:rPr>
        <w:instrText xml:space="preserve"> SEQ Tablica \* ARABIC </w:instrText>
      </w:r>
      <w:r w:rsidRPr="00285322">
        <w:rPr>
          <w:b/>
          <w:bCs/>
          <w:lang w:val="hr-HR"/>
        </w:rPr>
        <w:fldChar w:fldCharType="separate"/>
      </w:r>
      <w:r w:rsidR="000177C5">
        <w:rPr>
          <w:b/>
          <w:bCs/>
          <w:noProof/>
          <w:lang w:val="hr-HR"/>
        </w:rPr>
        <w:t>23</w:t>
      </w:r>
      <w:r w:rsidRPr="00285322">
        <w:rPr>
          <w:b/>
          <w:bCs/>
          <w:lang w:val="hr-HR"/>
        </w:rPr>
        <w:fldChar w:fldCharType="end"/>
      </w:r>
      <w:r w:rsidRPr="00285322">
        <w:rPr>
          <w:b/>
          <w:bCs/>
          <w:lang w:val="hr-HR"/>
        </w:rPr>
        <w:t xml:space="preserve">: Financijski pokazatelji statusa provedbe Operativnog programa „Promet“ od početka provedbe do kraja izvještajnog razdoblja </w:t>
      </w:r>
      <w:r w:rsidR="00210043">
        <w:rPr>
          <w:b/>
          <w:lang w:val="hr-HR"/>
        </w:rPr>
        <w:t>31. prosinca</w:t>
      </w:r>
      <w:r w:rsidRPr="00285322">
        <w:rPr>
          <w:b/>
          <w:lang w:val="hr-HR"/>
        </w:rPr>
        <w:t xml:space="preserve"> 2020. </w:t>
      </w:r>
      <w:r w:rsidRPr="00285322">
        <w:rPr>
          <w:b/>
          <w:bCs/>
          <w:lang w:val="hr-HR"/>
        </w:rPr>
        <w:t>(sredstva EU, u milijunima eura i postocima od dodijeljenih sredstava)</w:t>
      </w:r>
      <w:bookmarkEnd w:id="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61691B" w:rsidRPr="00285322" w14:paraId="5CF4AC06" w14:textId="77777777" w:rsidTr="00FA3316">
        <w:trPr>
          <w:trHeight w:val="850"/>
        </w:trPr>
        <w:tc>
          <w:tcPr>
            <w:tcW w:w="1148" w:type="dxa"/>
            <w:vAlign w:val="center"/>
          </w:tcPr>
          <w:p w14:paraId="2D9FC375" w14:textId="77777777" w:rsidR="0061691B" w:rsidRPr="00285322" w:rsidRDefault="0061691B" w:rsidP="00FA3316">
            <w:pPr>
              <w:spacing w:after="60"/>
              <w:rPr>
                <w:sz w:val="16"/>
                <w:szCs w:val="24"/>
                <w:lang w:val="hr-HR"/>
              </w:rPr>
            </w:pPr>
            <w:r w:rsidRPr="00285322">
              <w:rPr>
                <w:rFonts w:asciiTheme="minorHAnsi" w:hAnsiTheme="minorHAnsi" w:cstheme="minorHAnsi"/>
                <w:sz w:val="16"/>
                <w:lang w:val="hr-HR"/>
              </w:rPr>
              <w:t>Prioritetna os (PO)</w:t>
            </w:r>
          </w:p>
        </w:tc>
        <w:tc>
          <w:tcPr>
            <w:tcW w:w="975" w:type="dxa"/>
            <w:tcBorders>
              <w:bottom w:val="single" w:sz="4" w:space="0" w:color="808080" w:themeColor="background1" w:themeShade="80"/>
            </w:tcBorders>
            <w:vAlign w:val="center"/>
          </w:tcPr>
          <w:p w14:paraId="651A251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370E998F"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4625DC7D"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35888393"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512C61E9"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2EB51ABC"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Ukupno tražena (ovjerena) sredstva</w:t>
            </w:r>
            <w:r w:rsidRPr="00285322">
              <w:rPr>
                <w:rStyle w:val="FootnoteReference"/>
                <w:rFonts w:asciiTheme="minorHAnsi" w:hAnsiTheme="minorHAnsi" w:cstheme="minorHAnsi"/>
                <w:sz w:val="16"/>
                <w:lang w:val="hr-HR"/>
              </w:rPr>
              <w:footnoteReference w:id="20"/>
            </w:r>
          </w:p>
        </w:tc>
        <w:tc>
          <w:tcPr>
            <w:tcW w:w="718" w:type="dxa"/>
            <w:tcBorders>
              <w:bottom w:val="single" w:sz="4" w:space="0" w:color="808080" w:themeColor="background1" w:themeShade="80"/>
            </w:tcBorders>
            <w:vAlign w:val="center"/>
          </w:tcPr>
          <w:p w14:paraId="74CF7822"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5640A863"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0988B782" w14:textId="77777777" w:rsidR="0061691B" w:rsidRPr="00285322" w:rsidRDefault="0061691B" w:rsidP="00FA3316">
            <w:pPr>
              <w:spacing w:after="60"/>
              <w:jc w:val="right"/>
              <w:rPr>
                <w:sz w:val="16"/>
                <w:szCs w:val="24"/>
                <w:lang w:val="hr-HR"/>
              </w:rPr>
            </w:pPr>
            <w:r w:rsidRPr="00285322">
              <w:rPr>
                <w:rFonts w:asciiTheme="minorHAnsi" w:hAnsiTheme="minorHAnsi" w:cstheme="minorHAnsi"/>
                <w:sz w:val="16"/>
                <w:lang w:val="hr-HR"/>
              </w:rPr>
              <w:t xml:space="preserve"> %</w:t>
            </w:r>
          </w:p>
        </w:tc>
      </w:tr>
      <w:tr w:rsidR="0061691B" w:rsidRPr="00285322" w14:paraId="7A8245F2" w14:textId="77777777" w:rsidTr="00FA3316">
        <w:trPr>
          <w:trHeight w:val="113"/>
        </w:trPr>
        <w:tc>
          <w:tcPr>
            <w:tcW w:w="1148" w:type="dxa"/>
            <w:vAlign w:val="center"/>
          </w:tcPr>
          <w:p w14:paraId="31784C0E" w14:textId="77777777" w:rsidR="0061691B" w:rsidRPr="00285322" w:rsidRDefault="0061691B" w:rsidP="00FA3316">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6F0A81CF" w14:textId="77777777" w:rsidR="0061691B" w:rsidRPr="00285322" w:rsidRDefault="0061691B" w:rsidP="00FA3316">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0122E268" w14:textId="77777777" w:rsidR="0061691B" w:rsidRPr="00285322" w:rsidRDefault="0061691B" w:rsidP="00FA3316">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2545B2A" w14:textId="77777777" w:rsidR="0061691B" w:rsidRPr="00285322" w:rsidRDefault="0061691B" w:rsidP="00FA3316">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693A3A9D" w14:textId="77777777" w:rsidR="0061691B" w:rsidRPr="00285322" w:rsidRDefault="0061691B" w:rsidP="00FA3316">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79E79500" w14:textId="77777777" w:rsidR="0061691B" w:rsidRPr="00285322" w:rsidRDefault="0061691B" w:rsidP="00FA3316">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44C222D" w14:textId="77777777" w:rsidR="0061691B" w:rsidRPr="00285322" w:rsidRDefault="0061691B" w:rsidP="00FA3316">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7C7F7E2" w14:textId="77777777" w:rsidR="0061691B" w:rsidRPr="00285322" w:rsidRDefault="0061691B" w:rsidP="00FA3316">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0D7D6349" w14:textId="77777777" w:rsidR="0061691B" w:rsidRPr="00285322" w:rsidRDefault="0061691B" w:rsidP="00FA3316">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1E569441" w14:textId="77777777" w:rsidR="0061691B" w:rsidRPr="00285322" w:rsidRDefault="0061691B" w:rsidP="00FA3316">
            <w:pPr>
              <w:jc w:val="right"/>
              <w:rPr>
                <w:rFonts w:asciiTheme="minorHAnsi" w:hAnsiTheme="minorHAnsi" w:cstheme="minorHAnsi"/>
                <w:sz w:val="8"/>
                <w:szCs w:val="24"/>
                <w:lang w:val="hr-HR"/>
              </w:rPr>
            </w:pPr>
          </w:p>
        </w:tc>
      </w:tr>
      <w:tr w:rsidR="009134AE" w:rsidRPr="00285322" w14:paraId="29DF2F56" w14:textId="77777777" w:rsidTr="00285322">
        <w:trPr>
          <w:trHeight w:val="397"/>
        </w:trPr>
        <w:tc>
          <w:tcPr>
            <w:tcW w:w="1148" w:type="dxa"/>
            <w:vAlign w:val="center"/>
          </w:tcPr>
          <w:p w14:paraId="72C247ED" w14:textId="77777777" w:rsidR="009134AE" w:rsidRPr="00285322" w:rsidRDefault="009134AE" w:rsidP="009134AE">
            <w:pPr>
              <w:rPr>
                <w:rFonts w:asciiTheme="minorHAnsi" w:hAnsiTheme="minorHAnsi" w:cstheme="minorHAnsi"/>
                <w:sz w:val="18"/>
                <w:szCs w:val="18"/>
                <w:lang w:val="hr-HR"/>
              </w:rPr>
            </w:pPr>
            <w:r w:rsidRPr="00285322">
              <w:rPr>
                <w:rFonts w:asciiTheme="minorHAnsi" w:hAnsiTheme="minorHAnsi" w:cstheme="minorHAnsi"/>
                <w:sz w:val="18"/>
                <w:szCs w:val="18"/>
                <w:lang w:val="hr-HR"/>
              </w:rPr>
              <w:t>PO 1</w:t>
            </w:r>
          </w:p>
        </w:tc>
        <w:tc>
          <w:tcPr>
            <w:tcW w:w="975" w:type="dxa"/>
            <w:vAlign w:val="center"/>
          </w:tcPr>
          <w:p w14:paraId="224E4869"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109,99</w:t>
            </w:r>
          </w:p>
        </w:tc>
        <w:tc>
          <w:tcPr>
            <w:tcW w:w="1028" w:type="dxa"/>
            <w:vAlign w:val="center"/>
          </w:tcPr>
          <w:p w14:paraId="303C9A9E"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103,76</w:t>
            </w:r>
          </w:p>
        </w:tc>
        <w:tc>
          <w:tcPr>
            <w:tcW w:w="718" w:type="dxa"/>
            <w:vAlign w:val="center"/>
          </w:tcPr>
          <w:p w14:paraId="20047B43"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94,33</w:t>
            </w:r>
          </w:p>
        </w:tc>
        <w:tc>
          <w:tcPr>
            <w:tcW w:w="1046" w:type="dxa"/>
            <w:vAlign w:val="center"/>
          </w:tcPr>
          <w:p w14:paraId="66F98757" w14:textId="54C2B516"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90,50</w:t>
            </w:r>
          </w:p>
        </w:tc>
        <w:tc>
          <w:tcPr>
            <w:tcW w:w="718" w:type="dxa"/>
            <w:vAlign w:val="center"/>
          </w:tcPr>
          <w:p w14:paraId="0DC9F1D2" w14:textId="30CF1F99"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82,28</w:t>
            </w:r>
          </w:p>
        </w:tc>
        <w:tc>
          <w:tcPr>
            <w:tcW w:w="1048" w:type="dxa"/>
            <w:vAlign w:val="center"/>
          </w:tcPr>
          <w:p w14:paraId="174EB745" w14:textId="77777777"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rPr>
              <w:t>91,60</w:t>
            </w:r>
          </w:p>
        </w:tc>
        <w:tc>
          <w:tcPr>
            <w:tcW w:w="718" w:type="dxa"/>
            <w:vAlign w:val="center"/>
          </w:tcPr>
          <w:p w14:paraId="41D98B76" w14:textId="5EE36F4F"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83,27</w:t>
            </w:r>
          </w:p>
        </w:tc>
        <w:tc>
          <w:tcPr>
            <w:tcW w:w="1048" w:type="dxa"/>
            <w:vAlign w:val="center"/>
          </w:tcPr>
          <w:p w14:paraId="51C80CF3" w14:textId="77777777" w:rsidR="009134AE" w:rsidRPr="00285322" w:rsidRDefault="009134AE" w:rsidP="009134AE">
            <w:pPr>
              <w:jc w:val="right"/>
              <w:rPr>
                <w:rFonts w:asciiTheme="minorHAnsi" w:hAnsiTheme="minorHAnsi" w:cstheme="minorHAnsi"/>
                <w:sz w:val="18"/>
                <w:szCs w:val="18"/>
                <w:lang w:val="hr-HR"/>
              </w:rPr>
            </w:pPr>
          </w:p>
        </w:tc>
        <w:tc>
          <w:tcPr>
            <w:tcW w:w="626" w:type="dxa"/>
            <w:vAlign w:val="center"/>
          </w:tcPr>
          <w:p w14:paraId="02A5B361" w14:textId="77777777" w:rsidR="009134AE" w:rsidRPr="00285322" w:rsidRDefault="009134AE" w:rsidP="009134AE">
            <w:pPr>
              <w:jc w:val="right"/>
              <w:rPr>
                <w:rFonts w:asciiTheme="minorHAnsi" w:hAnsiTheme="minorHAnsi" w:cstheme="minorHAnsi"/>
                <w:sz w:val="18"/>
                <w:szCs w:val="18"/>
                <w:lang w:val="hr-HR"/>
              </w:rPr>
            </w:pPr>
          </w:p>
        </w:tc>
      </w:tr>
      <w:tr w:rsidR="0061691B" w:rsidRPr="00285322" w14:paraId="4518FE88" w14:textId="77777777" w:rsidTr="00285322">
        <w:trPr>
          <w:trHeight w:val="397"/>
        </w:trPr>
        <w:tc>
          <w:tcPr>
            <w:tcW w:w="1148" w:type="dxa"/>
            <w:vAlign w:val="center"/>
          </w:tcPr>
          <w:p w14:paraId="7227B854" w14:textId="77777777" w:rsidR="0061691B" w:rsidRPr="00285322" w:rsidRDefault="0061691B" w:rsidP="00FA3316">
            <w:pPr>
              <w:rPr>
                <w:rFonts w:asciiTheme="minorHAnsi" w:hAnsiTheme="minorHAnsi" w:cstheme="minorHAnsi"/>
                <w:sz w:val="18"/>
                <w:szCs w:val="18"/>
                <w:lang w:val="hr-HR"/>
              </w:rPr>
            </w:pPr>
            <w:r w:rsidRPr="00285322">
              <w:rPr>
                <w:rFonts w:asciiTheme="minorHAnsi" w:hAnsiTheme="minorHAnsi" w:cstheme="minorHAnsi"/>
                <w:sz w:val="18"/>
                <w:szCs w:val="18"/>
                <w:lang w:val="hr-HR"/>
              </w:rPr>
              <w:t>PO 2</w:t>
            </w:r>
          </w:p>
        </w:tc>
        <w:tc>
          <w:tcPr>
            <w:tcW w:w="975" w:type="dxa"/>
            <w:vAlign w:val="center"/>
          </w:tcPr>
          <w:p w14:paraId="78D7674C"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3,21</w:t>
            </w:r>
          </w:p>
        </w:tc>
        <w:tc>
          <w:tcPr>
            <w:tcW w:w="1028" w:type="dxa"/>
            <w:vAlign w:val="center"/>
          </w:tcPr>
          <w:p w14:paraId="7AA2C751"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2,41</w:t>
            </w:r>
          </w:p>
        </w:tc>
        <w:tc>
          <w:tcPr>
            <w:tcW w:w="718" w:type="dxa"/>
            <w:vAlign w:val="center"/>
          </w:tcPr>
          <w:p w14:paraId="51C5603E"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75,13</w:t>
            </w:r>
          </w:p>
        </w:tc>
        <w:tc>
          <w:tcPr>
            <w:tcW w:w="1046" w:type="dxa"/>
            <w:vAlign w:val="center"/>
          </w:tcPr>
          <w:p w14:paraId="1C0A0111"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4,03</w:t>
            </w:r>
          </w:p>
        </w:tc>
        <w:tc>
          <w:tcPr>
            <w:tcW w:w="718" w:type="dxa"/>
            <w:vAlign w:val="center"/>
          </w:tcPr>
          <w:p w14:paraId="46D7BB26"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125,76</w:t>
            </w:r>
          </w:p>
        </w:tc>
        <w:tc>
          <w:tcPr>
            <w:tcW w:w="1048" w:type="dxa"/>
            <w:vAlign w:val="center"/>
          </w:tcPr>
          <w:p w14:paraId="5D336FB4"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rPr>
              <w:t>1,16</w:t>
            </w:r>
          </w:p>
        </w:tc>
        <w:tc>
          <w:tcPr>
            <w:tcW w:w="718" w:type="dxa"/>
            <w:vAlign w:val="center"/>
          </w:tcPr>
          <w:p w14:paraId="1951307F" w14:textId="4CC6810A"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36,</w:t>
            </w:r>
            <w:r w:rsidR="005579F1" w:rsidRPr="00285322">
              <w:rPr>
                <w:rFonts w:asciiTheme="minorHAnsi" w:hAnsiTheme="minorHAnsi" w:cstheme="minorHAnsi"/>
                <w:sz w:val="18"/>
                <w:szCs w:val="18"/>
                <w:lang w:val="hr-HR"/>
              </w:rPr>
              <w:t>23</w:t>
            </w:r>
          </w:p>
        </w:tc>
        <w:tc>
          <w:tcPr>
            <w:tcW w:w="1048" w:type="dxa"/>
            <w:vAlign w:val="center"/>
          </w:tcPr>
          <w:p w14:paraId="5ABE4563" w14:textId="77777777" w:rsidR="0061691B" w:rsidRPr="00285322" w:rsidRDefault="0061691B" w:rsidP="00285322">
            <w:pPr>
              <w:jc w:val="right"/>
              <w:rPr>
                <w:rFonts w:asciiTheme="minorHAnsi" w:hAnsiTheme="minorHAnsi" w:cstheme="minorHAnsi"/>
                <w:sz w:val="18"/>
                <w:szCs w:val="18"/>
                <w:lang w:val="hr-HR"/>
              </w:rPr>
            </w:pPr>
          </w:p>
        </w:tc>
        <w:tc>
          <w:tcPr>
            <w:tcW w:w="626" w:type="dxa"/>
            <w:vAlign w:val="center"/>
          </w:tcPr>
          <w:p w14:paraId="5078CB38" w14:textId="77777777" w:rsidR="0061691B" w:rsidRPr="00285322" w:rsidRDefault="0061691B" w:rsidP="00285322">
            <w:pPr>
              <w:jc w:val="right"/>
              <w:rPr>
                <w:rFonts w:asciiTheme="minorHAnsi" w:hAnsiTheme="minorHAnsi" w:cstheme="minorHAnsi"/>
                <w:sz w:val="18"/>
                <w:szCs w:val="18"/>
                <w:lang w:val="hr-HR"/>
              </w:rPr>
            </w:pPr>
          </w:p>
        </w:tc>
      </w:tr>
      <w:tr w:rsidR="0061691B" w:rsidRPr="00285322" w14:paraId="2BAE15A7" w14:textId="77777777" w:rsidTr="00285322">
        <w:trPr>
          <w:trHeight w:val="397"/>
        </w:trPr>
        <w:tc>
          <w:tcPr>
            <w:tcW w:w="1148" w:type="dxa"/>
            <w:vAlign w:val="center"/>
          </w:tcPr>
          <w:p w14:paraId="6AE9836A" w14:textId="77777777" w:rsidR="0061691B" w:rsidRPr="00285322" w:rsidRDefault="0061691B" w:rsidP="00FA3316">
            <w:pPr>
              <w:rPr>
                <w:rFonts w:asciiTheme="minorHAnsi" w:hAnsiTheme="minorHAnsi" w:cstheme="minorHAnsi"/>
                <w:szCs w:val="18"/>
                <w:lang w:val="hr-HR"/>
              </w:rPr>
            </w:pPr>
            <w:r w:rsidRPr="00285322">
              <w:rPr>
                <w:rFonts w:asciiTheme="minorHAnsi" w:hAnsiTheme="minorHAnsi" w:cstheme="minorHAnsi"/>
                <w:szCs w:val="18"/>
                <w:lang w:val="hr-HR"/>
              </w:rPr>
              <w:t>PO 3</w:t>
            </w:r>
          </w:p>
        </w:tc>
        <w:tc>
          <w:tcPr>
            <w:tcW w:w="975" w:type="dxa"/>
            <w:vAlign w:val="center"/>
          </w:tcPr>
          <w:p w14:paraId="1B637BD0"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7,89</w:t>
            </w:r>
          </w:p>
        </w:tc>
        <w:tc>
          <w:tcPr>
            <w:tcW w:w="1028" w:type="dxa"/>
            <w:vAlign w:val="center"/>
          </w:tcPr>
          <w:p w14:paraId="5291893E"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7,63</w:t>
            </w:r>
          </w:p>
        </w:tc>
        <w:tc>
          <w:tcPr>
            <w:tcW w:w="718" w:type="dxa"/>
            <w:vAlign w:val="center"/>
          </w:tcPr>
          <w:p w14:paraId="344AEF95" w14:textId="77777777"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96,71</w:t>
            </w:r>
          </w:p>
        </w:tc>
        <w:tc>
          <w:tcPr>
            <w:tcW w:w="1046" w:type="dxa"/>
            <w:vAlign w:val="center"/>
          </w:tcPr>
          <w:p w14:paraId="39D5FBB9"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5,84</w:t>
            </w:r>
          </w:p>
        </w:tc>
        <w:tc>
          <w:tcPr>
            <w:tcW w:w="718" w:type="dxa"/>
            <w:vAlign w:val="center"/>
          </w:tcPr>
          <w:p w14:paraId="6126C4D1"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74,07</w:t>
            </w:r>
          </w:p>
        </w:tc>
        <w:tc>
          <w:tcPr>
            <w:tcW w:w="1048" w:type="dxa"/>
            <w:vAlign w:val="center"/>
          </w:tcPr>
          <w:p w14:paraId="2759733F" w14:textId="77777777" w:rsidR="0061691B" w:rsidRPr="00DF6E14" w:rsidRDefault="0061691B" w:rsidP="00285322">
            <w:pPr>
              <w:jc w:val="right"/>
              <w:rPr>
                <w:rFonts w:asciiTheme="minorHAnsi" w:hAnsiTheme="minorHAnsi" w:cstheme="minorHAnsi"/>
                <w:sz w:val="18"/>
                <w:szCs w:val="18"/>
                <w:lang w:val="hr-HR"/>
              </w:rPr>
            </w:pPr>
            <w:r w:rsidRPr="00DF6E14">
              <w:rPr>
                <w:rFonts w:asciiTheme="minorHAnsi" w:hAnsiTheme="minorHAnsi" w:cstheme="minorHAnsi"/>
                <w:sz w:val="18"/>
                <w:szCs w:val="18"/>
              </w:rPr>
              <w:t>5,88</w:t>
            </w:r>
          </w:p>
        </w:tc>
        <w:tc>
          <w:tcPr>
            <w:tcW w:w="718" w:type="dxa"/>
            <w:vAlign w:val="center"/>
          </w:tcPr>
          <w:p w14:paraId="2DA71240" w14:textId="23088420" w:rsidR="0061691B" w:rsidRPr="00285322" w:rsidRDefault="0061691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74,5</w:t>
            </w:r>
            <w:r w:rsidR="005579F1" w:rsidRPr="00285322">
              <w:rPr>
                <w:rFonts w:asciiTheme="minorHAnsi" w:hAnsiTheme="minorHAnsi" w:cstheme="minorHAnsi"/>
                <w:sz w:val="18"/>
                <w:szCs w:val="18"/>
                <w:lang w:val="hr-HR"/>
              </w:rPr>
              <w:t>3</w:t>
            </w:r>
          </w:p>
        </w:tc>
        <w:tc>
          <w:tcPr>
            <w:tcW w:w="1048" w:type="dxa"/>
            <w:vAlign w:val="center"/>
          </w:tcPr>
          <w:p w14:paraId="7D73FD55" w14:textId="77777777" w:rsidR="0061691B" w:rsidRPr="00285322" w:rsidRDefault="0061691B" w:rsidP="00285322">
            <w:pPr>
              <w:jc w:val="right"/>
              <w:rPr>
                <w:rFonts w:asciiTheme="minorHAnsi" w:hAnsiTheme="minorHAnsi" w:cstheme="minorHAnsi"/>
                <w:sz w:val="18"/>
                <w:szCs w:val="18"/>
                <w:lang w:val="hr-HR"/>
              </w:rPr>
            </w:pPr>
          </w:p>
        </w:tc>
        <w:tc>
          <w:tcPr>
            <w:tcW w:w="626" w:type="dxa"/>
            <w:vAlign w:val="center"/>
          </w:tcPr>
          <w:p w14:paraId="65CAAF25" w14:textId="77777777" w:rsidR="0061691B" w:rsidRPr="00285322" w:rsidRDefault="0061691B" w:rsidP="00285322">
            <w:pPr>
              <w:jc w:val="right"/>
              <w:rPr>
                <w:rFonts w:asciiTheme="minorHAnsi" w:hAnsiTheme="minorHAnsi" w:cstheme="minorHAnsi"/>
                <w:sz w:val="18"/>
                <w:szCs w:val="18"/>
                <w:lang w:val="hr-HR"/>
              </w:rPr>
            </w:pPr>
          </w:p>
        </w:tc>
      </w:tr>
      <w:tr w:rsidR="009134AE" w:rsidRPr="00285322" w14:paraId="657FE97E" w14:textId="77777777" w:rsidTr="00285322">
        <w:trPr>
          <w:trHeight w:val="397"/>
        </w:trPr>
        <w:tc>
          <w:tcPr>
            <w:tcW w:w="1148" w:type="dxa"/>
            <w:vAlign w:val="center"/>
          </w:tcPr>
          <w:p w14:paraId="50818122" w14:textId="77777777" w:rsidR="009134AE" w:rsidRPr="00285322" w:rsidRDefault="009134AE" w:rsidP="009134AE">
            <w:pPr>
              <w:rPr>
                <w:rFonts w:asciiTheme="minorHAnsi" w:hAnsiTheme="minorHAnsi" w:cstheme="minorHAnsi"/>
                <w:szCs w:val="18"/>
                <w:lang w:val="hr-HR"/>
              </w:rPr>
            </w:pPr>
            <w:r w:rsidRPr="00285322">
              <w:rPr>
                <w:rFonts w:asciiTheme="minorHAnsi" w:hAnsiTheme="minorHAnsi" w:cstheme="minorHAnsi"/>
                <w:szCs w:val="18"/>
                <w:lang w:val="hr-HR"/>
              </w:rPr>
              <w:t>PO 4</w:t>
            </w:r>
          </w:p>
        </w:tc>
        <w:tc>
          <w:tcPr>
            <w:tcW w:w="975" w:type="dxa"/>
            <w:vAlign w:val="center"/>
          </w:tcPr>
          <w:p w14:paraId="1343CA8C"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115,90</w:t>
            </w:r>
          </w:p>
        </w:tc>
        <w:tc>
          <w:tcPr>
            <w:tcW w:w="1028" w:type="dxa"/>
            <w:vAlign w:val="center"/>
          </w:tcPr>
          <w:p w14:paraId="2ABE247E"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73,41</w:t>
            </w:r>
          </w:p>
        </w:tc>
        <w:tc>
          <w:tcPr>
            <w:tcW w:w="718" w:type="dxa"/>
            <w:vAlign w:val="center"/>
          </w:tcPr>
          <w:p w14:paraId="5B8AC220"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63,34</w:t>
            </w:r>
          </w:p>
        </w:tc>
        <w:tc>
          <w:tcPr>
            <w:tcW w:w="1046" w:type="dxa"/>
            <w:vAlign w:val="center"/>
          </w:tcPr>
          <w:p w14:paraId="754622FC" w14:textId="26ED9CA1"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62,67</w:t>
            </w:r>
          </w:p>
        </w:tc>
        <w:tc>
          <w:tcPr>
            <w:tcW w:w="718" w:type="dxa"/>
            <w:vAlign w:val="center"/>
          </w:tcPr>
          <w:p w14:paraId="1EB903D4" w14:textId="556575EE"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54,07</w:t>
            </w:r>
          </w:p>
        </w:tc>
        <w:tc>
          <w:tcPr>
            <w:tcW w:w="1048" w:type="dxa"/>
            <w:vAlign w:val="center"/>
          </w:tcPr>
          <w:p w14:paraId="3AD48D3F" w14:textId="526EE6D6"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rPr>
              <w:t>64,74</w:t>
            </w:r>
          </w:p>
        </w:tc>
        <w:tc>
          <w:tcPr>
            <w:tcW w:w="718" w:type="dxa"/>
            <w:vAlign w:val="center"/>
          </w:tcPr>
          <w:p w14:paraId="073B6A54" w14:textId="5BF72F9B"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55,86</w:t>
            </w:r>
          </w:p>
        </w:tc>
        <w:tc>
          <w:tcPr>
            <w:tcW w:w="1048" w:type="dxa"/>
            <w:vAlign w:val="center"/>
          </w:tcPr>
          <w:p w14:paraId="0D6AD416" w14:textId="77777777" w:rsidR="009134AE" w:rsidRPr="00285322" w:rsidRDefault="009134AE" w:rsidP="009134AE">
            <w:pPr>
              <w:jc w:val="right"/>
              <w:rPr>
                <w:rFonts w:asciiTheme="minorHAnsi" w:hAnsiTheme="minorHAnsi" w:cstheme="minorHAnsi"/>
                <w:sz w:val="18"/>
                <w:szCs w:val="18"/>
                <w:lang w:val="hr-HR"/>
              </w:rPr>
            </w:pPr>
          </w:p>
        </w:tc>
        <w:tc>
          <w:tcPr>
            <w:tcW w:w="626" w:type="dxa"/>
            <w:vAlign w:val="center"/>
          </w:tcPr>
          <w:p w14:paraId="565712FA" w14:textId="77777777" w:rsidR="009134AE" w:rsidRPr="00285322" w:rsidRDefault="009134AE" w:rsidP="009134AE">
            <w:pPr>
              <w:jc w:val="right"/>
              <w:rPr>
                <w:rFonts w:asciiTheme="minorHAnsi" w:hAnsiTheme="minorHAnsi" w:cstheme="minorHAnsi"/>
                <w:sz w:val="18"/>
                <w:szCs w:val="18"/>
                <w:lang w:val="hr-HR"/>
              </w:rPr>
            </w:pPr>
          </w:p>
        </w:tc>
      </w:tr>
      <w:tr w:rsidR="0061691B" w:rsidRPr="00285322" w14:paraId="790F0398" w14:textId="77777777" w:rsidTr="00285322">
        <w:trPr>
          <w:trHeight w:val="113"/>
        </w:trPr>
        <w:tc>
          <w:tcPr>
            <w:tcW w:w="1148" w:type="dxa"/>
            <w:vAlign w:val="center"/>
          </w:tcPr>
          <w:p w14:paraId="772D7D75" w14:textId="77777777" w:rsidR="0061691B" w:rsidRPr="00285322" w:rsidRDefault="0061691B" w:rsidP="00FA3316">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2732E6EB" w14:textId="77777777" w:rsidR="0061691B" w:rsidRPr="00285322" w:rsidRDefault="0061691B" w:rsidP="00285322">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66D1911F" w14:textId="77777777" w:rsidR="0061691B" w:rsidRPr="00285322" w:rsidRDefault="0061691B"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10B9449B" w14:textId="77777777" w:rsidR="0061691B" w:rsidRPr="00285322" w:rsidRDefault="0061691B" w:rsidP="00285322">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2E89A8D4" w14:textId="77777777" w:rsidR="0061691B" w:rsidRPr="00DF6E14" w:rsidRDefault="0061691B"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721EA188" w14:textId="77777777" w:rsidR="0061691B" w:rsidRPr="00DF6E14" w:rsidRDefault="0061691B" w:rsidP="00285322">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1C27DA6A" w14:textId="77777777" w:rsidR="0061691B" w:rsidRPr="00DF6E14" w:rsidRDefault="0061691B"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3FF2DFA9" w14:textId="77777777" w:rsidR="0061691B" w:rsidRPr="00285322" w:rsidRDefault="0061691B" w:rsidP="00285322">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637B375A" w14:textId="77777777" w:rsidR="0061691B" w:rsidRPr="00285322" w:rsidRDefault="0061691B" w:rsidP="00285322">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vAlign w:val="center"/>
          </w:tcPr>
          <w:p w14:paraId="09075330" w14:textId="77777777" w:rsidR="0061691B" w:rsidRPr="00285322" w:rsidRDefault="0061691B" w:rsidP="00285322">
            <w:pPr>
              <w:jc w:val="right"/>
              <w:rPr>
                <w:rFonts w:asciiTheme="minorHAnsi" w:hAnsiTheme="minorHAnsi" w:cstheme="minorHAnsi"/>
                <w:sz w:val="8"/>
                <w:szCs w:val="18"/>
                <w:lang w:val="hr-HR"/>
              </w:rPr>
            </w:pPr>
          </w:p>
        </w:tc>
      </w:tr>
      <w:tr w:rsidR="009134AE" w:rsidRPr="00285322" w14:paraId="1049146F" w14:textId="77777777" w:rsidTr="00285322">
        <w:trPr>
          <w:trHeight w:val="510"/>
        </w:trPr>
        <w:tc>
          <w:tcPr>
            <w:tcW w:w="1148" w:type="dxa"/>
            <w:vAlign w:val="center"/>
          </w:tcPr>
          <w:p w14:paraId="5009D009" w14:textId="77777777" w:rsidR="009134AE" w:rsidRPr="00285322" w:rsidRDefault="009134AE" w:rsidP="009134AE">
            <w:pPr>
              <w:rPr>
                <w:rFonts w:asciiTheme="minorHAnsi" w:hAnsiTheme="minorHAnsi" w:cstheme="minorHAnsi"/>
                <w:sz w:val="18"/>
                <w:szCs w:val="24"/>
                <w:lang w:val="hr-HR"/>
              </w:rPr>
            </w:pPr>
            <w:r w:rsidRPr="00285322">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237EBFD0"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236,98</w:t>
            </w:r>
          </w:p>
        </w:tc>
        <w:tc>
          <w:tcPr>
            <w:tcW w:w="1028" w:type="dxa"/>
            <w:tcBorders>
              <w:top w:val="single" w:sz="4" w:space="0" w:color="808080" w:themeColor="background1" w:themeShade="80"/>
              <w:bottom w:val="single" w:sz="4" w:space="0" w:color="808080" w:themeColor="background1" w:themeShade="80"/>
            </w:tcBorders>
            <w:vAlign w:val="center"/>
          </w:tcPr>
          <w:p w14:paraId="50916089"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187,20</w:t>
            </w:r>
          </w:p>
        </w:tc>
        <w:tc>
          <w:tcPr>
            <w:tcW w:w="718" w:type="dxa"/>
            <w:tcBorders>
              <w:top w:val="single" w:sz="4" w:space="0" w:color="808080" w:themeColor="background1" w:themeShade="80"/>
              <w:bottom w:val="single" w:sz="4" w:space="0" w:color="808080" w:themeColor="background1" w:themeShade="80"/>
            </w:tcBorders>
            <w:vAlign w:val="center"/>
          </w:tcPr>
          <w:p w14:paraId="743136AB"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78,99</w:t>
            </w:r>
          </w:p>
        </w:tc>
        <w:tc>
          <w:tcPr>
            <w:tcW w:w="1046" w:type="dxa"/>
            <w:tcBorders>
              <w:top w:val="single" w:sz="4" w:space="0" w:color="808080" w:themeColor="background1" w:themeShade="80"/>
              <w:bottom w:val="single" w:sz="4" w:space="0" w:color="808080" w:themeColor="background1" w:themeShade="80"/>
            </w:tcBorders>
            <w:vAlign w:val="center"/>
          </w:tcPr>
          <w:p w14:paraId="1F0B223A" w14:textId="6AECFA3C"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163,04</w:t>
            </w:r>
          </w:p>
        </w:tc>
        <w:tc>
          <w:tcPr>
            <w:tcW w:w="718" w:type="dxa"/>
            <w:tcBorders>
              <w:top w:val="single" w:sz="4" w:space="0" w:color="808080" w:themeColor="background1" w:themeShade="80"/>
              <w:bottom w:val="single" w:sz="4" w:space="0" w:color="808080" w:themeColor="background1" w:themeShade="80"/>
            </w:tcBorders>
            <w:vAlign w:val="center"/>
          </w:tcPr>
          <w:p w14:paraId="092CD853" w14:textId="1F3EBCED"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68,80</w:t>
            </w:r>
          </w:p>
        </w:tc>
        <w:tc>
          <w:tcPr>
            <w:tcW w:w="1048" w:type="dxa"/>
            <w:tcBorders>
              <w:top w:val="single" w:sz="4" w:space="0" w:color="808080" w:themeColor="background1" w:themeShade="80"/>
              <w:bottom w:val="single" w:sz="4" w:space="0" w:color="808080" w:themeColor="background1" w:themeShade="80"/>
            </w:tcBorders>
            <w:vAlign w:val="center"/>
          </w:tcPr>
          <w:p w14:paraId="1873A60C" w14:textId="77777777" w:rsidR="009134AE" w:rsidRPr="00DF6E14" w:rsidRDefault="009134AE" w:rsidP="009134AE">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163,37</w:t>
            </w:r>
          </w:p>
        </w:tc>
        <w:tc>
          <w:tcPr>
            <w:tcW w:w="718" w:type="dxa"/>
            <w:tcBorders>
              <w:top w:val="single" w:sz="4" w:space="0" w:color="808080" w:themeColor="background1" w:themeShade="80"/>
              <w:bottom w:val="single" w:sz="4" w:space="0" w:color="808080" w:themeColor="background1" w:themeShade="80"/>
            </w:tcBorders>
            <w:vAlign w:val="center"/>
          </w:tcPr>
          <w:p w14:paraId="27B5CF30"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68,94</w:t>
            </w:r>
          </w:p>
        </w:tc>
        <w:tc>
          <w:tcPr>
            <w:tcW w:w="1048" w:type="dxa"/>
            <w:tcBorders>
              <w:top w:val="single" w:sz="4" w:space="0" w:color="808080" w:themeColor="background1" w:themeShade="80"/>
              <w:bottom w:val="single" w:sz="4" w:space="0" w:color="808080" w:themeColor="background1" w:themeShade="80"/>
            </w:tcBorders>
            <w:vAlign w:val="center"/>
          </w:tcPr>
          <w:p w14:paraId="04DA1A17"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150,44</w:t>
            </w:r>
          </w:p>
        </w:tc>
        <w:tc>
          <w:tcPr>
            <w:tcW w:w="626" w:type="dxa"/>
            <w:tcBorders>
              <w:top w:val="single" w:sz="4" w:space="0" w:color="808080" w:themeColor="background1" w:themeShade="80"/>
              <w:bottom w:val="single" w:sz="4" w:space="0" w:color="808080" w:themeColor="background1" w:themeShade="80"/>
            </w:tcBorders>
            <w:vAlign w:val="center"/>
          </w:tcPr>
          <w:p w14:paraId="3E2799EE" w14:textId="77777777" w:rsidR="009134AE" w:rsidRPr="00285322" w:rsidRDefault="009134AE" w:rsidP="009134AE">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63,48</w:t>
            </w:r>
          </w:p>
        </w:tc>
      </w:tr>
    </w:tbl>
    <w:p w14:paraId="2EED5688" w14:textId="77777777" w:rsidR="00285322" w:rsidRDefault="00285322" w:rsidP="0061691B">
      <w:pPr>
        <w:pStyle w:val="ListParagraph"/>
        <w:spacing w:before="120" w:after="120"/>
        <w:ind w:left="0"/>
        <w:contextualSpacing w:val="0"/>
        <w:jc w:val="both"/>
        <w:rPr>
          <w:b/>
          <w:bCs/>
          <w:lang w:val="hr-HR"/>
        </w:rPr>
      </w:pPr>
    </w:p>
    <w:p w14:paraId="5EA1990D" w14:textId="15A17753" w:rsidR="0061691B" w:rsidRPr="00AA5DF3" w:rsidRDefault="0061691B" w:rsidP="0061691B">
      <w:pPr>
        <w:pStyle w:val="ListParagraph"/>
        <w:spacing w:before="120" w:after="120"/>
        <w:ind w:left="0"/>
        <w:contextualSpacing w:val="0"/>
        <w:jc w:val="both"/>
        <w:rPr>
          <w:b/>
          <w:bCs/>
          <w:lang w:val="hr-HR"/>
        </w:rPr>
      </w:pPr>
      <w:bookmarkStart w:id="100" w:name="_Toc65668327"/>
      <w:r w:rsidRPr="00285322">
        <w:rPr>
          <w:b/>
          <w:bCs/>
          <w:lang w:val="hr-HR"/>
        </w:rPr>
        <w:t xml:space="preserve">Grafikon </w:t>
      </w:r>
      <w:r w:rsidRPr="00285322">
        <w:rPr>
          <w:b/>
          <w:bCs/>
          <w:lang w:val="hr-HR"/>
        </w:rPr>
        <w:fldChar w:fldCharType="begin"/>
      </w:r>
      <w:r w:rsidRPr="00285322">
        <w:rPr>
          <w:b/>
          <w:bCs/>
          <w:lang w:val="hr-HR"/>
        </w:rPr>
        <w:instrText xml:space="preserve"> SEQ Grafikon \* ARABIC </w:instrText>
      </w:r>
      <w:r w:rsidRPr="00285322">
        <w:rPr>
          <w:b/>
          <w:bCs/>
          <w:lang w:val="hr-HR"/>
        </w:rPr>
        <w:fldChar w:fldCharType="separate"/>
      </w:r>
      <w:r w:rsidR="000177C5">
        <w:rPr>
          <w:b/>
          <w:bCs/>
          <w:noProof/>
          <w:lang w:val="hr-HR"/>
        </w:rPr>
        <w:t>5</w:t>
      </w:r>
      <w:r w:rsidRPr="00285322">
        <w:rPr>
          <w:b/>
          <w:bCs/>
          <w:lang w:val="hr-HR"/>
        </w:rPr>
        <w:fldChar w:fldCharType="end"/>
      </w:r>
      <w:r w:rsidRPr="00285322">
        <w:rPr>
          <w:b/>
          <w:bCs/>
          <w:lang w:val="hr-HR"/>
        </w:rPr>
        <w:t xml:space="preserve">: </w:t>
      </w:r>
      <w:r w:rsidRPr="00285322">
        <w:rPr>
          <w:rFonts w:eastAsia="Calibri"/>
          <w:b/>
          <w:bCs/>
          <w:szCs w:val="18"/>
          <w:lang w:val="hr-HR" w:eastAsia="en-US"/>
        </w:rPr>
        <w:t xml:space="preserve">Grafički prikaz geografske rasprostranjenosti projekata u okviru shema dodjele bespovratnih sredstava </w:t>
      </w:r>
      <w:r w:rsidRPr="00285322">
        <w:rPr>
          <w:b/>
          <w:bCs/>
          <w:lang w:val="hr-HR"/>
        </w:rPr>
        <w:t xml:space="preserve">Operativnog programa „Promet“ od početka provedbe do kraja izvještajnog razdoblja </w:t>
      </w:r>
      <w:r w:rsidR="00210043">
        <w:rPr>
          <w:b/>
          <w:bCs/>
          <w:lang w:val="hr-HR"/>
        </w:rPr>
        <w:t>31. prosinca</w:t>
      </w:r>
      <w:r w:rsidRPr="00285322">
        <w:rPr>
          <w:b/>
          <w:bCs/>
          <w:lang w:val="hr-HR"/>
        </w:rPr>
        <w:t xml:space="preserve"> 2020. (sredstva EU, u postocima)</w:t>
      </w:r>
      <w:bookmarkEnd w:id="100"/>
    </w:p>
    <w:p w14:paraId="19F93AE4" w14:textId="7879606F" w:rsidR="0061691B" w:rsidRDefault="0061691B" w:rsidP="0061691B">
      <w:pPr>
        <w:spacing w:before="120" w:after="120"/>
        <w:jc w:val="both"/>
        <w:rPr>
          <w:bCs/>
          <w:sz w:val="24"/>
          <w:szCs w:val="24"/>
          <w:lang w:val="hr-HR"/>
        </w:rPr>
      </w:pPr>
      <w:r w:rsidRPr="00AA5DF3">
        <w:rPr>
          <w:bCs/>
          <w:noProof/>
          <w:sz w:val="24"/>
          <w:szCs w:val="24"/>
          <w:lang w:val="hr-HR"/>
        </w:rPr>
        <w:drawing>
          <wp:inline distT="0" distB="0" distL="0" distR="0" wp14:anchorId="637584EC" wp14:editId="2E7942A7">
            <wp:extent cx="5486400" cy="3581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EAA318" w14:textId="59D17605" w:rsidR="003906B2" w:rsidRPr="00AA5DF3" w:rsidRDefault="004607EA" w:rsidP="00E2152B">
      <w:pPr>
        <w:spacing w:after="200"/>
        <w:contextualSpacing/>
        <w:rPr>
          <w:bCs/>
          <w:sz w:val="24"/>
          <w:szCs w:val="24"/>
          <w:lang w:val="hr-HR"/>
        </w:rPr>
      </w:pPr>
      <w:r w:rsidRPr="00AA5DF3">
        <w:rPr>
          <w:bCs/>
          <w:sz w:val="24"/>
          <w:szCs w:val="24"/>
          <w:lang w:val="hr-HR"/>
        </w:rPr>
        <w:br w:type="page"/>
      </w:r>
    </w:p>
    <w:p w14:paraId="037FA7FD" w14:textId="31658ECA" w:rsidR="004607EA" w:rsidRPr="00AA5DF3" w:rsidRDefault="004607EA" w:rsidP="00E2152B">
      <w:pPr>
        <w:pStyle w:val="Heading2"/>
        <w:numPr>
          <w:ilvl w:val="1"/>
          <w:numId w:val="3"/>
        </w:numPr>
        <w:rPr>
          <w:lang w:val="hr-HR"/>
        </w:rPr>
      </w:pPr>
      <w:bookmarkStart w:id="101" w:name="_Toc351026069"/>
      <w:bookmarkStart w:id="102" w:name="_Toc351361263"/>
      <w:bookmarkStart w:id="103" w:name="_Toc351361508"/>
      <w:bookmarkStart w:id="104" w:name="_Toc351361549"/>
      <w:bookmarkStart w:id="105" w:name="_Toc351361596"/>
      <w:bookmarkStart w:id="106" w:name="_Toc357071086"/>
      <w:bookmarkStart w:id="107" w:name="_Toc372635477"/>
      <w:bookmarkStart w:id="108" w:name="_Toc66695508"/>
      <w:r w:rsidRPr="00AA5DF3">
        <w:rPr>
          <w:lang w:val="hr-HR"/>
        </w:rPr>
        <w:t>OPERATIVNI PROGRAM „ZAŠTITA OKOLIŠA“</w:t>
      </w:r>
      <w:bookmarkEnd w:id="101"/>
      <w:bookmarkEnd w:id="102"/>
      <w:bookmarkEnd w:id="103"/>
      <w:bookmarkEnd w:id="104"/>
      <w:bookmarkEnd w:id="105"/>
      <w:bookmarkEnd w:id="106"/>
      <w:bookmarkEnd w:id="107"/>
      <w:bookmarkEnd w:id="108"/>
    </w:p>
    <w:p w14:paraId="2A4911F6" w14:textId="77777777" w:rsidR="004C62D4" w:rsidRPr="00285322" w:rsidRDefault="004C62D4" w:rsidP="004C62D4">
      <w:pPr>
        <w:spacing w:before="120" w:after="120"/>
        <w:jc w:val="both"/>
        <w:rPr>
          <w:bCs/>
          <w:sz w:val="24"/>
          <w:szCs w:val="24"/>
          <w:lang w:val="hr-HR"/>
        </w:rPr>
      </w:pPr>
      <w:r w:rsidRPr="00285322">
        <w:rPr>
          <w:bCs/>
          <w:sz w:val="24"/>
          <w:szCs w:val="24"/>
          <w:lang w:val="hr-HR"/>
        </w:rPr>
        <w:t>Sredstva EU dodijeljena OPZO-u za razdoblje 2007. – 2013. iznose 281,10 milijuna eura, dok nacionalno sufinanciranje iznosi 49,61 milijuna eura, čime ukupna vrijednost OPZO-a iznosi 330,70 milijuna eura.</w:t>
      </w:r>
    </w:p>
    <w:p w14:paraId="5042CC88" w14:textId="1B15AB19" w:rsidR="004C62D4" w:rsidRPr="00285322" w:rsidRDefault="004C62D4" w:rsidP="004C62D4">
      <w:pPr>
        <w:spacing w:before="120" w:after="120"/>
        <w:jc w:val="both"/>
        <w:rPr>
          <w:bCs/>
          <w:sz w:val="24"/>
          <w:szCs w:val="24"/>
          <w:lang w:val="hr-HR"/>
        </w:rPr>
      </w:pPr>
      <w:r w:rsidRPr="00285322">
        <w:rPr>
          <w:bCs/>
          <w:sz w:val="24"/>
          <w:szCs w:val="24"/>
          <w:lang w:val="hr-HR"/>
        </w:rPr>
        <w:t xml:space="preserve">Od početka korištenja programa do </w:t>
      </w:r>
      <w:r w:rsidR="00210043">
        <w:rPr>
          <w:bCs/>
          <w:sz w:val="24"/>
          <w:szCs w:val="24"/>
          <w:lang w:val="hr-HR"/>
        </w:rPr>
        <w:t>31. prosinca</w:t>
      </w:r>
      <w:r w:rsidRPr="00285322">
        <w:rPr>
          <w:bCs/>
          <w:sz w:val="24"/>
          <w:szCs w:val="24"/>
          <w:lang w:val="hr-HR"/>
        </w:rPr>
        <w:t xml:space="preserve"> 2020. ugovoreno je ukupno 354,77 milijuna eura, odnosno 126,21 % dodijeljenih sredstava. Korisnicima je ukupno isplaćeno 279,49 milijuna eura, odnosno 99,43 % dodijeljenih sredstava.</w:t>
      </w:r>
    </w:p>
    <w:p w14:paraId="2DAD56CC" w14:textId="5568F351" w:rsidR="004C62D4" w:rsidRPr="00285322" w:rsidRDefault="004C62D4" w:rsidP="004C62D4">
      <w:pPr>
        <w:spacing w:before="120" w:after="120"/>
        <w:jc w:val="both"/>
        <w:rPr>
          <w:sz w:val="24"/>
          <w:lang w:val="hr-HR"/>
        </w:rPr>
      </w:pPr>
      <w:r w:rsidRPr="00285322">
        <w:rPr>
          <w:sz w:val="24"/>
          <w:lang w:val="hr-HR"/>
        </w:rPr>
        <w:t>U PO1: Razvoj infrastrukture za gospodarenje otpadom, u provedbi je bilo ukupno 20 projekata: 2 velika i 14 infrastrukturnih projekata te 4 projekta tehničke pomoći. U PO2: Zaštita vodenih resursa u Hrvatskoj, u konačnici je provedeno 149 projekata, od toga 96 infrastrukturnih i 52 projekta pripreme projektne dokumentacije. U PO3: Tehnička pomoć, bilo je ukupno 8 operacija s 12 projekata.</w:t>
      </w:r>
    </w:p>
    <w:p w14:paraId="257F8B9C" w14:textId="77777777" w:rsidR="00AE0F8C" w:rsidRPr="00AE0F8C" w:rsidRDefault="00AE0F8C" w:rsidP="00AE0F8C">
      <w:pPr>
        <w:rPr>
          <w:sz w:val="24"/>
          <w:lang w:val="hr-HR"/>
        </w:rPr>
      </w:pPr>
      <w:r w:rsidRPr="00DF6E14">
        <w:rPr>
          <w:sz w:val="24"/>
          <w:lang w:val="hr-HR"/>
        </w:rPr>
        <w:t>Tijekom izvještajnog razdoblja nije bilo promjena u okviru OPZO.</w:t>
      </w:r>
    </w:p>
    <w:p w14:paraId="13A127F3" w14:textId="77777777" w:rsidR="00285322" w:rsidRDefault="00285322" w:rsidP="00285322">
      <w:pPr>
        <w:rPr>
          <w:rFonts w:eastAsia="Calibri"/>
          <w:b/>
          <w:szCs w:val="22"/>
          <w:lang w:val="hr-HR" w:eastAsia="en-US"/>
        </w:rPr>
      </w:pPr>
    </w:p>
    <w:p w14:paraId="57A80A80" w14:textId="3EC93A2A" w:rsidR="004607EA" w:rsidRPr="00AA5DF3" w:rsidRDefault="004607EA" w:rsidP="00285322">
      <w:pPr>
        <w:rPr>
          <w:rFonts w:eastAsia="Calibri"/>
          <w:b/>
          <w:szCs w:val="22"/>
          <w:lang w:val="hr-HR" w:eastAsia="en-US"/>
        </w:rPr>
      </w:pPr>
      <w:bookmarkStart w:id="109" w:name="_Toc65668377"/>
      <w:r w:rsidRPr="00AA5DF3">
        <w:rPr>
          <w:rFonts w:eastAsia="Calibri"/>
          <w:b/>
          <w:szCs w:val="22"/>
          <w:lang w:val="hr-HR" w:eastAsia="en-US"/>
        </w:rPr>
        <w:t xml:space="preserve">Tablica </w:t>
      </w:r>
      <w:r w:rsidR="00BE6224" w:rsidRPr="00AA5DF3">
        <w:rPr>
          <w:rFonts w:eastAsia="Calibri"/>
          <w:b/>
          <w:szCs w:val="22"/>
          <w:lang w:val="hr-HR" w:eastAsia="en-US"/>
        </w:rPr>
        <w:fldChar w:fldCharType="begin"/>
      </w:r>
      <w:r w:rsidR="00BE6224" w:rsidRPr="00AA5DF3">
        <w:rPr>
          <w:rFonts w:eastAsia="Calibri"/>
          <w:b/>
          <w:szCs w:val="22"/>
          <w:lang w:val="hr-HR" w:eastAsia="en-US"/>
        </w:rPr>
        <w:instrText xml:space="preserve"> SEQ Tablica \* ARABIC </w:instrText>
      </w:r>
      <w:r w:rsidR="00BE6224" w:rsidRPr="00AA5DF3">
        <w:rPr>
          <w:rFonts w:eastAsia="Calibri"/>
          <w:b/>
          <w:szCs w:val="22"/>
          <w:lang w:val="hr-HR" w:eastAsia="en-US"/>
        </w:rPr>
        <w:fldChar w:fldCharType="separate"/>
      </w:r>
      <w:r w:rsidR="000177C5">
        <w:rPr>
          <w:rFonts w:eastAsia="Calibri"/>
          <w:b/>
          <w:noProof/>
          <w:szCs w:val="22"/>
          <w:lang w:val="hr-HR" w:eastAsia="en-US"/>
        </w:rPr>
        <w:t>24</w:t>
      </w:r>
      <w:r w:rsidR="00BE6224" w:rsidRPr="00AA5DF3">
        <w:rPr>
          <w:rFonts w:eastAsia="Calibri"/>
          <w:b/>
          <w:szCs w:val="22"/>
          <w:lang w:val="hr-HR" w:eastAsia="en-US"/>
        </w:rPr>
        <w:fldChar w:fldCharType="end"/>
      </w:r>
      <w:r w:rsidRPr="00AA5DF3">
        <w:rPr>
          <w:rFonts w:eastAsia="Calibri"/>
          <w:b/>
          <w:szCs w:val="22"/>
          <w:lang w:val="hr-HR" w:eastAsia="en-US"/>
        </w:rPr>
        <w:t xml:space="preserve">: Financijski pokazatelji statusa provedbe Operativnog programa „Zaštita okoliša“ od početka provedbe do kraja izvještajnog </w:t>
      </w:r>
      <w:r w:rsidRPr="00FC6278">
        <w:rPr>
          <w:rFonts w:eastAsia="Calibri"/>
          <w:b/>
          <w:szCs w:val="22"/>
          <w:lang w:val="hr-HR" w:eastAsia="en-US"/>
        </w:rPr>
        <w:t xml:space="preserve">razdoblja </w:t>
      </w:r>
      <w:r w:rsidR="00210043">
        <w:rPr>
          <w:b/>
          <w:bCs/>
          <w:lang w:val="hr-HR"/>
        </w:rPr>
        <w:t>31. prosinca</w:t>
      </w:r>
      <w:r w:rsidR="0030657F" w:rsidRPr="00FC6278">
        <w:rPr>
          <w:b/>
          <w:bCs/>
          <w:lang w:val="hr-HR"/>
        </w:rPr>
        <w:t xml:space="preserve"> 2020.</w:t>
      </w:r>
      <w:r w:rsidR="0013475B" w:rsidRPr="00FC6278">
        <w:rPr>
          <w:b/>
          <w:bCs/>
          <w:lang w:val="hr-HR"/>
        </w:rPr>
        <w:t xml:space="preserve"> </w:t>
      </w:r>
      <w:r w:rsidRPr="00FC6278">
        <w:rPr>
          <w:rFonts w:eastAsia="Calibri"/>
          <w:b/>
          <w:szCs w:val="22"/>
          <w:lang w:val="hr-HR" w:eastAsia="en-US"/>
        </w:rPr>
        <w:t>(sredstva</w:t>
      </w:r>
      <w:r w:rsidRPr="00AA5DF3">
        <w:rPr>
          <w:rFonts w:eastAsia="Calibri"/>
          <w:b/>
          <w:szCs w:val="22"/>
          <w:lang w:val="hr-HR" w:eastAsia="en-US"/>
        </w:rPr>
        <w:t xml:space="preserve"> EU, u milijunima eura</w:t>
      </w:r>
      <w:r w:rsidRPr="00AA5DF3">
        <w:rPr>
          <w:b/>
          <w:bCs/>
          <w:lang w:val="hr-HR"/>
        </w:rPr>
        <w:t xml:space="preserve"> i postocima od dodijeljenih sredstava</w:t>
      </w:r>
      <w:r w:rsidRPr="00AA5DF3">
        <w:rPr>
          <w:rFonts w:eastAsia="Calibri"/>
          <w:b/>
          <w:szCs w:val="22"/>
          <w:lang w:val="hr-HR" w:eastAsia="en-US"/>
        </w:rPr>
        <w:t>)</w:t>
      </w:r>
      <w:bookmarkEnd w:id="10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AA5DF3" w:rsidRPr="00AA5DF3" w14:paraId="271A24FB" w14:textId="77777777" w:rsidTr="00075461">
        <w:trPr>
          <w:trHeight w:val="850"/>
        </w:trPr>
        <w:tc>
          <w:tcPr>
            <w:tcW w:w="1148" w:type="dxa"/>
            <w:vAlign w:val="center"/>
          </w:tcPr>
          <w:p w14:paraId="64A7A3BE"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r w:rsidR="009C3D75" w:rsidRPr="00AA5DF3">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0E41A8A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07F01FC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2200F575" w14:textId="01F0137F"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19D5584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28A78BC8" w14:textId="1BD0B44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3EAA4D2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r w:rsidRPr="00AA5DF3">
              <w:rPr>
                <w:rStyle w:val="FootnoteReference"/>
                <w:rFonts w:asciiTheme="minorHAnsi" w:hAnsiTheme="minorHAnsi" w:cstheme="minorHAnsi"/>
                <w:sz w:val="16"/>
                <w:lang w:val="hr-HR"/>
              </w:rPr>
              <w:footnoteReference w:id="21"/>
            </w:r>
          </w:p>
        </w:tc>
        <w:tc>
          <w:tcPr>
            <w:tcW w:w="718" w:type="dxa"/>
            <w:tcBorders>
              <w:bottom w:val="single" w:sz="4" w:space="0" w:color="808080" w:themeColor="background1" w:themeShade="80"/>
            </w:tcBorders>
            <w:vAlign w:val="center"/>
          </w:tcPr>
          <w:p w14:paraId="265E8E50" w14:textId="0F4BA66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14864EE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7F8EDF51" w14:textId="5B2127ED"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2D127A6" w14:textId="77777777" w:rsidTr="00075461">
        <w:trPr>
          <w:trHeight w:val="113"/>
        </w:trPr>
        <w:tc>
          <w:tcPr>
            <w:tcW w:w="1148" w:type="dxa"/>
            <w:vAlign w:val="center"/>
          </w:tcPr>
          <w:p w14:paraId="31098315" w14:textId="77777777" w:rsidR="004607EA" w:rsidRPr="00AA5DF3"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54F6848F" w14:textId="77777777" w:rsidR="004607EA" w:rsidRPr="00AA5DF3"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10484A2D"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0526D39" w14:textId="77777777" w:rsidR="004607EA" w:rsidRPr="00AA5DF3"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35350B7C"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F065D7A"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23CEB76"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3621D50D"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4AF71CA1" w14:textId="77777777" w:rsidR="004607EA" w:rsidRPr="00AA5DF3" w:rsidRDefault="004607EA" w:rsidP="00E2152B">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05121C37"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6A1BA768" w14:textId="77777777" w:rsidTr="00285322">
        <w:trPr>
          <w:trHeight w:val="397"/>
        </w:trPr>
        <w:tc>
          <w:tcPr>
            <w:tcW w:w="1148" w:type="dxa"/>
            <w:vAlign w:val="center"/>
          </w:tcPr>
          <w:p w14:paraId="4CEAD196" w14:textId="77777777" w:rsidR="004607EA" w:rsidRPr="00AA5DF3" w:rsidRDefault="004607EA" w:rsidP="00E2152B">
            <w:pPr>
              <w:rPr>
                <w:szCs w:val="18"/>
                <w:lang w:val="hr-HR"/>
              </w:rPr>
            </w:pPr>
            <w:r w:rsidRPr="00AA5DF3">
              <w:rPr>
                <w:rFonts w:asciiTheme="minorHAnsi" w:hAnsiTheme="minorHAnsi" w:cstheme="minorHAnsi"/>
                <w:szCs w:val="18"/>
                <w:lang w:val="hr-HR"/>
              </w:rPr>
              <w:t>PO 1</w:t>
            </w:r>
          </w:p>
        </w:tc>
        <w:tc>
          <w:tcPr>
            <w:tcW w:w="975" w:type="dxa"/>
            <w:shd w:val="clear" w:color="auto" w:fill="auto"/>
            <w:vAlign w:val="center"/>
          </w:tcPr>
          <w:p w14:paraId="67774FDD" w14:textId="77777777" w:rsidR="004607EA" w:rsidRPr="00285322" w:rsidRDefault="004607EA" w:rsidP="00285322">
            <w:pPr>
              <w:jc w:val="right"/>
              <w:rPr>
                <w:sz w:val="18"/>
                <w:szCs w:val="18"/>
                <w:lang w:val="hr-HR"/>
              </w:rPr>
            </w:pPr>
            <w:r w:rsidRPr="00285322">
              <w:rPr>
                <w:rFonts w:asciiTheme="minorHAnsi" w:hAnsiTheme="minorHAnsi" w:cstheme="minorHAnsi"/>
                <w:sz w:val="18"/>
                <w:szCs w:val="18"/>
                <w:lang w:val="hr-HR"/>
              </w:rPr>
              <w:t>73,94</w:t>
            </w:r>
          </w:p>
        </w:tc>
        <w:tc>
          <w:tcPr>
            <w:tcW w:w="1028" w:type="dxa"/>
            <w:shd w:val="clear" w:color="auto" w:fill="auto"/>
            <w:vAlign w:val="center"/>
          </w:tcPr>
          <w:p w14:paraId="673FD276"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83,96</w:t>
            </w:r>
          </w:p>
        </w:tc>
        <w:tc>
          <w:tcPr>
            <w:tcW w:w="718" w:type="dxa"/>
            <w:shd w:val="clear" w:color="auto" w:fill="auto"/>
            <w:vAlign w:val="center"/>
          </w:tcPr>
          <w:p w14:paraId="1679D867"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DE4E6B" w:rsidRPr="00285322">
              <w:rPr>
                <w:rFonts w:asciiTheme="minorHAnsi" w:hAnsiTheme="minorHAnsi" w:cstheme="minorHAnsi"/>
                <w:sz w:val="18"/>
                <w:szCs w:val="18"/>
                <w:lang w:val="hr-HR"/>
              </w:rPr>
              <w:t>13,55</w:t>
            </w:r>
          </w:p>
        </w:tc>
        <w:tc>
          <w:tcPr>
            <w:tcW w:w="1046" w:type="dxa"/>
            <w:shd w:val="clear" w:color="auto" w:fill="auto"/>
            <w:vAlign w:val="center"/>
          </w:tcPr>
          <w:p w14:paraId="5B6FB198"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66,69</w:t>
            </w:r>
          </w:p>
        </w:tc>
        <w:tc>
          <w:tcPr>
            <w:tcW w:w="718" w:type="dxa"/>
            <w:shd w:val="clear" w:color="auto" w:fill="auto"/>
            <w:vAlign w:val="center"/>
          </w:tcPr>
          <w:p w14:paraId="66FD0DAD"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90,19</w:t>
            </w:r>
          </w:p>
        </w:tc>
        <w:tc>
          <w:tcPr>
            <w:tcW w:w="1048" w:type="dxa"/>
            <w:shd w:val="clear" w:color="auto" w:fill="auto"/>
            <w:vAlign w:val="center"/>
          </w:tcPr>
          <w:p w14:paraId="1502908C" w14:textId="7B22486E"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w:t>
            </w:r>
            <w:r w:rsidR="00AA2864" w:rsidRPr="00285322">
              <w:rPr>
                <w:rFonts w:asciiTheme="minorHAnsi" w:hAnsiTheme="minorHAnsi" w:cstheme="minorHAnsi"/>
                <w:sz w:val="18"/>
                <w:szCs w:val="18"/>
                <w:lang w:val="hr-HR"/>
              </w:rPr>
              <w:t>3,9</w:t>
            </w:r>
            <w:r w:rsidR="005579F1" w:rsidRPr="00285322">
              <w:rPr>
                <w:rFonts w:asciiTheme="minorHAnsi" w:hAnsiTheme="minorHAnsi" w:cstheme="minorHAnsi"/>
                <w:sz w:val="18"/>
                <w:szCs w:val="18"/>
                <w:lang w:val="hr-HR"/>
              </w:rPr>
              <w:t>4</w:t>
            </w:r>
          </w:p>
        </w:tc>
        <w:tc>
          <w:tcPr>
            <w:tcW w:w="718" w:type="dxa"/>
            <w:shd w:val="clear" w:color="auto" w:fill="auto"/>
            <w:vAlign w:val="center"/>
          </w:tcPr>
          <w:p w14:paraId="1E701783" w14:textId="6C2DE66D" w:rsidR="004607EA" w:rsidRPr="00285322" w:rsidRDefault="00AA2864"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100,0</w:t>
            </w:r>
            <w:r w:rsidR="005579F1" w:rsidRPr="00285322">
              <w:rPr>
                <w:rFonts w:asciiTheme="minorHAnsi" w:hAnsiTheme="minorHAnsi" w:cstheme="minorHAnsi"/>
                <w:sz w:val="18"/>
                <w:szCs w:val="18"/>
                <w:lang w:val="hr-HR"/>
              </w:rPr>
              <w:t>0</w:t>
            </w:r>
          </w:p>
        </w:tc>
        <w:tc>
          <w:tcPr>
            <w:tcW w:w="1048" w:type="dxa"/>
            <w:shd w:val="clear" w:color="auto" w:fill="auto"/>
            <w:vAlign w:val="center"/>
          </w:tcPr>
          <w:p w14:paraId="4D42CF76" w14:textId="77777777" w:rsidR="004607EA" w:rsidRPr="00285322" w:rsidRDefault="004607EA" w:rsidP="00285322">
            <w:pPr>
              <w:jc w:val="right"/>
              <w:rPr>
                <w:rFonts w:asciiTheme="minorHAnsi" w:hAnsiTheme="minorHAnsi" w:cstheme="minorHAnsi"/>
                <w:sz w:val="18"/>
                <w:szCs w:val="18"/>
                <w:lang w:val="hr-HR"/>
              </w:rPr>
            </w:pPr>
          </w:p>
        </w:tc>
        <w:tc>
          <w:tcPr>
            <w:tcW w:w="626" w:type="dxa"/>
            <w:shd w:val="clear" w:color="auto" w:fill="auto"/>
            <w:vAlign w:val="center"/>
          </w:tcPr>
          <w:p w14:paraId="171DB7AA" w14:textId="77777777" w:rsidR="004607EA" w:rsidRPr="00285322" w:rsidRDefault="004607EA" w:rsidP="00285322">
            <w:pPr>
              <w:jc w:val="right"/>
              <w:rPr>
                <w:rFonts w:asciiTheme="minorHAnsi" w:hAnsiTheme="minorHAnsi" w:cstheme="minorHAnsi"/>
                <w:sz w:val="18"/>
                <w:szCs w:val="18"/>
                <w:lang w:val="hr-HR"/>
              </w:rPr>
            </w:pPr>
          </w:p>
        </w:tc>
      </w:tr>
      <w:tr w:rsidR="00AA5DF3" w:rsidRPr="00AA5DF3" w14:paraId="0FF1E9BD" w14:textId="77777777" w:rsidTr="00285322">
        <w:trPr>
          <w:trHeight w:val="397"/>
        </w:trPr>
        <w:tc>
          <w:tcPr>
            <w:tcW w:w="1148" w:type="dxa"/>
            <w:vAlign w:val="center"/>
          </w:tcPr>
          <w:p w14:paraId="41F238E4" w14:textId="77777777" w:rsidR="004607EA" w:rsidRPr="00AA5DF3" w:rsidRDefault="004607EA" w:rsidP="00E2152B">
            <w:pPr>
              <w:rPr>
                <w:szCs w:val="18"/>
                <w:lang w:val="hr-HR"/>
              </w:rPr>
            </w:pPr>
            <w:r w:rsidRPr="00AA5DF3">
              <w:rPr>
                <w:rFonts w:asciiTheme="minorHAnsi" w:hAnsiTheme="minorHAnsi" w:cstheme="minorHAnsi"/>
                <w:szCs w:val="18"/>
                <w:lang w:val="hr-HR"/>
              </w:rPr>
              <w:t>PO 2</w:t>
            </w:r>
          </w:p>
        </w:tc>
        <w:tc>
          <w:tcPr>
            <w:tcW w:w="975" w:type="dxa"/>
            <w:shd w:val="clear" w:color="auto" w:fill="auto"/>
            <w:vAlign w:val="center"/>
          </w:tcPr>
          <w:p w14:paraId="047D6331" w14:textId="77777777" w:rsidR="004607EA" w:rsidRPr="00285322" w:rsidRDefault="004607EA" w:rsidP="00285322">
            <w:pPr>
              <w:jc w:val="right"/>
              <w:rPr>
                <w:sz w:val="18"/>
                <w:szCs w:val="18"/>
                <w:lang w:val="hr-HR"/>
              </w:rPr>
            </w:pPr>
            <w:r w:rsidRPr="00285322">
              <w:rPr>
                <w:rFonts w:asciiTheme="minorHAnsi" w:hAnsiTheme="minorHAnsi" w:cstheme="minorHAnsi"/>
                <w:sz w:val="18"/>
                <w:szCs w:val="18"/>
                <w:lang w:val="hr-HR"/>
              </w:rPr>
              <w:t>199,09</w:t>
            </w:r>
          </w:p>
        </w:tc>
        <w:tc>
          <w:tcPr>
            <w:tcW w:w="1028" w:type="dxa"/>
            <w:shd w:val="clear" w:color="auto" w:fill="auto"/>
            <w:vAlign w:val="center"/>
          </w:tcPr>
          <w:p w14:paraId="5952F28A"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262,56</w:t>
            </w:r>
          </w:p>
        </w:tc>
        <w:tc>
          <w:tcPr>
            <w:tcW w:w="718" w:type="dxa"/>
            <w:shd w:val="clear" w:color="auto" w:fill="auto"/>
            <w:vAlign w:val="center"/>
          </w:tcPr>
          <w:p w14:paraId="5E2F8A9F"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DE4E6B" w:rsidRPr="00285322">
              <w:rPr>
                <w:rFonts w:asciiTheme="minorHAnsi" w:hAnsiTheme="minorHAnsi" w:cstheme="minorHAnsi"/>
                <w:sz w:val="18"/>
                <w:szCs w:val="18"/>
                <w:lang w:val="hr-HR"/>
              </w:rPr>
              <w:t>31,88</w:t>
            </w:r>
          </w:p>
        </w:tc>
        <w:tc>
          <w:tcPr>
            <w:tcW w:w="1046" w:type="dxa"/>
            <w:shd w:val="clear" w:color="auto" w:fill="auto"/>
            <w:vAlign w:val="center"/>
          </w:tcPr>
          <w:p w14:paraId="60E5E494"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w:t>
            </w:r>
            <w:r w:rsidR="00DE4E6B" w:rsidRPr="00285322">
              <w:rPr>
                <w:rFonts w:asciiTheme="minorHAnsi" w:hAnsiTheme="minorHAnsi" w:cstheme="minorHAnsi"/>
                <w:sz w:val="18"/>
                <w:szCs w:val="18"/>
                <w:lang w:val="hr-HR"/>
              </w:rPr>
              <w:t>05,07</w:t>
            </w:r>
          </w:p>
        </w:tc>
        <w:tc>
          <w:tcPr>
            <w:tcW w:w="718" w:type="dxa"/>
            <w:shd w:val="clear" w:color="auto" w:fill="auto"/>
            <w:vAlign w:val="center"/>
          </w:tcPr>
          <w:p w14:paraId="6E7EF467"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DE4E6B" w:rsidRPr="00285322">
              <w:rPr>
                <w:rFonts w:asciiTheme="minorHAnsi" w:hAnsiTheme="minorHAnsi" w:cstheme="minorHAnsi"/>
                <w:sz w:val="18"/>
                <w:szCs w:val="18"/>
                <w:lang w:val="hr-HR"/>
              </w:rPr>
              <w:t>03,00</w:t>
            </w:r>
          </w:p>
        </w:tc>
        <w:tc>
          <w:tcPr>
            <w:tcW w:w="1048" w:type="dxa"/>
            <w:shd w:val="clear" w:color="auto" w:fill="auto"/>
            <w:vAlign w:val="center"/>
          </w:tcPr>
          <w:p w14:paraId="1773102D" w14:textId="1183AAFB"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AA2864" w:rsidRPr="00285322">
              <w:rPr>
                <w:rFonts w:asciiTheme="minorHAnsi" w:hAnsiTheme="minorHAnsi" w:cstheme="minorHAnsi"/>
                <w:sz w:val="18"/>
                <w:szCs w:val="18"/>
                <w:lang w:val="hr-HR"/>
              </w:rPr>
              <w:t>99,09</w:t>
            </w:r>
          </w:p>
        </w:tc>
        <w:tc>
          <w:tcPr>
            <w:tcW w:w="718" w:type="dxa"/>
            <w:shd w:val="clear" w:color="auto" w:fill="auto"/>
            <w:vAlign w:val="center"/>
          </w:tcPr>
          <w:p w14:paraId="34405275" w14:textId="3E5818C4" w:rsidR="004607EA" w:rsidRPr="00285322" w:rsidRDefault="00C95749"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100,00</w:t>
            </w:r>
          </w:p>
        </w:tc>
        <w:tc>
          <w:tcPr>
            <w:tcW w:w="1048" w:type="dxa"/>
            <w:shd w:val="clear" w:color="auto" w:fill="auto"/>
            <w:vAlign w:val="center"/>
          </w:tcPr>
          <w:p w14:paraId="22A8309E" w14:textId="77777777" w:rsidR="004607EA" w:rsidRPr="00285322" w:rsidRDefault="004607EA" w:rsidP="00285322">
            <w:pPr>
              <w:jc w:val="right"/>
              <w:rPr>
                <w:rFonts w:asciiTheme="minorHAnsi" w:hAnsiTheme="minorHAnsi" w:cstheme="minorHAnsi"/>
                <w:sz w:val="18"/>
                <w:szCs w:val="18"/>
                <w:lang w:val="hr-HR"/>
              </w:rPr>
            </w:pPr>
          </w:p>
        </w:tc>
        <w:tc>
          <w:tcPr>
            <w:tcW w:w="626" w:type="dxa"/>
            <w:shd w:val="clear" w:color="auto" w:fill="auto"/>
            <w:vAlign w:val="center"/>
          </w:tcPr>
          <w:p w14:paraId="295DD645" w14:textId="77777777" w:rsidR="004607EA" w:rsidRPr="00285322" w:rsidRDefault="004607EA" w:rsidP="00285322">
            <w:pPr>
              <w:jc w:val="right"/>
              <w:rPr>
                <w:rFonts w:asciiTheme="minorHAnsi" w:hAnsiTheme="minorHAnsi" w:cstheme="minorHAnsi"/>
                <w:sz w:val="18"/>
                <w:szCs w:val="18"/>
                <w:lang w:val="hr-HR"/>
              </w:rPr>
            </w:pPr>
          </w:p>
        </w:tc>
      </w:tr>
      <w:tr w:rsidR="00AA5DF3" w:rsidRPr="00AA5DF3" w14:paraId="28D6E7FE" w14:textId="77777777" w:rsidTr="00285322">
        <w:trPr>
          <w:trHeight w:val="397"/>
        </w:trPr>
        <w:tc>
          <w:tcPr>
            <w:tcW w:w="1148" w:type="dxa"/>
            <w:vAlign w:val="center"/>
          </w:tcPr>
          <w:p w14:paraId="4EA0B4E0" w14:textId="77777777" w:rsidR="004607EA" w:rsidRPr="00AA5DF3" w:rsidRDefault="004607EA" w:rsidP="00E2152B">
            <w:pPr>
              <w:rPr>
                <w:szCs w:val="18"/>
                <w:lang w:val="hr-HR"/>
              </w:rPr>
            </w:pPr>
            <w:r w:rsidRPr="00AA5DF3">
              <w:rPr>
                <w:rFonts w:asciiTheme="minorHAnsi" w:hAnsiTheme="minorHAnsi" w:cstheme="minorHAnsi"/>
                <w:szCs w:val="18"/>
                <w:lang w:val="hr-HR"/>
              </w:rPr>
              <w:t>PO 3</w:t>
            </w:r>
          </w:p>
        </w:tc>
        <w:tc>
          <w:tcPr>
            <w:tcW w:w="975" w:type="dxa"/>
            <w:shd w:val="clear" w:color="auto" w:fill="auto"/>
            <w:vAlign w:val="center"/>
          </w:tcPr>
          <w:p w14:paraId="0647DE94" w14:textId="77777777" w:rsidR="004607EA" w:rsidRPr="00285322" w:rsidRDefault="004607EA" w:rsidP="00285322">
            <w:pPr>
              <w:jc w:val="right"/>
              <w:rPr>
                <w:sz w:val="18"/>
                <w:szCs w:val="18"/>
                <w:lang w:val="hr-HR"/>
              </w:rPr>
            </w:pPr>
            <w:r w:rsidRPr="00285322">
              <w:rPr>
                <w:rFonts w:asciiTheme="minorHAnsi" w:hAnsiTheme="minorHAnsi" w:cstheme="minorHAnsi"/>
                <w:sz w:val="18"/>
                <w:szCs w:val="18"/>
                <w:lang w:val="hr-HR"/>
              </w:rPr>
              <w:t>8,06</w:t>
            </w:r>
          </w:p>
        </w:tc>
        <w:tc>
          <w:tcPr>
            <w:tcW w:w="1028" w:type="dxa"/>
            <w:shd w:val="clear" w:color="auto" w:fill="auto"/>
            <w:vAlign w:val="center"/>
          </w:tcPr>
          <w:p w14:paraId="0E328825"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8,25</w:t>
            </w:r>
          </w:p>
        </w:tc>
        <w:tc>
          <w:tcPr>
            <w:tcW w:w="718" w:type="dxa"/>
            <w:shd w:val="clear" w:color="auto" w:fill="auto"/>
            <w:vAlign w:val="center"/>
          </w:tcPr>
          <w:p w14:paraId="439DA5A5"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102,32</w:t>
            </w:r>
          </w:p>
        </w:tc>
        <w:tc>
          <w:tcPr>
            <w:tcW w:w="1046" w:type="dxa"/>
            <w:shd w:val="clear" w:color="auto" w:fill="auto"/>
            <w:vAlign w:val="center"/>
          </w:tcPr>
          <w:p w14:paraId="11E8793F"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7,73</w:t>
            </w:r>
          </w:p>
        </w:tc>
        <w:tc>
          <w:tcPr>
            <w:tcW w:w="718" w:type="dxa"/>
            <w:shd w:val="clear" w:color="auto" w:fill="auto"/>
            <w:vAlign w:val="center"/>
          </w:tcPr>
          <w:p w14:paraId="1E80123F"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95,86</w:t>
            </w:r>
          </w:p>
        </w:tc>
        <w:tc>
          <w:tcPr>
            <w:tcW w:w="1048" w:type="dxa"/>
            <w:shd w:val="clear" w:color="auto" w:fill="auto"/>
            <w:vAlign w:val="center"/>
          </w:tcPr>
          <w:p w14:paraId="3248C2BE" w14:textId="54BAF2C4" w:rsidR="004607EA" w:rsidRPr="00285322" w:rsidRDefault="00AA2864"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8,06</w:t>
            </w:r>
          </w:p>
        </w:tc>
        <w:tc>
          <w:tcPr>
            <w:tcW w:w="718" w:type="dxa"/>
            <w:shd w:val="clear" w:color="auto" w:fill="auto"/>
            <w:vAlign w:val="center"/>
          </w:tcPr>
          <w:p w14:paraId="2C63D448" w14:textId="230038B3" w:rsidR="004607EA" w:rsidRPr="00285322" w:rsidRDefault="00C95749"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100,00</w:t>
            </w:r>
          </w:p>
        </w:tc>
        <w:tc>
          <w:tcPr>
            <w:tcW w:w="1048" w:type="dxa"/>
            <w:shd w:val="clear" w:color="auto" w:fill="auto"/>
            <w:vAlign w:val="center"/>
          </w:tcPr>
          <w:p w14:paraId="0CD39F28" w14:textId="77777777" w:rsidR="004607EA" w:rsidRPr="00285322" w:rsidRDefault="004607EA" w:rsidP="00285322">
            <w:pPr>
              <w:jc w:val="right"/>
              <w:rPr>
                <w:rFonts w:asciiTheme="minorHAnsi" w:hAnsiTheme="minorHAnsi" w:cstheme="minorHAnsi"/>
                <w:sz w:val="18"/>
                <w:szCs w:val="18"/>
                <w:lang w:val="hr-HR"/>
              </w:rPr>
            </w:pPr>
          </w:p>
        </w:tc>
        <w:tc>
          <w:tcPr>
            <w:tcW w:w="626" w:type="dxa"/>
            <w:shd w:val="clear" w:color="auto" w:fill="auto"/>
            <w:vAlign w:val="center"/>
          </w:tcPr>
          <w:p w14:paraId="2D8D8292" w14:textId="77777777" w:rsidR="004607EA" w:rsidRPr="00285322" w:rsidRDefault="004607EA" w:rsidP="00285322">
            <w:pPr>
              <w:jc w:val="right"/>
              <w:rPr>
                <w:rFonts w:asciiTheme="minorHAnsi" w:hAnsiTheme="minorHAnsi" w:cstheme="minorHAnsi"/>
                <w:sz w:val="18"/>
                <w:szCs w:val="18"/>
                <w:lang w:val="hr-HR"/>
              </w:rPr>
            </w:pPr>
          </w:p>
        </w:tc>
      </w:tr>
      <w:tr w:rsidR="00AA5DF3" w:rsidRPr="00AA5DF3" w14:paraId="77A2EF89" w14:textId="77777777" w:rsidTr="00285322">
        <w:trPr>
          <w:trHeight w:val="113"/>
        </w:trPr>
        <w:tc>
          <w:tcPr>
            <w:tcW w:w="1148" w:type="dxa"/>
            <w:vAlign w:val="center"/>
          </w:tcPr>
          <w:p w14:paraId="578EC3A7" w14:textId="77777777" w:rsidR="004607EA" w:rsidRPr="00AA5DF3" w:rsidRDefault="004607EA" w:rsidP="00E2152B">
            <w:pPr>
              <w:rPr>
                <w:rFonts w:asciiTheme="minorHAnsi" w:hAnsiTheme="minorHAnsi" w:cstheme="minorHAnsi"/>
                <w:sz w:val="8"/>
                <w:szCs w:val="24"/>
                <w:lang w:val="hr-HR"/>
              </w:rPr>
            </w:pPr>
          </w:p>
        </w:tc>
        <w:tc>
          <w:tcPr>
            <w:tcW w:w="975" w:type="dxa"/>
            <w:tcBorders>
              <w:bottom w:val="single" w:sz="4" w:space="0" w:color="808080" w:themeColor="background1" w:themeShade="80"/>
            </w:tcBorders>
            <w:shd w:val="clear" w:color="auto" w:fill="auto"/>
            <w:vAlign w:val="center"/>
          </w:tcPr>
          <w:p w14:paraId="1AF4C958" w14:textId="77777777" w:rsidR="004607EA" w:rsidRPr="00285322" w:rsidRDefault="004607EA" w:rsidP="00285322">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shd w:val="clear" w:color="auto" w:fill="auto"/>
            <w:vAlign w:val="center"/>
          </w:tcPr>
          <w:p w14:paraId="3BDCE91F" w14:textId="77777777" w:rsidR="004607EA" w:rsidRPr="00285322" w:rsidRDefault="004607EA"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24E80DED" w14:textId="77777777" w:rsidR="004607EA" w:rsidRPr="00285322" w:rsidRDefault="004607EA" w:rsidP="00285322">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shd w:val="clear" w:color="auto" w:fill="auto"/>
            <w:vAlign w:val="center"/>
          </w:tcPr>
          <w:p w14:paraId="756AF165" w14:textId="77777777" w:rsidR="004607EA" w:rsidRPr="00285322" w:rsidRDefault="004607EA"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22BBA7A7" w14:textId="77777777" w:rsidR="004607EA" w:rsidRPr="00285322" w:rsidRDefault="004607EA" w:rsidP="00285322">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shd w:val="clear" w:color="auto" w:fill="auto"/>
            <w:vAlign w:val="center"/>
          </w:tcPr>
          <w:p w14:paraId="141B842B" w14:textId="77777777" w:rsidR="004607EA" w:rsidRPr="00285322" w:rsidRDefault="004607EA" w:rsidP="00285322">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shd w:val="clear" w:color="auto" w:fill="auto"/>
            <w:vAlign w:val="center"/>
          </w:tcPr>
          <w:p w14:paraId="7EAA1892" w14:textId="77777777" w:rsidR="004607EA" w:rsidRPr="00285322" w:rsidRDefault="004607EA" w:rsidP="00285322">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shd w:val="clear" w:color="auto" w:fill="auto"/>
            <w:vAlign w:val="center"/>
          </w:tcPr>
          <w:p w14:paraId="5E7D86A8" w14:textId="77777777" w:rsidR="004607EA" w:rsidRPr="00285322" w:rsidRDefault="004607EA" w:rsidP="00285322">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shd w:val="clear" w:color="auto" w:fill="auto"/>
            <w:vAlign w:val="center"/>
          </w:tcPr>
          <w:p w14:paraId="10A3D159" w14:textId="77777777" w:rsidR="004607EA" w:rsidRPr="00285322" w:rsidRDefault="004607EA" w:rsidP="00285322">
            <w:pPr>
              <w:jc w:val="right"/>
              <w:rPr>
                <w:rFonts w:asciiTheme="minorHAnsi" w:hAnsiTheme="minorHAnsi" w:cstheme="minorHAnsi"/>
                <w:sz w:val="8"/>
                <w:szCs w:val="18"/>
                <w:lang w:val="hr-HR"/>
              </w:rPr>
            </w:pPr>
          </w:p>
        </w:tc>
      </w:tr>
      <w:tr w:rsidR="00AA5DF3" w:rsidRPr="00AA5DF3" w14:paraId="4D8F2EC8" w14:textId="77777777" w:rsidTr="00285322">
        <w:trPr>
          <w:trHeight w:val="510"/>
        </w:trPr>
        <w:tc>
          <w:tcPr>
            <w:tcW w:w="1148" w:type="dxa"/>
            <w:vAlign w:val="center"/>
          </w:tcPr>
          <w:p w14:paraId="40CC616A" w14:textId="77777777" w:rsidR="004607EA" w:rsidRPr="00AA5DF3" w:rsidRDefault="004607EA" w:rsidP="00E2152B">
            <w:pPr>
              <w:rPr>
                <w:sz w:val="18"/>
                <w:szCs w:val="24"/>
                <w:lang w:val="hr-HR"/>
              </w:rPr>
            </w:pPr>
            <w:r w:rsidRPr="00AA5DF3">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shd w:val="clear" w:color="auto" w:fill="auto"/>
            <w:vAlign w:val="center"/>
          </w:tcPr>
          <w:p w14:paraId="7BC20914" w14:textId="77777777" w:rsidR="004607EA" w:rsidRPr="00285322" w:rsidRDefault="004607EA" w:rsidP="00285322">
            <w:pPr>
              <w:jc w:val="right"/>
              <w:rPr>
                <w:sz w:val="18"/>
                <w:szCs w:val="24"/>
                <w:lang w:val="hr-HR"/>
              </w:rPr>
            </w:pPr>
            <w:r w:rsidRPr="00285322">
              <w:rPr>
                <w:rFonts w:asciiTheme="minorHAnsi" w:hAnsiTheme="minorHAnsi" w:cstheme="minorHAnsi"/>
                <w:sz w:val="18"/>
                <w:lang w:val="hr-HR"/>
              </w:rPr>
              <w:t>281,10</w:t>
            </w:r>
          </w:p>
        </w:tc>
        <w:tc>
          <w:tcPr>
            <w:tcW w:w="1028" w:type="dxa"/>
            <w:tcBorders>
              <w:top w:val="single" w:sz="4" w:space="0" w:color="808080" w:themeColor="background1" w:themeShade="80"/>
              <w:bottom w:val="single" w:sz="4" w:space="0" w:color="808080" w:themeColor="background1" w:themeShade="80"/>
            </w:tcBorders>
            <w:shd w:val="clear" w:color="auto" w:fill="auto"/>
            <w:vAlign w:val="center"/>
          </w:tcPr>
          <w:p w14:paraId="5DE341D8"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354,77</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7261E5CA" w14:textId="77777777"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w:t>
            </w:r>
            <w:r w:rsidR="00DE4E6B" w:rsidRPr="00285322">
              <w:rPr>
                <w:rFonts w:asciiTheme="minorHAnsi" w:hAnsiTheme="minorHAnsi" w:cstheme="minorHAnsi"/>
                <w:sz w:val="18"/>
                <w:szCs w:val="18"/>
                <w:lang w:val="hr-HR"/>
              </w:rPr>
              <w:t>26,21</w:t>
            </w:r>
          </w:p>
        </w:tc>
        <w:tc>
          <w:tcPr>
            <w:tcW w:w="1046" w:type="dxa"/>
            <w:tcBorders>
              <w:top w:val="single" w:sz="4" w:space="0" w:color="808080" w:themeColor="background1" w:themeShade="80"/>
              <w:bottom w:val="single" w:sz="4" w:space="0" w:color="808080" w:themeColor="background1" w:themeShade="80"/>
            </w:tcBorders>
            <w:shd w:val="clear" w:color="auto" w:fill="auto"/>
            <w:vAlign w:val="center"/>
          </w:tcPr>
          <w:p w14:paraId="30B96CEC"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279,49</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54945AFF" w14:textId="77777777" w:rsidR="004607EA" w:rsidRPr="00285322" w:rsidRDefault="00DE4E6B"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99,43</w:t>
            </w:r>
          </w:p>
        </w:tc>
        <w:tc>
          <w:tcPr>
            <w:tcW w:w="1048" w:type="dxa"/>
            <w:tcBorders>
              <w:top w:val="single" w:sz="4" w:space="0" w:color="808080" w:themeColor="background1" w:themeShade="80"/>
              <w:bottom w:val="single" w:sz="4" w:space="0" w:color="808080" w:themeColor="background1" w:themeShade="80"/>
            </w:tcBorders>
            <w:shd w:val="clear" w:color="auto" w:fill="auto"/>
            <w:vAlign w:val="center"/>
          </w:tcPr>
          <w:p w14:paraId="5A73CA7E" w14:textId="4481B9EA" w:rsidR="004607EA" w:rsidRPr="00285322" w:rsidRDefault="004607EA"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w:t>
            </w:r>
            <w:r w:rsidR="00C95749" w:rsidRPr="00285322">
              <w:rPr>
                <w:rFonts w:asciiTheme="minorHAnsi" w:hAnsiTheme="minorHAnsi" w:cstheme="minorHAnsi"/>
                <w:sz w:val="18"/>
                <w:szCs w:val="18"/>
                <w:lang w:val="hr-HR"/>
              </w:rPr>
              <w:t>81,10</w:t>
            </w:r>
          </w:p>
        </w:tc>
        <w:tc>
          <w:tcPr>
            <w:tcW w:w="718" w:type="dxa"/>
            <w:tcBorders>
              <w:top w:val="single" w:sz="4" w:space="0" w:color="808080" w:themeColor="background1" w:themeShade="80"/>
              <w:bottom w:val="single" w:sz="4" w:space="0" w:color="808080" w:themeColor="background1" w:themeShade="80"/>
            </w:tcBorders>
            <w:shd w:val="clear" w:color="auto" w:fill="auto"/>
            <w:vAlign w:val="center"/>
          </w:tcPr>
          <w:p w14:paraId="272C2628" w14:textId="2BFD7952" w:rsidR="004607EA" w:rsidRPr="00285322" w:rsidRDefault="00C95749"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100,00</w:t>
            </w:r>
          </w:p>
        </w:tc>
        <w:tc>
          <w:tcPr>
            <w:tcW w:w="1048" w:type="dxa"/>
            <w:tcBorders>
              <w:top w:val="single" w:sz="4" w:space="0" w:color="808080" w:themeColor="background1" w:themeShade="80"/>
              <w:bottom w:val="single" w:sz="4" w:space="0" w:color="808080" w:themeColor="background1" w:themeShade="80"/>
            </w:tcBorders>
            <w:shd w:val="clear" w:color="auto" w:fill="auto"/>
            <w:vAlign w:val="center"/>
          </w:tcPr>
          <w:p w14:paraId="63C092F6" w14:textId="4B2BF2E9" w:rsidR="004607EA" w:rsidRPr="00285322" w:rsidRDefault="005579F1"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280,13</w:t>
            </w:r>
          </w:p>
        </w:tc>
        <w:tc>
          <w:tcPr>
            <w:tcW w:w="626" w:type="dxa"/>
            <w:tcBorders>
              <w:top w:val="single" w:sz="4" w:space="0" w:color="808080" w:themeColor="background1" w:themeShade="80"/>
              <w:bottom w:val="single" w:sz="4" w:space="0" w:color="808080" w:themeColor="background1" w:themeShade="80"/>
            </w:tcBorders>
            <w:shd w:val="clear" w:color="auto" w:fill="auto"/>
            <w:vAlign w:val="center"/>
          </w:tcPr>
          <w:p w14:paraId="6DD2DDAD" w14:textId="29926D5E" w:rsidR="004607EA" w:rsidRPr="00285322" w:rsidRDefault="005579F1" w:rsidP="00285322">
            <w:pPr>
              <w:jc w:val="right"/>
              <w:rPr>
                <w:rFonts w:asciiTheme="minorHAnsi" w:hAnsiTheme="minorHAnsi" w:cstheme="minorHAnsi"/>
                <w:sz w:val="18"/>
                <w:szCs w:val="18"/>
                <w:lang w:val="hr-HR"/>
              </w:rPr>
            </w:pPr>
            <w:r w:rsidRPr="00285322">
              <w:rPr>
                <w:rFonts w:asciiTheme="minorHAnsi" w:hAnsiTheme="minorHAnsi" w:cstheme="minorHAnsi"/>
                <w:sz w:val="18"/>
                <w:szCs w:val="18"/>
                <w:lang w:val="hr-HR"/>
              </w:rPr>
              <w:t>99,66</w:t>
            </w:r>
          </w:p>
        </w:tc>
      </w:tr>
    </w:tbl>
    <w:p w14:paraId="46BDF674" w14:textId="77777777" w:rsidR="00285322" w:rsidRDefault="00285322" w:rsidP="0082452F">
      <w:pPr>
        <w:spacing w:before="120" w:after="120"/>
        <w:jc w:val="both"/>
        <w:rPr>
          <w:b/>
          <w:bCs/>
          <w:szCs w:val="18"/>
          <w:lang w:val="hr-HR"/>
        </w:rPr>
      </w:pPr>
    </w:p>
    <w:p w14:paraId="43D11995" w14:textId="77777777" w:rsidR="00285322" w:rsidRDefault="00285322">
      <w:pPr>
        <w:rPr>
          <w:b/>
          <w:bCs/>
          <w:szCs w:val="18"/>
          <w:lang w:val="hr-HR"/>
        </w:rPr>
      </w:pPr>
      <w:r>
        <w:rPr>
          <w:b/>
          <w:bCs/>
          <w:szCs w:val="18"/>
          <w:lang w:val="hr-HR"/>
        </w:rPr>
        <w:br w:type="page"/>
      </w:r>
    </w:p>
    <w:p w14:paraId="09028F18" w14:textId="3E466A84" w:rsidR="004607EA" w:rsidRPr="00AA5DF3" w:rsidRDefault="004607EA" w:rsidP="0082452F">
      <w:pPr>
        <w:spacing w:before="120" w:after="120"/>
        <w:jc w:val="both"/>
        <w:rPr>
          <w:rFonts w:eastAsia="Calibri"/>
          <w:b/>
          <w:bCs/>
          <w:lang w:val="hr-HR" w:eastAsia="en-US"/>
        </w:rPr>
      </w:pPr>
      <w:bookmarkStart w:id="110" w:name="_Toc65668328"/>
      <w:r w:rsidRPr="00225C7B">
        <w:rPr>
          <w:b/>
          <w:bCs/>
          <w:szCs w:val="18"/>
          <w:lang w:val="hr-HR"/>
        </w:rPr>
        <w:t xml:space="preserve">Grafikon </w:t>
      </w:r>
      <w:r w:rsidRPr="00225C7B">
        <w:rPr>
          <w:rFonts w:eastAsia="Calibri"/>
          <w:b/>
          <w:szCs w:val="22"/>
          <w:lang w:val="hr-HR" w:eastAsia="en-US"/>
        </w:rPr>
        <w:fldChar w:fldCharType="begin"/>
      </w:r>
      <w:r w:rsidRPr="00225C7B">
        <w:rPr>
          <w:b/>
          <w:bCs/>
          <w:lang w:val="hr-HR"/>
        </w:rPr>
        <w:instrText xml:space="preserve"> SEQ Grafikon \* ARABIC </w:instrText>
      </w:r>
      <w:r w:rsidRPr="00225C7B">
        <w:rPr>
          <w:rFonts w:eastAsia="Calibri"/>
          <w:b/>
          <w:szCs w:val="22"/>
          <w:lang w:val="hr-HR" w:eastAsia="en-US"/>
        </w:rPr>
        <w:fldChar w:fldCharType="separate"/>
      </w:r>
      <w:r w:rsidR="000177C5">
        <w:rPr>
          <w:b/>
          <w:bCs/>
          <w:noProof/>
          <w:lang w:val="hr-HR"/>
        </w:rPr>
        <w:t>6</w:t>
      </w:r>
      <w:r w:rsidRPr="00225C7B">
        <w:rPr>
          <w:rFonts w:eastAsia="Calibri"/>
          <w:b/>
          <w:szCs w:val="22"/>
          <w:lang w:val="hr-HR" w:eastAsia="en-US"/>
        </w:rPr>
        <w:fldChar w:fldCharType="end"/>
      </w:r>
      <w:r w:rsidRPr="00225C7B">
        <w:rPr>
          <w:b/>
          <w:bCs/>
          <w:szCs w:val="18"/>
          <w:lang w:val="hr-HR"/>
        </w:rPr>
        <w:t xml:space="preserve">: </w:t>
      </w:r>
      <w:r w:rsidRPr="00225C7B">
        <w:rPr>
          <w:rFonts w:eastAsia="Calibri"/>
          <w:b/>
          <w:bCs/>
          <w:szCs w:val="18"/>
          <w:lang w:val="hr-HR" w:eastAsia="en-US"/>
        </w:rPr>
        <w:t>Grafički prikaz geografske rasprostranjenosti projekata u okviru shema dodjele bespovratnih sredstava</w:t>
      </w:r>
      <w:r w:rsidRPr="00225C7B">
        <w:rPr>
          <w:b/>
          <w:bCs/>
          <w:szCs w:val="18"/>
          <w:lang w:val="hr-HR"/>
        </w:rPr>
        <w:t xml:space="preserve"> </w:t>
      </w:r>
      <w:r w:rsidRPr="00FC6278">
        <w:rPr>
          <w:b/>
          <w:bCs/>
          <w:szCs w:val="18"/>
          <w:lang w:val="hr-HR"/>
        </w:rPr>
        <w:t>Prioritetne osi 1</w:t>
      </w:r>
      <w:r w:rsidR="00751311" w:rsidRPr="00FC6278">
        <w:rPr>
          <w:b/>
          <w:bCs/>
          <w:szCs w:val="18"/>
          <w:lang w:val="hr-HR"/>
        </w:rPr>
        <w:t>: Razvoj infrastrukture za gospodarenje otpadom</w:t>
      </w:r>
      <w:r w:rsidRPr="00FC6278">
        <w:rPr>
          <w:b/>
          <w:bCs/>
          <w:szCs w:val="18"/>
          <w:lang w:val="hr-HR"/>
        </w:rPr>
        <w:t xml:space="preserve"> od početka provedbe do kraja izvještajnog razdoblja </w:t>
      </w:r>
      <w:r w:rsidR="00210043">
        <w:rPr>
          <w:b/>
          <w:bCs/>
          <w:lang w:val="hr-HR"/>
        </w:rPr>
        <w:t>31. prosinca</w:t>
      </w:r>
      <w:r w:rsidR="0030657F" w:rsidRPr="00FC6278">
        <w:rPr>
          <w:b/>
          <w:bCs/>
          <w:lang w:val="hr-HR"/>
        </w:rPr>
        <w:t xml:space="preserve"> 2020.</w:t>
      </w:r>
      <w:r w:rsidR="005F0BF2" w:rsidRPr="00FC6278">
        <w:rPr>
          <w:b/>
          <w:bCs/>
          <w:lang w:val="hr-HR"/>
        </w:rPr>
        <w:t xml:space="preserve"> </w:t>
      </w:r>
      <w:r w:rsidRPr="00FC6278">
        <w:rPr>
          <w:rFonts w:eastAsia="Calibri"/>
          <w:b/>
          <w:bCs/>
          <w:lang w:val="hr-HR" w:eastAsia="en-US"/>
        </w:rPr>
        <w:t>(sredstva</w:t>
      </w:r>
      <w:r w:rsidRPr="00225C7B">
        <w:rPr>
          <w:rFonts w:eastAsia="Calibri"/>
          <w:b/>
          <w:bCs/>
          <w:lang w:val="hr-HR" w:eastAsia="en-US"/>
        </w:rPr>
        <w:t xml:space="preserve"> EU, u postocima)</w:t>
      </w:r>
      <w:bookmarkEnd w:id="110"/>
    </w:p>
    <w:p w14:paraId="4238366E" w14:textId="77777777" w:rsidR="00AD0B55" w:rsidRPr="00AA5DF3" w:rsidRDefault="00AD0B55"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08367909" wp14:editId="2CCDF60F">
            <wp:extent cx="5486400" cy="30956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C5AFED" w14:textId="50BF28A1" w:rsidR="004607EA" w:rsidRPr="00285322" w:rsidRDefault="000F6F2C" w:rsidP="00285322">
      <w:pPr>
        <w:rPr>
          <w:b/>
          <w:bCs/>
          <w:szCs w:val="18"/>
          <w:lang w:val="hr-HR"/>
        </w:rPr>
      </w:pPr>
      <w:r w:rsidRPr="00AA5DF3">
        <w:rPr>
          <w:b/>
          <w:bCs/>
          <w:szCs w:val="18"/>
          <w:lang w:val="hr-HR"/>
        </w:rPr>
        <w:br w:type="page"/>
      </w:r>
      <w:bookmarkStart w:id="111" w:name="_Toc65668329"/>
      <w:r w:rsidR="004607EA" w:rsidRPr="00225C7B">
        <w:rPr>
          <w:b/>
          <w:bCs/>
          <w:szCs w:val="18"/>
          <w:lang w:val="hr-HR"/>
        </w:rPr>
        <w:t xml:space="preserve">Grafikon </w:t>
      </w:r>
      <w:r w:rsidR="004607EA" w:rsidRPr="00225C7B">
        <w:rPr>
          <w:rFonts w:eastAsia="Calibri"/>
          <w:b/>
          <w:szCs w:val="22"/>
          <w:lang w:val="hr-HR" w:eastAsia="en-US"/>
        </w:rPr>
        <w:fldChar w:fldCharType="begin"/>
      </w:r>
      <w:r w:rsidR="004607EA" w:rsidRPr="00225C7B">
        <w:rPr>
          <w:b/>
          <w:bCs/>
          <w:lang w:val="hr-HR"/>
        </w:rPr>
        <w:instrText xml:space="preserve"> SEQ Grafikon \* ARABIC </w:instrText>
      </w:r>
      <w:r w:rsidR="004607EA" w:rsidRPr="00225C7B">
        <w:rPr>
          <w:rFonts w:eastAsia="Calibri"/>
          <w:b/>
          <w:szCs w:val="22"/>
          <w:lang w:val="hr-HR" w:eastAsia="en-US"/>
        </w:rPr>
        <w:fldChar w:fldCharType="separate"/>
      </w:r>
      <w:r w:rsidR="000177C5">
        <w:rPr>
          <w:b/>
          <w:bCs/>
          <w:noProof/>
          <w:lang w:val="hr-HR"/>
        </w:rPr>
        <w:t>7</w:t>
      </w:r>
      <w:r w:rsidR="004607EA" w:rsidRPr="00225C7B">
        <w:rPr>
          <w:rFonts w:eastAsia="Calibri"/>
          <w:b/>
          <w:szCs w:val="22"/>
          <w:lang w:val="hr-HR" w:eastAsia="en-US"/>
        </w:rPr>
        <w:fldChar w:fldCharType="end"/>
      </w:r>
      <w:r w:rsidR="004607EA" w:rsidRPr="00225C7B">
        <w:rPr>
          <w:b/>
          <w:bCs/>
          <w:szCs w:val="18"/>
          <w:lang w:val="hr-HR"/>
        </w:rPr>
        <w:t xml:space="preserve">: </w:t>
      </w:r>
      <w:r w:rsidR="004607EA" w:rsidRPr="00225C7B">
        <w:rPr>
          <w:rFonts w:eastAsia="Calibri"/>
          <w:b/>
          <w:bCs/>
          <w:szCs w:val="18"/>
          <w:lang w:val="hr-HR" w:eastAsia="en-US"/>
        </w:rPr>
        <w:t>Grafički prikaz geografske rasprostranjenosti projekata u okviru shema dodjele bespovratnih sredstava</w:t>
      </w:r>
      <w:r w:rsidR="004607EA" w:rsidRPr="00225C7B">
        <w:rPr>
          <w:b/>
          <w:bCs/>
          <w:szCs w:val="18"/>
          <w:lang w:val="hr-HR"/>
        </w:rPr>
        <w:t xml:space="preserve"> Prioritetne osi 2</w:t>
      </w:r>
      <w:r w:rsidR="00751311" w:rsidRPr="00225C7B">
        <w:rPr>
          <w:b/>
          <w:bCs/>
          <w:szCs w:val="18"/>
          <w:lang w:val="hr-HR"/>
        </w:rPr>
        <w:t>: Zaštita vodnih resursa Hrvatske</w:t>
      </w:r>
      <w:r w:rsidR="004607EA" w:rsidRPr="00225C7B">
        <w:rPr>
          <w:b/>
          <w:bCs/>
          <w:szCs w:val="18"/>
          <w:lang w:val="hr-HR"/>
        </w:rPr>
        <w:t xml:space="preserve"> od početka provedbe do kraja izvještajnog </w:t>
      </w:r>
      <w:r w:rsidR="004607EA" w:rsidRPr="00FC6278">
        <w:rPr>
          <w:b/>
          <w:bCs/>
          <w:szCs w:val="18"/>
          <w:lang w:val="hr-HR"/>
        </w:rPr>
        <w:t xml:space="preserve">razdoblja </w:t>
      </w:r>
      <w:r w:rsidR="00210043">
        <w:rPr>
          <w:b/>
          <w:bCs/>
          <w:lang w:val="hr-HR"/>
        </w:rPr>
        <w:t>31. prosinca</w:t>
      </w:r>
      <w:r w:rsidR="0030657F" w:rsidRPr="00FC6278">
        <w:rPr>
          <w:b/>
          <w:bCs/>
          <w:lang w:val="hr-HR"/>
        </w:rPr>
        <w:t xml:space="preserve"> 2020.</w:t>
      </w:r>
      <w:r w:rsidR="0013475B" w:rsidRPr="00FC6278">
        <w:rPr>
          <w:b/>
          <w:bCs/>
          <w:lang w:val="hr-HR"/>
        </w:rPr>
        <w:t xml:space="preserve"> </w:t>
      </w:r>
      <w:r w:rsidR="004607EA" w:rsidRPr="00FC6278">
        <w:rPr>
          <w:rFonts w:eastAsia="Calibri"/>
          <w:b/>
          <w:bCs/>
          <w:lang w:val="hr-HR" w:eastAsia="en-US"/>
        </w:rPr>
        <w:t>(sredstva</w:t>
      </w:r>
      <w:r w:rsidR="004607EA" w:rsidRPr="00225C7B">
        <w:rPr>
          <w:rFonts w:eastAsia="Calibri"/>
          <w:b/>
          <w:bCs/>
          <w:lang w:val="hr-HR" w:eastAsia="en-US"/>
        </w:rPr>
        <w:t xml:space="preserve"> EU, u postocima)</w:t>
      </w:r>
      <w:bookmarkEnd w:id="111"/>
    </w:p>
    <w:p w14:paraId="7EFADFDA" w14:textId="77777777" w:rsidR="00220022" w:rsidRPr="00AA5DF3" w:rsidRDefault="00220022"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7465623B" wp14:editId="707667E5">
            <wp:extent cx="5486400" cy="482917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96AA1D8" w14:textId="77777777" w:rsidR="00220022" w:rsidRPr="00AA5DF3" w:rsidRDefault="00220022" w:rsidP="00E2152B">
      <w:pPr>
        <w:rPr>
          <w:rFonts w:eastAsia="Calibri"/>
          <w:b/>
          <w:bCs/>
          <w:lang w:val="hr-HR" w:eastAsia="en-US"/>
        </w:rPr>
      </w:pPr>
      <w:r w:rsidRPr="00AA5DF3">
        <w:rPr>
          <w:rFonts w:eastAsia="Calibri"/>
          <w:b/>
          <w:bCs/>
          <w:lang w:val="hr-HR" w:eastAsia="en-US"/>
        </w:rPr>
        <w:br w:type="page"/>
      </w:r>
    </w:p>
    <w:p w14:paraId="0ACFD66E" w14:textId="364B5E6A" w:rsidR="004607EA" w:rsidRPr="00AA5DF3" w:rsidRDefault="004607EA" w:rsidP="00E2152B">
      <w:pPr>
        <w:pStyle w:val="Heading2"/>
        <w:numPr>
          <w:ilvl w:val="1"/>
          <w:numId w:val="3"/>
        </w:numPr>
        <w:rPr>
          <w:lang w:val="hr-HR"/>
        </w:rPr>
      </w:pPr>
      <w:bookmarkStart w:id="112" w:name="_Toc351026070"/>
      <w:bookmarkStart w:id="113" w:name="_Toc351361264"/>
      <w:bookmarkStart w:id="114" w:name="_Toc351361509"/>
      <w:bookmarkStart w:id="115" w:name="_Toc351361550"/>
      <w:bookmarkStart w:id="116" w:name="_Toc351361597"/>
      <w:bookmarkStart w:id="117" w:name="_Toc357071087"/>
      <w:bookmarkStart w:id="118" w:name="_Toc372635478"/>
      <w:bookmarkStart w:id="119" w:name="_Toc66695509"/>
      <w:r w:rsidRPr="00AA5DF3">
        <w:rPr>
          <w:lang w:val="hr-HR"/>
        </w:rPr>
        <w:t>OPERATIVNI PROGRAM „REGIONALNA KONKURENTNOST“</w:t>
      </w:r>
      <w:bookmarkEnd w:id="112"/>
      <w:bookmarkEnd w:id="113"/>
      <w:bookmarkEnd w:id="114"/>
      <w:bookmarkEnd w:id="115"/>
      <w:bookmarkEnd w:id="116"/>
      <w:bookmarkEnd w:id="117"/>
      <w:bookmarkEnd w:id="118"/>
      <w:bookmarkEnd w:id="119"/>
    </w:p>
    <w:p w14:paraId="6261F048" w14:textId="77777777" w:rsidR="004607EA" w:rsidRPr="00AA5DF3" w:rsidRDefault="004607EA" w:rsidP="00E2152B">
      <w:pPr>
        <w:spacing w:before="120" w:after="120"/>
        <w:jc w:val="both"/>
        <w:rPr>
          <w:bCs/>
          <w:sz w:val="24"/>
          <w:szCs w:val="24"/>
          <w:lang w:val="hr-HR"/>
        </w:rPr>
      </w:pPr>
      <w:r w:rsidRPr="00AA5DF3">
        <w:rPr>
          <w:bCs/>
          <w:sz w:val="24"/>
          <w:szCs w:val="24"/>
          <w:lang w:val="hr-HR"/>
        </w:rPr>
        <w:t>Sredstva EU dodijeljena OPRK-u za razdoblje 2007. – 2013. iznose 187,78 milijuna eura, dok nacionalno sufinanciranje iznosi 35,84 milijuna e</w:t>
      </w:r>
      <w:r w:rsidR="004C2A69" w:rsidRPr="00AA5DF3">
        <w:rPr>
          <w:bCs/>
          <w:sz w:val="24"/>
          <w:szCs w:val="24"/>
          <w:lang w:val="hr-HR"/>
        </w:rPr>
        <w:t>ura, čime ukupna vrijednost OPRK</w:t>
      </w:r>
      <w:r w:rsidRPr="00AA5DF3">
        <w:rPr>
          <w:bCs/>
          <w:sz w:val="24"/>
          <w:szCs w:val="24"/>
          <w:lang w:val="hr-HR"/>
        </w:rPr>
        <w:t>-a iznosi 223,62 milijuna eura.</w:t>
      </w:r>
    </w:p>
    <w:p w14:paraId="160761A9" w14:textId="345342F4" w:rsidR="00864D9C" w:rsidRPr="002F1C68" w:rsidRDefault="00864D9C" w:rsidP="0082452F">
      <w:pPr>
        <w:spacing w:before="120" w:after="120"/>
        <w:jc w:val="both"/>
        <w:rPr>
          <w:bCs/>
          <w:sz w:val="24"/>
          <w:szCs w:val="24"/>
          <w:lang w:val="hr-HR"/>
        </w:rPr>
      </w:pPr>
      <w:r w:rsidRPr="00B21833">
        <w:rPr>
          <w:bCs/>
          <w:sz w:val="24"/>
          <w:szCs w:val="24"/>
          <w:lang w:val="hr-HR"/>
        </w:rPr>
        <w:t xml:space="preserve">Od početka korištenja </w:t>
      </w:r>
      <w:r w:rsidRPr="00FC6278">
        <w:rPr>
          <w:bCs/>
          <w:sz w:val="24"/>
          <w:szCs w:val="24"/>
          <w:lang w:val="hr-HR"/>
        </w:rPr>
        <w:t xml:space="preserve">programa do </w:t>
      </w:r>
      <w:r w:rsidR="00210043">
        <w:rPr>
          <w:bCs/>
          <w:sz w:val="24"/>
          <w:szCs w:val="24"/>
          <w:lang w:val="hr-HR"/>
        </w:rPr>
        <w:t>31. prosinca</w:t>
      </w:r>
      <w:r w:rsidR="0030657F" w:rsidRPr="00FC6278">
        <w:rPr>
          <w:bCs/>
          <w:sz w:val="24"/>
          <w:szCs w:val="24"/>
          <w:lang w:val="hr-HR"/>
        </w:rPr>
        <w:t xml:space="preserve"> 2020.</w:t>
      </w:r>
      <w:r w:rsidR="000577FD" w:rsidRPr="00FC6278">
        <w:rPr>
          <w:bCs/>
          <w:sz w:val="24"/>
          <w:szCs w:val="24"/>
          <w:lang w:val="hr-HR"/>
        </w:rPr>
        <w:t xml:space="preserve"> </w:t>
      </w:r>
      <w:r w:rsidRPr="00FC6278">
        <w:rPr>
          <w:bCs/>
          <w:sz w:val="24"/>
          <w:szCs w:val="24"/>
          <w:lang w:val="hr-HR"/>
        </w:rPr>
        <w:t>ugovoreno</w:t>
      </w:r>
      <w:r w:rsidRPr="00B21833">
        <w:rPr>
          <w:bCs/>
          <w:sz w:val="24"/>
          <w:szCs w:val="24"/>
          <w:lang w:val="hr-HR"/>
        </w:rPr>
        <w:t xml:space="preserve"> je ukupno 198,35 milijuna eura, odnosno 105,63</w:t>
      </w:r>
      <w:r w:rsidR="000C006E" w:rsidRPr="00B21833">
        <w:rPr>
          <w:bCs/>
          <w:sz w:val="24"/>
          <w:szCs w:val="24"/>
          <w:lang w:val="hr-HR"/>
        </w:rPr>
        <w:t xml:space="preserve"> %</w:t>
      </w:r>
      <w:r w:rsidRPr="00B21833">
        <w:rPr>
          <w:bCs/>
          <w:sz w:val="24"/>
          <w:szCs w:val="24"/>
          <w:lang w:val="hr-HR"/>
        </w:rPr>
        <w:t xml:space="preserve"> dodijeljenih sredstava. Navedena stopa ugovaranja rezultat je tzv. </w:t>
      </w:r>
      <w:r w:rsidR="007B1C5A">
        <w:rPr>
          <w:bCs/>
          <w:sz w:val="24"/>
          <w:szCs w:val="24"/>
          <w:lang w:val="hr-HR"/>
        </w:rPr>
        <w:t>preugovaranja</w:t>
      </w:r>
      <w:r w:rsidR="00BB6A2B" w:rsidRPr="00B21833">
        <w:rPr>
          <w:sz w:val="24"/>
          <w:lang w:val="hr-HR"/>
        </w:rPr>
        <w:t>-</w:t>
      </w:r>
      <w:r w:rsidRPr="00B21833">
        <w:rPr>
          <w:sz w:val="24"/>
          <w:lang w:val="hr-HR"/>
        </w:rPr>
        <w:t>a</w:t>
      </w:r>
      <w:r w:rsidRPr="00B21833">
        <w:rPr>
          <w:bCs/>
          <w:sz w:val="24"/>
          <w:szCs w:val="24"/>
          <w:lang w:val="hr-HR"/>
        </w:rPr>
        <w:t xml:space="preserve"> dodijeljenih sredstava EU tj. ugovaranja većeg iznosa od dodijeljenih sredstava EU kako bi se umanjio rizik od neiskorištavanja sredstava EU dodijeljenih OP-u uslijed mogućih ušteda na projektima. Korisnicima je ukupno </w:t>
      </w:r>
      <w:r w:rsidRPr="00DF6E14">
        <w:rPr>
          <w:bCs/>
          <w:sz w:val="24"/>
          <w:szCs w:val="24"/>
          <w:lang w:val="hr-HR"/>
        </w:rPr>
        <w:t xml:space="preserve">isplaćeno </w:t>
      </w:r>
      <w:r w:rsidR="003D37D1" w:rsidRPr="00DF6E14">
        <w:rPr>
          <w:bCs/>
          <w:sz w:val="24"/>
          <w:szCs w:val="24"/>
          <w:lang w:val="hr-HR"/>
        </w:rPr>
        <w:t xml:space="preserve">180,32 </w:t>
      </w:r>
      <w:r w:rsidRPr="00DF6E14">
        <w:rPr>
          <w:bCs/>
          <w:sz w:val="24"/>
          <w:szCs w:val="24"/>
          <w:lang w:val="hr-HR"/>
        </w:rPr>
        <w:t>milijuna</w:t>
      </w:r>
      <w:r w:rsidRPr="002F1C68">
        <w:rPr>
          <w:bCs/>
          <w:sz w:val="24"/>
          <w:szCs w:val="24"/>
          <w:lang w:val="hr-HR"/>
        </w:rPr>
        <w:t xml:space="preserve"> eura</w:t>
      </w:r>
      <w:r w:rsidR="004C1716" w:rsidRPr="002F1C68">
        <w:rPr>
          <w:bCs/>
          <w:sz w:val="24"/>
          <w:szCs w:val="24"/>
          <w:lang w:val="hr-HR"/>
        </w:rPr>
        <w:t>.</w:t>
      </w:r>
    </w:p>
    <w:p w14:paraId="343A467E" w14:textId="088634B2" w:rsidR="00864D9C" w:rsidRPr="002F1C68" w:rsidRDefault="00864D9C" w:rsidP="0082452F">
      <w:pPr>
        <w:spacing w:before="120" w:after="120"/>
        <w:jc w:val="both"/>
        <w:rPr>
          <w:bCs/>
          <w:sz w:val="24"/>
          <w:szCs w:val="24"/>
          <w:lang w:val="hr-HR"/>
        </w:rPr>
      </w:pPr>
      <w:r w:rsidRPr="002F1C68">
        <w:rPr>
          <w:sz w:val="24"/>
          <w:szCs w:val="24"/>
          <w:lang w:val="hr-HR"/>
        </w:rPr>
        <w:t>Krajnji rok za prihvatljivost izdataka bio je 31. prosinca 2016</w:t>
      </w:r>
      <w:r w:rsidR="00D96120" w:rsidRPr="002F1C68">
        <w:rPr>
          <w:sz w:val="24"/>
          <w:szCs w:val="24"/>
          <w:lang w:val="hr-HR"/>
        </w:rPr>
        <w:t>.</w:t>
      </w:r>
      <w:r w:rsidRPr="002F1C68">
        <w:rPr>
          <w:sz w:val="24"/>
          <w:szCs w:val="24"/>
          <w:lang w:val="hr-HR"/>
        </w:rPr>
        <w:t xml:space="preserve"> te s tim datumom korisnici su morali platiti račune da bi im troškovi mogli biti prihvatljivi za financiranje iz OP</w:t>
      </w:r>
      <w:r w:rsidR="000F6F2C" w:rsidRPr="002F1C68">
        <w:rPr>
          <w:sz w:val="24"/>
          <w:szCs w:val="24"/>
          <w:lang w:val="hr-HR"/>
        </w:rPr>
        <w:t>RK</w:t>
      </w:r>
      <w:r w:rsidRPr="002F1C68">
        <w:rPr>
          <w:sz w:val="24"/>
          <w:szCs w:val="24"/>
          <w:lang w:val="hr-HR"/>
        </w:rPr>
        <w:t>-a.</w:t>
      </w:r>
      <w:r w:rsidR="00BB6A2B" w:rsidRPr="002F1C68">
        <w:rPr>
          <w:sz w:val="24"/>
          <w:szCs w:val="24"/>
          <w:lang w:val="hr-HR"/>
        </w:rPr>
        <w:t xml:space="preserve"> </w:t>
      </w:r>
      <w:r w:rsidRPr="002F1C68">
        <w:rPr>
          <w:sz w:val="24"/>
          <w:szCs w:val="24"/>
          <w:lang w:val="hr-HR"/>
        </w:rPr>
        <w:t>T</w:t>
      </w:r>
      <w:r w:rsidRPr="002F1C68">
        <w:rPr>
          <w:bCs/>
          <w:sz w:val="24"/>
          <w:szCs w:val="24"/>
          <w:lang w:val="hr-HR"/>
        </w:rPr>
        <w:t xml:space="preserve">roškove </w:t>
      </w:r>
      <w:r w:rsidR="00294AB2" w:rsidRPr="002F1C68">
        <w:rPr>
          <w:bCs/>
          <w:sz w:val="24"/>
          <w:szCs w:val="24"/>
          <w:lang w:val="hr-HR"/>
        </w:rPr>
        <w:t>nastale</w:t>
      </w:r>
      <w:r w:rsidRPr="002F1C68">
        <w:rPr>
          <w:bCs/>
          <w:sz w:val="24"/>
          <w:szCs w:val="24"/>
          <w:lang w:val="hr-HR"/>
        </w:rPr>
        <w:t xml:space="preserve"> nakon tog datuma snose sami korisnici</w:t>
      </w:r>
      <w:r w:rsidR="00BB6A2B" w:rsidRPr="002F1C68">
        <w:rPr>
          <w:bCs/>
          <w:sz w:val="24"/>
          <w:szCs w:val="24"/>
          <w:lang w:val="hr-HR"/>
        </w:rPr>
        <w:t>.</w:t>
      </w:r>
    </w:p>
    <w:p w14:paraId="6262ABF1" w14:textId="1ABC0CDD" w:rsidR="00285322" w:rsidRPr="003A51B2" w:rsidRDefault="004C1716" w:rsidP="00E2152B">
      <w:pPr>
        <w:spacing w:before="120" w:after="120"/>
        <w:jc w:val="both"/>
        <w:rPr>
          <w:sz w:val="24"/>
          <w:szCs w:val="24"/>
          <w:lang w:val="hr-HR"/>
        </w:rPr>
      </w:pPr>
      <w:r w:rsidRPr="002F1C68">
        <w:rPr>
          <w:sz w:val="24"/>
          <w:szCs w:val="24"/>
          <w:lang w:val="hr-HR"/>
        </w:rPr>
        <w:t xml:space="preserve">U drugoj polovici 2019. godine EK je dostavljen dopunjen paket dokumenata za zaključenje OPRK-a te je u istom razdoblju EK prihvatila Izjavu o zaključenju programa i izvršila konačnu isplatu RH.   </w:t>
      </w:r>
    </w:p>
    <w:p w14:paraId="2E0ACEC1" w14:textId="77777777" w:rsidR="00E24CF9" w:rsidRDefault="00E24CF9" w:rsidP="00E2152B">
      <w:pPr>
        <w:spacing w:before="120" w:after="120"/>
        <w:jc w:val="both"/>
        <w:rPr>
          <w:b/>
          <w:lang w:val="hr-HR"/>
        </w:rPr>
      </w:pPr>
    </w:p>
    <w:p w14:paraId="58A3EE1D" w14:textId="215DFEF5" w:rsidR="004607EA" w:rsidRPr="00AA5DF3" w:rsidRDefault="004607EA" w:rsidP="00E2152B">
      <w:pPr>
        <w:spacing w:before="120" w:after="120"/>
        <w:jc w:val="both"/>
        <w:rPr>
          <w:b/>
          <w:lang w:val="hr-HR"/>
        </w:rPr>
      </w:pPr>
      <w:bookmarkStart w:id="120" w:name="_Toc65668378"/>
      <w:r w:rsidRPr="00AA5DF3">
        <w:rPr>
          <w:b/>
          <w:lang w:val="hr-HR"/>
        </w:rPr>
        <w:t xml:space="preserve">Tablica </w:t>
      </w:r>
      <w:r w:rsidR="00BE6224" w:rsidRPr="00AA5DF3">
        <w:rPr>
          <w:b/>
          <w:lang w:val="hr-HR"/>
        </w:rPr>
        <w:fldChar w:fldCharType="begin"/>
      </w:r>
      <w:r w:rsidR="00BE6224" w:rsidRPr="00AA5DF3">
        <w:rPr>
          <w:b/>
          <w:lang w:val="hr-HR"/>
        </w:rPr>
        <w:instrText xml:space="preserve"> SEQ Tablica \* ARABIC </w:instrText>
      </w:r>
      <w:r w:rsidR="00BE6224" w:rsidRPr="00AA5DF3">
        <w:rPr>
          <w:b/>
          <w:lang w:val="hr-HR"/>
        </w:rPr>
        <w:fldChar w:fldCharType="separate"/>
      </w:r>
      <w:r w:rsidR="000177C5">
        <w:rPr>
          <w:b/>
          <w:noProof/>
          <w:lang w:val="hr-HR"/>
        </w:rPr>
        <w:t>25</w:t>
      </w:r>
      <w:r w:rsidR="00BE6224" w:rsidRPr="00AA5DF3">
        <w:rPr>
          <w:b/>
          <w:lang w:val="hr-HR"/>
        </w:rPr>
        <w:fldChar w:fldCharType="end"/>
      </w:r>
      <w:r w:rsidRPr="00AA5DF3">
        <w:rPr>
          <w:b/>
          <w:lang w:val="hr-HR"/>
        </w:rPr>
        <w:t xml:space="preserve">: Financijski pokazatelji statusa provedbe Operativnog programa „Regionalna konkurentnost 2007. – 2013.“ od početka provedbe do kraja izvještajnog </w:t>
      </w:r>
      <w:r w:rsidRPr="00FC6278">
        <w:rPr>
          <w:b/>
          <w:lang w:val="hr-HR"/>
        </w:rPr>
        <w:t xml:space="preserve">razdoblja </w:t>
      </w:r>
      <w:r w:rsidR="00210043">
        <w:rPr>
          <w:b/>
          <w:bCs/>
          <w:lang w:val="hr-HR"/>
        </w:rPr>
        <w:t>31. prosinca</w:t>
      </w:r>
      <w:r w:rsidR="0030657F" w:rsidRPr="00FC6278">
        <w:rPr>
          <w:b/>
          <w:bCs/>
          <w:lang w:val="hr-HR"/>
        </w:rPr>
        <w:t xml:space="preserve"> 2020.</w:t>
      </w:r>
      <w:r w:rsidR="0013475B" w:rsidRPr="00FC6278">
        <w:rPr>
          <w:b/>
          <w:bCs/>
          <w:lang w:val="hr-HR"/>
        </w:rPr>
        <w:t xml:space="preserve"> </w:t>
      </w:r>
      <w:r w:rsidRPr="00FC6278">
        <w:rPr>
          <w:b/>
          <w:lang w:val="hr-HR"/>
        </w:rPr>
        <w:t>(</w:t>
      </w:r>
      <w:r w:rsidRPr="00AA5DF3">
        <w:rPr>
          <w:b/>
          <w:lang w:val="hr-HR"/>
        </w:rPr>
        <w:t>sredstva EU, u milijunima eura</w:t>
      </w:r>
      <w:r w:rsidRPr="00AA5DF3">
        <w:rPr>
          <w:b/>
          <w:bCs/>
          <w:lang w:val="hr-HR"/>
        </w:rPr>
        <w:t xml:space="preserve"> i postocima od dodijeljenih sredstava</w:t>
      </w:r>
      <w:r w:rsidRPr="00AA5DF3">
        <w:rPr>
          <w:b/>
          <w:lang w:val="hr-HR"/>
        </w:rPr>
        <w:t>)</w:t>
      </w:r>
      <w:bookmarkEnd w:id="120"/>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965"/>
        <w:gridCol w:w="850"/>
      </w:tblGrid>
      <w:tr w:rsidR="00AA5DF3" w:rsidRPr="00AA5DF3" w14:paraId="2184B907" w14:textId="77777777" w:rsidTr="00936749">
        <w:trPr>
          <w:trHeight w:val="850"/>
        </w:trPr>
        <w:tc>
          <w:tcPr>
            <w:tcW w:w="1148" w:type="dxa"/>
            <w:vAlign w:val="center"/>
          </w:tcPr>
          <w:p w14:paraId="23F2B989"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Prioritetna os</w:t>
            </w:r>
            <w:r w:rsidR="00BF7BCE" w:rsidRPr="00AA5DF3">
              <w:rPr>
                <w:rFonts w:asciiTheme="minorHAnsi" w:hAnsiTheme="minorHAnsi" w:cstheme="minorHAnsi"/>
                <w:sz w:val="16"/>
                <w:lang w:val="hr-HR"/>
              </w:rPr>
              <w:t xml:space="preserve"> (PO)</w:t>
            </w:r>
          </w:p>
        </w:tc>
        <w:tc>
          <w:tcPr>
            <w:tcW w:w="975" w:type="dxa"/>
            <w:tcBorders>
              <w:bottom w:val="single" w:sz="4" w:space="0" w:color="808080" w:themeColor="background1" w:themeShade="80"/>
            </w:tcBorders>
            <w:vAlign w:val="center"/>
          </w:tcPr>
          <w:p w14:paraId="31C47EE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5A46593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57D943E8" w14:textId="2D737D1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450F0C9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6D622F74" w14:textId="042667A2"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6AC35CFD"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r w:rsidRPr="00AA5DF3">
              <w:rPr>
                <w:rStyle w:val="FootnoteReference"/>
                <w:rFonts w:asciiTheme="minorHAnsi" w:hAnsiTheme="minorHAnsi" w:cstheme="minorHAnsi"/>
                <w:sz w:val="16"/>
                <w:lang w:val="hr-HR"/>
              </w:rPr>
              <w:footnoteReference w:id="22"/>
            </w:r>
          </w:p>
        </w:tc>
        <w:tc>
          <w:tcPr>
            <w:tcW w:w="718" w:type="dxa"/>
            <w:tcBorders>
              <w:bottom w:val="single" w:sz="4" w:space="0" w:color="808080" w:themeColor="background1" w:themeShade="80"/>
            </w:tcBorders>
            <w:vAlign w:val="center"/>
          </w:tcPr>
          <w:p w14:paraId="63D34CD2" w14:textId="6B3A8926"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65" w:type="dxa"/>
            <w:tcBorders>
              <w:bottom w:val="single" w:sz="4" w:space="0" w:color="808080" w:themeColor="background1" w:themeShade="80"/>
            </w:tcBorders>
            <w:vAlign w:val="center"/>
          </w:tcPr>
          <w:p w14:paraId="3C36F83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850" w:type="dxa"/>
            <w:tcBorders>
              <w:bottom w:val="single" w:sz="4" w:space="0" w:color="808080" w:themeColor="background1" w:themeShade="80"/>
            </w:tcBorders>
            <w:vAlign w:val="center"/>
          </w:tcPr>
          <w:p w14:paraId="23DE4834" w14:textId="5475AF7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B321C8A" w14:textId="77777777" w:rsidTr="00936749">
        <w:trPr>
          <w:trHeight w:val="113"/>
        </w:trPr>
        <w:tc>
          <w:tcPr>
            <w:tcW w:w="1148" w:type="dxa"/>
            <w:vAlign w:val="center"/>
          </w:tcPr>
          <w:p w14:paraId="7BBAF59D" w14:textId="77777777" w:rsidR="004607EA" w:rsidRPr="00AA5DF3" w:rsidRDefault="004607EA" w:rsidP="00E2152B">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4E6D9174" w14:textId="77777777" w:rsidR="004607EA" w:rsidRPr="00AA5DF3" w:rsidRDefault="004607EA" w:rsidP="00E2152B">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5C71EE13"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19C72E10" w14:textId="77777777" w:rsidR="004607EA" w:rsidRPr="00AA5DF3" w:rsidRDefault="004607EA" w:rsidP="00E2152B">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093EE984"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D912E4A" w14:textId="77777777" w:rsidR="004607EA" w:rsidRPr="00AA5DF3" w:rsidRDefault="004607EA" w:rsidP="00E2152B">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55A9B5B5" w14:textId="77777777" w:rsidR="004607EA" w:rsidRPr="00AA5DF3" w:rsidRDefault="004607EA" w:rsidP="00E2152B">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6AACBF03" w14:textId="77777777" w:rsidR="004607EA" w:rsidRPr="00AA5DF3" w:rsidRDefault="004607EA" w:rsidP="00E2152B">
            <w:pPr>
              <w:jc w:val="right"/>
              <w:rPr>
                <w:rFonts w:asciiTheme="minorHAnsi" w:hAnsiTheme="minorHAnsi" w:cstheme="minorHAnsi"/>
                <w:sz w:val="8"/>
                <w:szCs w:val="24"/>
                <w:lang w:val="hr-HR"/>
              </w:rPr>
            </w:pPr>
          </w:p>
        </w:tc>
        <w:tc>
          <w:tcPr>
            <w:tcW w:w="965" w:type="dxa"/>
            <w:tcBorders>
              <w:top w:val="single" w:sz="4" w:space="0" w:color="808080" w:themeColor="background1" w:themeShade="80"/>
            </w:tcBorders>
            <w:vAlign w:val="center"/>
          </w:tcPr>
          <w:p w14:paraId="0028C344" w14:textId="77777777" w:rsidR="004607EA" w:rsidRPr="00AA5DF3" w:rsidRDefault="004607EA" w:rsidP="00E2152B">
            <w:pPr>
              <w:jc w:val="right"/>
              <w:rPr>
                <w:rFonts w:asciiTheme="minorHAnsi" w:hAnsiTheme="minorHAnsi" w:cstheme="minorHAnsi"/>
                <w:sz w:val="8"/>
                <w:szCs w:val="24"/>
                <w:lang w:val="hr-HR"/>
              </w:rPr>
            </w:pPr>
          </w:p>
        </w:tc>
        <w:tc>
          <w:tcPr>
            <w:tcW w:w="850" w:type="dxa"/>
            <w:tcBorders>
              <w:top w:val="single" w:sz="4" w:space="0" w:color="808080" w:themeColor="background1" w:themeShade="80"/>
            </w:tcBorders>
            <w:vAlign w:val="center"/>
          </w:tcPr>
          <w:p w14:paraId="36D7ADC5" w14:textId="77777777" w:rsidR="004607EA" w:rsidRPr="00AA5DF3" w:rsidRDefault="004607EA" w:rsidP="00E2152B">
            <w:pPr>
              <w:jc w:val="right"/>
              <w:rPr>
                <w:rFonts w:asciiTheme="minorHAnsi" w:hAnsiTheme="minorHAnsi" w:cstheme="minorHAnsi"/>
                <w:sz w:val="8"/>
                <w:szCs w:val="24"/>
                <w:lang w:val="hr-HR"/>
              </w:rPr>
            </w:pPr>
          </w:p>
        </w:tc>
      </w:tr>
      <w:tr w:rsidR="003C29CA" w:rsidRPr="00AA5DF3" w14:paraId="51478947" w14:textId="77777777" w:rsidTr="00936749">
        <w:trPr>
          <w:trHeight w:val="397"/>
        </w:trPr>
        <w:tc>
          <w:tcPr>
            <w:tcW w:w="1148" w:type="dxa"/>
            <w:vAlign w:val="center"/>
          </w:tcPr>
          <w:p w14:paraId="1C7D7DF3" w14:textId="77777777" w:rsidR="003C29CA" w:rsidRPr="00AA5DF3" w:rsidRDefault="003C29CA" w:rsidP="003C29CA">
            <w:pPr>
              <w:rPr>
                <w:rFonts w:asciiTheme="minorHAnsi" w:hAnsiTheme="minorHAnsi" w:cstheme="minorHAnsi"/>
                <w:szCs w:val="18"/>
                <w:lang w:val="hr-HR"/>
              </w:rPr>
            </w:pPr>
            <w:r w:rsidRPr="00AA5DF3">
              <w:rPr>
                <w:rFonts w:asciiTheme="minorHAnsi" w:hAnsiTheme="minorHAnsi" w:cstheme="minorHAnsi"/>
                <w:szCs w:val="18"/>
                <w:lang w:val="hr-HR"/>
              </w:rPr>
              <w:t>PO 1</w:t>
            </w:r>
          </w:p>
        </w:tc>
        <w:tc>
          <w:tcPr>
            <w:tcW w:w="975" w:type="dxa"/>
            <w:vAlign w:val="center"/>
          </w:tcPr>
          <w:p w14:paraId="1555A660" w14:textId="77777777"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62,16</w:t>
            </w:r>
          </w:p>
        </w:tc>
        <w:tc>
          <w:tcPr>
            <w:tcW w:w="1028" w:type="dxa"/>
            <w:vAlign w:val="center"/>
          </w:tcPr>
          <w:p w14:paraId="11DC7536" w14:textId="77777777"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73,28</w:t>
            </w:r>
          </w:p>
        </w:tc>
        <w:tc>
          <w:tcPr>
            <w:tcW w:w="718" w:type="dxa"/>
            <w:vAlign w:val="center"/>
          </w:tcPr>
          <w:p w14:paraId="51896545" w14:textId="77777777"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117,89</w:t>
            </w:r>
          </w:p>
        </w:tc>
        <w:tc>
          <w:tcPr>
            <w:tcW w:w="1046" w:type="dxa"/>
            <w:vAlign w:val="center"/>
          </w:tcPr>
          <w:p w14:paraId="1EFEDAF0" w14:textId="7D38FFC2" w:rsidR="003C29CA" w:rsidRPr="00DF6E14" w:rsidRDefault="003C29CA" w:rsidP="003C29CA">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63,80</w:t>
            </w:r>
          </w:p>
        </w:tc>
        <w:tc>
          <w:tcPr>
            <w:tcW w:w="718" w:type="dxa"/>
            <w:vAlign w:val="center"/>
          </w:tcPr>
          <w:p w14:paraId="3221FEFB" w14:textId="5CE57F90" w:rsidR="003C29CA" w:rsidRPr="00DF6E14" w:rsidRDefault="003C29CA" w:rsidP="003C29CA">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102,64</w:t>
            </w:r>
          </w:p>
        </w:tc>
        <w:tc>
          <w:tcPr>
            <w:tcW w:w="1048" w:type="dxa"/>
            <w:vAlign w:val="center"/>
          </w:tcPr>
          <w:p w14:paraId="5D3FBC32" w14:textId="1532807B"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62,16</w:t>
            </w:r>
          </w:p>
        </w:tc>
        <w:tc>
          <w:tcPr>
            <w:tcW w:w="718" w:type="dxa"/>
            <w:vAlign w:val="center"/>
          </w:tcPr>
          <w:p w14:paraId="7123C245" w14:textId="1CA95028"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c>
          <w:tcPr>
            <w:tcW w:w="965" w:type="dxa"/>
            <w:vAlign w:val="center"/>
          </w:tcPr>
          <w:p w14:paraId="03E0D7CB" w14:textId="77777777" w:rsidR="003C29CA" w:rsidRPr="00936749" w:rsidRDefault="003C29CA" w:rsidP="003C29CA">
            <w:pPr>
              <w:jc w:val="right"/>
              <w:rPr>
                <w:rFonts w:asciiTheme="minorHAnsi" w:hAnsiTheme="minorHAnsi" w:cstheme="minorHAnsi"/>
                <w:sz w:val="18"/>
                <w:szCs w:val="18"/>
                <w:lang w:val="hr-HR"/>
              </w:rPr>
            </w:pPr>
          </w:p>
        </w:tc>
        <w:tc>
          <w:tcPr>
            <w:tcW w:w="850" w:type="dxa"/>
            <w:vAlign w:val="center"/>
          </w:tcPr>
          <w:p w14:paraId="63C32AA3" w14:textId="77777777" w:rsidR="003C29CA" w:rsidRPr="00936749" w:rsidRDefault="003C29CA" w:rsidP="003C29CA">
            <w:pPr>
              <w:jc w:val="right"/>
              <w:rPr>
                <w:rFonts w:asciiTheme="minorHAnsi" w:hAnsiTheme="minorHAnsi" w:cstheme="minorHAnsi"/>
                <w:sz w:val="18"/>
                <w:szCs w:val="18"/>
                <w:lang w:val="hr-HR"/>
              </w:rPr>
            </w:pPr>
          </w:p>
        </w:tc>
      </w:tr>
      <w:tr w:rsidR="004C1716" w:rsidRPr="00AA5DF3" w14:paraId="01EB00A4" w14:textId="77777777" w:rsidTr="00936749">
        <w:trPr>
          <w:trHeight w:val="397"/>
        </w:trPr>
        <w:tc>
          <w:tcPr>
            <w:tcW w:w="1148" w:type="dxa"/>
            <w:vAlign w:val="center"/>
          </w:tcPr>
          <w:p w14:paraId="406A4F5F" w14:textId="77777777" w:rsidR="004C1716" w:rsidRPr="00AA5DF3" w:rsidRDefault="004C1716" w:rsidP="004C1716">
            <w:pPr>
              <w:rPr>
                <w:rFonts w:asciiTheme="minorHAnsi" w:hAnsiTheme="minorHAnsi" w:cstheme="minorHAnsi"/>
                <w:szCs w:val="18"/>
                <w:lang w:val="hr-HR"/>
              </w:rPr>
            </w:pPr>
            <w:r w:rsidRPr="00AA5DF3">
              <w:rPr>
                <w:rFonts w:asciiTheme="minorHAnsi" w:hAnsiTheme="minorHAnsi" w:cstheme="minorHAnsi"/>
                <w:szCs w:val="18"/>
                <w:lang w:val="hr-HR"/>
              </w:rPr>
              <w:t>PO 2</w:t>
            </w:r>
          </w:p>
        </w:tc>
        <w:tc>
          <w:tcPr>
            <w:tcW w:w="975" w:type="dxa"/>
            <w:vAlign w:val="center"/>
          </w:tcPr>
          <w:p w14:paraId="4973BC8A"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113,80</w:t>
            </w:r>
          </w:p>
        </w:tc>
        <w:tc>
          <w:tcPr>
            <w:tcW w:w="1028" w:type="dxa"/>
            <w:vAlign w:val="center"/>
          </w:tcPr>
          <w:p w14:paraId="7814C97B"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113,27</w:t>
            </w:r>
          </w:p>
        </w:tc>
        <w:tc>
          <w:tcPr>
            <w:tcW w:w="718" w:type="dxa"/>
            <w:vAlign w:val="center"/>
          </w:tcPr>
          <w:p w14:paraId="50825B3C"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99,54</w:t>
            </w:r>
          </w:p>
        </w:tc>
        <w:tc>
          <w:tcPr>
            <w:tcW w:w="1046" w:type="dxa"/>
            <w:vAlign w:val="center"/>
          </w:tcPr>
          <w:p w14:paraId="33F2E7D6" w14:textId="641A9F54" w:rsidR="004C1716" w:rsidRPr="00DF6E14" w:rsidRDefault="002478C4" w:rsidP="00936749">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105,04</w:t>
            </w:r>
          </w:p>
        </w:tc>
        <w:tc>
          <w:tcPr>
            <w:tcW w:w="718" w:type="dxa"/>
            <w:vAlign w:val="center"/>
          </w:tcPr>
          <w:p w14:paraId="08B4CAD2" w14:textId="1853ED9E" w:rsidR="004C1716" w:rsidRPr="00DF6E14" w:rsidRDefault="002478C4" w:rsidP="00936749">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92,30</w:t>
            </w:r>
          </w:p>
        </w:tc>
        <w:tc>
          <w:tcPr>
            <w:tcW w:w="1048" w:type="dxa"/>
            <w:vAlign w:val="center"/>
          </w:tcPr>
          <w:p w14:paraId="1AD5981C" w14:textId="2A81727B"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113,80</w:t>
            </w:r>
          </w:p>
        </w:tc>
        <w:tc>
          <w:tcPr>
            <w:tcW w:w="718" w:type="dxa"/>
            <w:vAlign w:val="center"/>
          </w:tcPr>
          <w:p w14:paraId="0F391808" w14:textId="5114F58C"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c>
          <w:tcPr>
            <w:tcW w:w="965" w:type="dxa"/>
            <w:vAlign w:val="center"/>
          </w:tcPr>
          <w:p w14:paraId="1C5BA4AE" w14:textId="77777777" w:rsidR="004C1716" w:rsidRPr="00936749" w:rsidRDefault="004C1716" w:rsidP="00936749">
            <w:pPr>
              <w:jc w:val="right"/>
              <w:rPr>
                <w:rFonts w:asciiTheme="minorHAnsi" w:hAnsiTheme="minorHAnsi" w:cstheme="minorHAnsi"/>
                <w:sz w:val="18"/>
                <w:szCs w:val="18"/>
                <w:lang w:val="hr-HR"/>
              </w:rPr>
            </w:pPr>
          </w:p>
        </w:tc>
        <w:tc>
          <w:tcPr>
            <w:tcW w:w="850" w:type="dxa"/>
            <w:vAlign w:val="center"/>
          </w:tcPr>
          <w:p w14:paraId="02C95C6A" w14:textId="77777777" w:rsidR="004C1716" w:rsidRPr="00936749" w:rsidRDefault="004C1716" w:rsidP="00936749">
            <w:pPr>
              <w:jc w:val="right"/>
              <w:rPr>
                <w:rFonts w:asciiTheme="minorHAnsi" w:hAnsiTheme="minorHAnsi" w:cstheme="minorHAnsi"/>
                <w:sz w:val="18"/>
                <w:szCs w:val="18"/>
                <w:lang w:val="hr-HR"/>
              </w:rPr>
            </w:pPr>
          </w:p>
        </w:tc>
      </w:tr>
      <w:tr w:rsidR="004C1716" w:rsidRPr="00AA5DF3" w14:paraId="2FDFBBA4" w14:textId="77777777" w:rsidTr="00936749">
        <w:trPr>
          <w:trHeight w:val="397"/>
        </w:trPr>
        <w:tc>
          <w:tcPr>
            <w:tcW w:w="1148" w:type="dxa"/>
            <w:vAlign w:val="center"/>
          </w:tcPr>
          <w:p w14:paraId="2F84348D" w14:textId="77777777" w:rsidR="004C1716" w:rsidRPr="00AA5DF3" w:rsidRDefault="004C1716" w:rsidP="004C1716">
            <w:pPr>
              <w:rPr>
                <w:rFonts w:asciiTheme="minorHAnsi" w:hAnsiTheme="minorHAnsi" w:cstheme="minorHAnsi"/>
                <w:szCs w:val="18"/>
                <w:lang w:val="hr-HR"/>
              </w:rPr>
            </w:pPr>
            <w:r w:rsidRPr="00AA5DF3">
              <w:rPr>
                <w:rFonts w:asciiTheme="minorHAnsi" w:hAnsiTheme="minorHAnsi" w:cstheme="minorHAnsi"/>
                <w:szCs w:val="18"/>
                <w:lang w:val="hr-HR"/>
              </w:rPr>
              <w:t>PO 3</w:t>
            </w:r>
          </w:p>
        </w:tc>
        <w:tc>
          <w:tcPr>
            <w:tcW w:w="975" w:type="dxa"/>
            <w:vAlign w:val="center"/>
          </w:tcPr>
          <w:p w14:paraId="7DE0CCB2"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11,82</w:t>
            </w:r>
          </w:p>
        </w:tc>
        <w:tc>
          <w:tcPr>
            <w:tcW w:w="1028" w:type="dxa"/>
            <w:vAlign w:val="center"/>
          </w:tcPr>
          <w:p w14:paraId="3419CC2A"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11,80</w:t>
            </w:r>
          </w:p>
        </w:tc>
        <w:tc>
          <w:tcPr>
            <w:tcW w:w="718" w:type="dxa"/>
            <w:vAlign w:val="center"/>
          </w:tcPr>
          <w:p w14:paraId="5CBA38B4" w14:textId="77777777"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99,82</w:t>
            </w:r>
          </w:p>
        </w:tc>
        <w:tc>
          <w:tcPr>
            <w:tcW w:w="1046" w:type="dxa"/>
            <w:vAlign w:val="center"/>
          </w:tcPr>
          <w:p w14:paraId="6F1E3C3C" w14:textId="3E38AEAB" w:rsidR="004C1716" w:rsidRPr="00DF6E14" w:rsidRDefault="002478C4" w:rsidP="00936749">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11,48</w:t>
            </w:r>
          </w:p>
        </w:tc>
        <w:tc>
          <w:tcPr>
            <w:tcW w:w="718" w:type="dxa"/>
            <w:vAlign w:val="center"/>
          </w:tcPr>
          <w:p w14:paraId="75F9CABF" w14:textId="075F16DE" w:rsidR="004C1716" w:rsidRPr="00DF6E14" w:rsidRDefault="002478C4" w:rsidP="00936749">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97,09</w:t>
            </w:r>
          </w:p>
        </w:tc>
        <w:tc>
          <w:tcPr>
            <w:tcW w:w="1048" w:type="dxa"/>
            <w:vAlign w:val="center"/>
          </w:tcPr>
          <w:p w14:paraId="0AE3F275" w14:textId="1CA94BC2"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11,82</w:t>
            </w:r>
          </w:p>
        </w:tc>
        <w:tc>
          <w:tcPr>
            <w:tcW w:w="718" w:type="dxa"/>
            <w:vAlign w:val="center"/>
          </w:tcPr>
          <w:p w14:paraId="65D929B9" w14:textId="25CC0421" w:rsidR="004C1716" w:rsidRPr="00936749" w:rsidRDefault="004C1716" w:rsidP="00936749">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c>
          <w:tcPr>
            <w:tcW w:w="965" w:type="dxa"/>
            <w:vAlign w:val="center"/>
          </w:tcPr>
          <w:p w14:paraId="57229963" w14:textId="77777777" w:rsidR="004C1716" w:rsidRPr="00936749" w:rsidRDefault="004C1716" w:rsidP="00936749">
            <w:pPr>
              <w:jc w:val="right"/>
              <w:rPr>
                <w:rFonts w:asciiTheme="minorHAnsi" w:hAnsiTheme="minorHAnsi" w:cstheme="minorHAnsi"/>
                <w:sz w:val="18"/>
                <w:szCs w:val="18"/>
                <w:lang w:val="hr-HR"/>
              </w:rPr>
            </w:pPr>
          </w:p>
        </w:tc>
        <w:tc>
          <w:tcPr>
            <w:tcW w:w="850" w:type="dxa"/>
            <w:vAlign w:val="center"/>
          </w:tcPr>
          <w:p w14:paraId="65635C7B" w14:textId="77777777" w:rsidR="004C1716" w:rsidRPr="00936749" w:rsidRDefault="004C1716" w:rsidP="00936749">
            <w:pPr>
              <w:jc w:val="right"/>
              <w:rPr>
                <w:rFonts w:asciiTheme="minorHAnsi" w:hAnsiTheme="minorHAnsi" w:cstheme="minorHAnsi"/>
                <w:sz w:val="18"/>
                <w:szCs w:val="18"/>
                <w:lang w:val="hr-HR"/>
              </w:rPr>
            </w:pPr>
          </w:p>
        </w:tc>
      </w:tr>
      <w:tr w:rsidR="004C1716" w:rsidRPr="00AA5DF3" w14:paraId="695269DB" w14:textId="77777777" w:rsidTr="00936749">
        <w:trPr>
          <w:trHeight w:val="113"/>
        </w:trPr>
        <w:tc>
          <w:tcPr>
            <w:tcW w:w="1148" w:type="dxa"/>
            <w:vAlign w:val="center"/>
          </w:tcPr>
          <w:p w14:paraId="352E5E11" w14:textId="77777777" w:rsidR="004C1716" w:rsidRPr="00AA5DF3" w:rsidRDefault="004C1716" w:rsidP="004C1716">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4EDB83B2" w14:textId="77777777" w:rsidR="004C1716" w:rsidRPr="00936749" w:rsidRDefault="004C1716" w:rsidP="00936749">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5658357B" w14:textId="77777777" w:rsidR="004C1716" w:rsidRPr="00936749" w:rsidRDefault="004C1716" w:rsidP="00936749">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11088627" w14:textId="77777777" w:rsidR="004C1716" w:rsidRPr="00936749" w:rsidRDefault="004C1716" w:rsidP="00936749">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0F0F512D" w14:textId="77777777" w:rsidR="004C1716" w:rsidRPr="00DF6E14" w:rsidRDefault="004C1716" w:rsidP="00936749">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59A9D801" w14:textId="77777777" w:rsidR="004C1716" w:rsidRPr="00DF6E14" w:rsidRDefault="004C1716" w:rsidP="00936749">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63D08217" w14:textId="77777777" w:rsidR="004C1716" w:rsidRPr="00936749" w:rsidRDefault="004C1716" w:rsidP="00936749">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511BA37E" w14:textId="77777777" w:rsidR="004C1716" w:rsidRPr="00936749" w:rsidRDefault="004C1716" w:rsidP="00936749">
            <w:pPr>
              <w:jc w:val="right"/>
              <w:rPr>
                <w:rFonts w:asciiTheme="minorHAnsi" w:hAnsiTheme="minorHAnsi" w:cstheme="minorHAnsi"/>
                <w:sz w:val="8"/>
                <w:szCs w:val="18"/>
                <w:lang w:val="hr-HR"/>
              </w:rPr>
            </w:pPr>
          </w:p>
        </w:tc>
        <w:tc>
          <w:tcPr>
            <w:tcW w:w="965" w:type="dxa"/>
            <w:tcBorders>
              <w:bottom w:val="single" w:sz="4" w:space="0" w:color="808080" w:themeColor="background1" w:themeShade="80"/>
            </w:tcBorders>
            <w:vAlign w:val="center"/>
          </w:tcPr>
          <w:p w14:paraId="2C5BEB45" w14:textId="77777777" w:rsidR="004C1716" w:rsidRPr="00936749" w:rsidRDefault="004C1716" w:rsidP="00936749">
            <w:pPr>
              <w:jc w:val="right"/>
              <w:rPr>
                <w:rFonts w:asciiTheme="minorHAnsi" w:hAnsiTheme="minorHAnsi" w:cstheme="minorHAnsi"/>
                <w:sz w:val="8"/>
                <w:szCs w:val="18"/>
                <w:lang w:val="hr-HR"/>
              </w:rPr>
            </w:pPr>
          </w:p>
        </w:tc>
        <w:tc>
          <w:tcPr>
            <w:tcW w:w="850" w:type="dxa"/>
            <w:tcBorders>
              <w:bottom w:val="single" w:sz="4" w:space="0" w:color="808080" w:themeColor="background1" w:themeShade="80"/>
            </w:tcBorders>
            <w:vAlign w:val="center"/>
          </w:tcPr>
          <w:p w14:paraId="5D5D8F61" w14:textId="77777777" w:rsidR="004C1716" w:rsidRPr="00936749" w:rsidRDefault="004C1716" w:rsidP="00936749">
            <w:pPr>
              <w:jc w:val="right"/>
              <w:rPr>
                <w:rFonts w:asciiTheme="minorHAnsi" w:hAnsiTheme="minorHAnsi" w:cstheme="minorHAnsi"/>
                <w:sz w:val="8"/>
                <w:szCs w:val="18"/>
                <w:lang w:val="hr-HR"/>
              </w:rPr>
            </w:pPr>
          </w:p>
        </w:tc>
      </w:tr>
      <w:tr w:rsidR="003C29CA" w:rsidRPr="00AA5DF3" w14:paraId="0E33A8E4" w14:textId="77777777" w:rsidTr="00936749">
        <w:trPr>
          <w:trHeight w:val="510"/>
        </w:trPr>
        <w:tc>
          <w:tcPr>
            <w:tcW w:w="1148" w:type="dxa"/>
            <w:vAlign w:val="center"/>
          </w:tcPr>
          <w:p w14:paraId="19B3ECCC" w14:textId="77777777" w:rsidR="003C29CA" w:rsidRPr="00AA5DF3" w:rsidRDefault="003C29CA" w:rsidP="003C29CA">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269019B7" w14:textId="77777777" w:rsidR="003C29CA" w:rsidRPr="00936749" w:rsidRDefault="003C29CA" w:rsidP="003C29CA">
            <w:pPr>
              <w:jc w:val="right"/>
              <w:rPr>
                <w:rFonts w:asciiTheme="minorHAnsi" w:hAnsiTheme="minorHAnsi" w:cstheme="minorHAnsi"/>
                <w:sz w:val="18"/>
                <w:szCs w:val="24"/>
                <w:lang w:val="hr-HR"/>
              </w:rPr>
            </w:pPr>
            <w:r w:rsidRPr="00936749">
              <w:rPr>
                <w:rFonts w:asciiTheme="minorHAnsi" w:hAnsiTheme="minorHAnsi" w:cstheme="minorHAnsi"/>
                <w:sz w:val="18"/>
                <w:lang w:val="hr-HR"/>
              </w:rPr>
              <w:t>187,78</w:t>
            </w:r>
          </w:p>
        </w:tc>
        <w:tc>
          <w:tcPr>
            <w:tcW w:w="1028" w:type="dxa"/>
            <w:tcBorders>
              <w:top w:val="single" w:sz="4" w:space="0" w:color="808080" w:themeColor="background1" w:themeShade="80"/>
              <w:bottom w:val="single" w:sz="4" w:space="0" w:color="808080" w:themeColor="background1" w:themeShade="80"/>
            </w:tcBorders>
            <w:vAlign w:val="center"/>
          </w:tcPr>
          <w:p w14:paraId="01373F86" w14:textId="77777777"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198,35</w:t>
            </w:r>
          </w:p>
        </w:tc>
        <w:tc>
          <w:tcPr>
            <w:tcW w:w="718" w:type="dxa"/>
            <w:tcBorders>
              <w:top w:val="single" w:sz="4" w:space="0" w:color="808080" w:themeColor="background1" w:themeShade="80"/>
              <w:bottom w:val="single" w:sz="4" w:space="0" w:color="808080" w:themeColor="background1" w:themeShade="80"/>
            </w:tcBorders>
            <w:vAlign w:val="center"/>
          </w:tcPr>
          <w:p w14:paraId="3F8CBA71" w14:textId="77777777"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105,63</w:t>
            </w:r>
          </w:p>
        </w:tc>
        <w:tc>
          <w:tcPr>
            <w:tcW w:w="1046" w:type="dxa"/>
            <w:tcBorders>
              <w:top w:val="single" w:sz="4" w:space="0" w:color="808080" w:themeColor="background1" w:themeShade="80"/>
              <w:bottom w:val="single" w:sz="4" w:space="0" w:color="808080" w:themeColor="background1" w:themeShade="80"/>
            </w:tcBorders>
            <w:vAlign w:val="center"/>
          </w:tcPr>
          <w:p w14:paraId="14D954D3" w14:textId="3E6731BD" w:rsidR="003C29CA" w:rsidRPr="00DF6E14" w:rsidRDefault="003C29CA" w:rsidP="003C29CA">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180,32</w:t>
            </w:r>
          </w:p>
        </w:tc>
        <w:tc>
          <w:tcPr>
            <w:tcW w:w="718" w:type="dxa"/>
            <w:tcBorders>
              <w:top w:val="single" w:sz="4" w:space="0" w:color="808080" w:themeColor="background1" w:themeShade="80"/>
              <w:bottom w:val="single" w:sz="4" w:space="0" w:color="808080" w:themeColor="background1" w:themeShade="80"/>
            </w:tcBorders>
            <w:vAlign w:val="center"/>
          </w:tcPr>
          <w:p w14:paraId="7097E470" w14:textId="53A9EB58" w:rsidR="003C29CA" w:rsidRPr="00DF6E14" w:rsidRDefault="003C29CA" w:rsidP="003C29CA">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96,03</w:t>
            </w:r>
          </w:p>
        </w:tc>
        <w:tc>
          <w:tcPr>
            <w:tcW w:w="1048" w:type="dxa"/>
            <w:tcBorders>
              <w:top w:val="single" w:sz="4" w:space="0" w:color="808080" w:themeColor="background1" w:themeShade="80"/>
              <w:bottom w:val="single" w:sz="4" w:space="0" w:color="808080" w:themeColor="background1" w:themeShade="80"/>
            </w:tcBorders>
            <w:vAlign w:val="center"/>
          </w:tcPr>
          <w:p w14:paraId="0E2388F6" w14:textId="1EC737BD"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187,78</w:t>
            </w:r>
          </w:p>
        </w:tc>
        <w:tc>
          <w:tcPr>
            <w:tcW w:w="718" w:type="dxa"/>
            <w:tcBorders>
              <w:top w:val="single" w:sz="4" w:space="0" w:color="808080" w:themeColor="background1" w:themeShade="80"/>
              <w:bottom w:val="single" w:sz="4" w:space="0" w:color="808080" w:themeColor="background1" w:themeShade="80"/>
            </w:tcBorders>
            <w:vAlign w:val="center"/>
          </w:tcPr>
          <w:p w14:paraId="044A0AFB" w14:textId="5BB207A7"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c>
          <w:tcPr>
            <w:tcW w:w="965" w:type="dxa"/>
            <w:tcBorders>
              <w:top w:val="single" w:sz="4" w:space="0" w:color="808080" w:themeColor="background1" w:themeShade="80"/>
              <w:bottom w:val="single" w:sz="4" w:space="0" w:color="808080" w:themeColor="background1" w:themeShade="80"/>
            </w:tcBorders>
            <w:vAlign w:val="center"/>
          </w:tcPr>
          <w:p w14:paraId="2793E8D8" w14:textId="51AD00A3"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187,78</w:t>
            </w:r>
          </w:p>
        </w:tc>
        <w:tc>
          <w:tcPr>
            <w:tcW w:w="850" w:type="dxa"/>
            <w:tcBorders>
              <w:top w:val="single" w:sz="4" w:space="0" w:color="808080" w:themeColor="background1" w:themeShade="80"/>
              <w:bottom w:val="single" w:sz="4" w:space="0" w:color="808080" w:themeColor="background1" w:themeShade="80"/>
            </w:tcBorders>
            <w:vAlign w:val="center"/>
          </w:tcPr>
          <w:p w14:paraId="70588001" w14:textId="633FFFD8" w:rsidR="003C29CA" w:rsidRPr="00936749" w:rsidRDefault="003C29CA" w:rsidP="003C29CA">
            <w:pPr>
              <w:jc w:val="right"/>
              <w:rPr>
                <w:rFonts w:asciiTheme="minorHAnsi" w:hAnsiTheme="minorHAnsi" w:cstheme="minorHAnsi"/>
                <w:sz w:val="18"/>
                <w:szCs w:val="18"/>
                <w:lang w:val="hr-HR"/>
              </w:rPr>
            </w:pPr>
            <w:r w:rsidRPr="00936749">
              <w:rPr>
                <w:rFonts w:asciiTheme="minorHAnsi" w:hAnsiTheme="minorHAnsi" w:cstheme="minorHAnsi"/>
                <w:sz w:val="18"/>
                <w:szCs w:val="18"/>
                <w:lang w:val="hr-HR"/>
              </w:rPr>
              <w:t>100,00</w:t>
            </w:r>
          </w:p>
        </w:tc>
      </w:tr>
    </w:tbl>
    <w:p w14:paraId="1F7CC630" w14:textId="77777777" w:rsidR="00285322" w:rsidRDefault="00285322" w:rsidP="0082452F">
      <w:pPr>
        <w:spacing w:before="120" w:after="120"/>
        <w:jc w:val="both"/>
        <w:rPr>
          <w:b/>
          <w:lang w:val="hr-HR"/>
        </w:rPr>
      </w:pPr>
    </w:p>
    <w:p w14:paraId="7A0A82C6" w14:textId="77777777" w:rsidR="00285322" w:rsidRDefault="00285322">
      <w:pPr>
        <w:rPr>
          <w:b/>
          <w:lang w:val="hr-HR"/>
        </w:rPr>
      </w:pPr>
      <w:r>
        <w:rPr>
          <w:b/>
          <w:lang w:val="hr-HR"/>
        </w:rPr>
        <w:br w:type="page"/>
      </w:r>
    </w:p>
    <w:p w14:paraId="6EE2F67C" w14:textId="3FCDBDFE" w:rsidR="004607EA" w:rsidRPr="00AA5DF3" w:rsidRDefault="000F6F2C" w:rsidP="0082452F">
      <w:pPr>
        <w:spacing w:before="120" w:after="120"/>
        <w:jc w:val="both"/>
        <w:rPr>
          <w:b/>
          <w:lang w:val="hr-HR"/>
        </w:rPr>
      </w:pPr>
      <w:bookmarkStart w:id="121" w:name="_Toc65668330"/>
      <w:r w:rsidRPr="00AA5DF3">
        <w:rPr>
          <w:b/>
          <w:lang w:val="hr-HR"/>
        </w:rPr>
        <w:t>Gr</w:t>
      </w:r>
      <w:r w:rsidR="004607EA" w:rsidRPr="00AA5DF3">
        <w:rPr>
          <w:b/>
          <w:lang w:val="hr-HR"/>
        </w:rPr>
        <w:t xml:space="preserve">afikon </w:t>
      </w:r>
      <w:r w:rsidR="004607EA" w:rsidRPr="00AA5DF3">
        <w:rPr>
          <w:rFonts w:eastAsia="Calibri"/>
          <w:b/>
          <w:lang w:val="hr-HR"/>
        </w:rPr>
        <w:fldChar w:fldCharType="begin"/>
      </w:r>
      <w:r w:rsidR="004607EA" w:rsidRPr="00AA5DF3">
        <w:rPr>
          <w:b/>
          <w:lang w:val="hr-HR"/>
        </w:rPr>
        <w:instrText xml:space="preserve"> SEQ Grafikon \* ARABIC </w:instrText>
      </w:r>
      <w:r w:rsidR="004607EA" w:rsidRPr="00AA5DF3">
        <w:rPr>
          <w:rFonts w:eastAsia="Calibri"/>
          <w:b/>
          <w:lang w:val="hr-HR"/>
        </w:rPr>
        <w:fldChar w:fldCharType="separate"/>
      </w:r>
      <w:r w:rsidR="000177C5">
        <w:rPr>
          <w:b/>
          <w:noProof/>
          <w:lang w:val="hr-HR"/>
        </w:rPr>
        <w:t>8</w:t>
      </w:r>
      <w:r w:rsidR="004607EA" w:rsidRPr="00AA5DF3">
        <w:rPr>
          <w:rFonts w:eastAsia="Calibri"/>
          <w:b/>
          <w:lang w:val="hr-HR"/>
        </w:rPr>
        <w:fldChar w:fldCharType="end"/>
      </w:r>
      <w:r w:rsidR="004607EA" w:rsidRPr="00AA5DF3">
        <w:rPr>
          <w:b/>
          <w:lang w:val="hr-HR"/>
        </w:rPr>
        <w:t xml:space="preserve">: </w:t>
      </w:r>
      <w:r w:rsidR="004607EA" w:rsidRPr="00AA5DF3">
        <w:rPr>
          <w:rFonts w:eastAsia="Calibri"/>
          <w:b/>
          <w:lang w:val="hr-HR"/>
        </w:rPr>
        <w:t>Grafički prikaz geografske rasprostranjenosti projekata u okviru shema dodjele bespovratnih sredstava</w:t>
      </w:r>
      <w:r w:rsidR="004607EA" w:rsidRPr="00AA5DF3">
        <w:rPr>
          <w:b/>
          <w:lang w:val="hr-HR"/>
        </w:rPr>
        <w:t xml:space="preserve"> Prioritetne osi 1. </w:t>
      </w:r>
      <w:r w:rsidR="004607EA" w:rsidRPr="00AA5DF3">
        <w:rPr>
          <w:rFonts w:eastAsia="Calibri"/>
          <w:b/>
          <w:lang w:val="hr-HR"/>
        </w:rPr>
        <w:t xml:space="preserve">Operativnog programa </w:t>
      </w:r>
      <w:r w:rsidR="004607EA" w:rsidRPr="00AA5DF3">
        <w:rPr>
          <w:b/>
          <w:lang w:val="hr-HR"/>
        </w:rPr>
        <w:t xml:space="preserve">„Regionalna konkurentnost“ od početka provedbe do kraja izvještajnog razdoblja </w:t>
      </w:r>
      <w:r w:rsidR="00210043">
        <w:rPr>
          <w:b/>
          <w:bCs/>
          <w:lang w:val="hr-HR"/>
        </w:rPr>
        <w:t>31. prosinca</w:t>
      </w:r>
      <w:r w:rsidR="0030657F" w:rsidRPr="00FC6278">
        <w:rPr>
          <w:b/>
          <w:bCs/>
          <w:lang w:val="hr-HR"/>
        </w:rPr>
        <w:t xml:space="preserve"> 2020.</w:t>
      </w:r>
      <w:r w:rsidR="0013475B" w:rsidRPr="0013475B">
        <w:rPr>
          <w:b/>
          <w:bCs/>
          <w:lang w:val="hr-HR"/>
        </w:rPr>
        <w:t xml:space="preserve"> </w:t>
      </w:r>
      <w:r w:rsidR="004607EA" w:rsidRPr="00AA5DF3">
        <w:rPr>
          <w:rFonts w:eastAsia="Calibri"/>
          <w:b/>
          <w:lang w:val="hr-HR"/>
        </w:rPr>
        <w:t>(sredstva EU, u postocima)</w:t>
      </w:r>
      <w:bookmarkEnd w:id="121"/>
    </w:p>
    <w:p w14:paraId="1416F414" w14:textId="77777777" w:rsidR="00220022" w:rsidRPr="00AA5DF3" w:rsidRDefault="00220022"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097C9CC7" wp14:editId="0C973704">
            <wp:extent cx="5486400" cy="39433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9E4EA6" w14:textId="77777777" w:rsidR="00AD5A05" w:rsidRPr="00AA5DF3" w:rsidRDefault="00AD5A05" w:rsidP="00E2152B">
      <w:pPr>
        <w:rPr>
          <w:rFonts w:eastAsia="Calibri"/>
          <w:b/>
          <w:bCs/>
          <w:lang w:val="hr-HR" w:eastAsia="en-US"/>
        </w:rPr>
      </w:pPr>
      <w:r w:rsidRPr="00AA5DF3">
        <w:rPr>
          <w:rFonts w:eastAsia="Calibri"/>
          <w:b/>
          <w:bCs/>
          <w:lang w:val="hr-HR" w:eastAsia="en-US"/>
        </w:rPr>
        <w:br w:type="page"/>
      </w:r>
    </w:p>
    <w:p w14:paraId="073C16AB" w14:textId="7A53F3C1" w:rsidR="004607EA" w:rsidRPr="00AA5DF3" w:rsidRDefault="004607EA" w:rsidP="0082452F">
      <w:pPr>
        <w:jc w:val="both"/>
        <w:rPr>
          <w:rFonts w:eastAsia="Calibri"/>
          <w:b/>
          <w:lang w:val="hr-HR"/>
        </w:rPr>
      </w:pPr>
      <w:bookmarkStart w:id="122" w:name="_Toc65668331"/>
      <w:r w:rsidRPr="00AA5DF3">
        <w:rPr>
          <w:b/>
          <w:bCs/>
          <w:szCs w:val="18"/>
          <w:lang w:val="hr-HR"/>
        </w:rPr>
        <w:t xml:space="preserve">Grafikon </w:t>
      </w:r>
      <w:r w:rsidRPr="00AA5DF3">
        <w:rPr>
          <w:rFonts w:eastAsia="Calibri"/>
          <w:b/>
          <w:szCs w:val="22"/>
          <w:lang w:val="hr-HR" w:eastAsia="en-US"/>
        </w:rPr>
        <w:fldChar w:fldCharType="begin"/>
      </w:r>
      <w:r w:rsidRPr="00AA5DF3">
        <w:rPr>
          <w:b/>
          <w:bCs/>
          <w:lang w:val="hr-HR"/>
        </w:rPr>
        <w:instrText xml:space="preserve"> SEQ Grafikon \* ARABIC </w:instrText>
      </w:r>
      <w:r w:rsidRPr="00AA5DF3">
        <w:rPr>
          <w:rFonts w:eastAsia="Calibri"/>
          <w:b/>
          <w:szCs w:val="22"/>
          <w:lang w:val="hr-HR" w:eastAsia="en-US"/>
        </w:rPr>
        <w:fldChar w:fldCharType="separate"/>
      </w:r>
      <w:r w:rsidR="000177C5">
        <w:rPr>
          <w:b/>
          <w:bCs/>
          <w:noProof/>
          <w:lang w:val="hr-HR"/>
        </w:rPr>
        <w:t>9</w:t>
      </w:r>
      <w:r w:rsidRPr="00AA5DF3">
        <w:rPr>
          <w:rFonts w:eastAsia="Calibri"/>
          <w:b/>
          <w:szCs w:val="22"/>
          <w:lang w:val="hr-HR" w:eastAsia="en-US"/>
        </w:rPr>
        <w:fldChar w:fldCharType="end"/>
      </w:r>
      <w:r w:rsidRPr="00AA5DF3">
        <w:rPr>
          <w:b/>
          <w:lang w:val="hr-HR"/>
        </w:rPr>
        <w:t xml:space="preserve">: </w:t>
      </w:r>
      <w:r w:rsidRPr="00AA5DF3">
        <w:rPr>
          <w:rFonts w:eastAsia="Calibri"/>
          <w:b/>
          <w:lang w:val="hr-HR"/>
        </w:rPr>
        <w:t>Grafički prikaz geografske rasprostranjenosti projekata u okviru shema dodjele bespovratnih sredstava</w:t>
      </w:r>
      <w:r w:rsidRPr="00AA5DF3">
        <w:rPr>
          <w:b/>
          <w:lang w:val="hr-HR"/>
        </w:rPr>
        <w:t xml:space="preserve"> Prioritetne </w:t>
      </w:r>
      <w:r w:rsidRPr="00371285">
        <w:rPr>
          <w:b/>
          <w:lang w:val="hr-HR"/>
        </w:rPr>
        <w:t xml:space="preserve">osi 2. </w:t>
      </w:r>
      <w:r w:rsidRPr="00371285">
        <w:rPr>
          <w:rFonts w:eastAsia="Calibri"/>
          <w:b/>
          <w:lang w:val="hr-HR"/>
        </w:rPr>
        <w:t xml:space="preserve">Operativnog programa </w:t>
      </w:r>
      <w:r w:rsidRPr="00371285">
        <w:rPr>
          <w:b/>
          <w:lang w:val="hr-HR"/>
        </w:rPr>
        <w:t>„Regionalna konkurentnost“ od početka provedbe do kraja izvještajnog razdoblja</w:t>
      </w:r>
      <w:r w:rsidR="0013475B" w:rsidRPr="00371285">
        <w:rPr>
          <w:b/>
          <w:lang w:val="hr-HR"/>
        </w:rPr>
        <w:t xml:space="preserve"> </w:t>
      </w:r>
      <w:r w:rsidR="00210043">
        <w:rPr>
          <w:b/>
          <w:lang w:val="hr-HR"/>
        </w:rPr>
        <w:t>31. prosinca</w:t>
      </w:r>
      <w:r w:rsidR="0030657F" w:rsidRPr="00371285">
        <w:rPr>
          <w:b/>
          <w:lang w:val="hr-HR"/>
        </w:rPr>
        <w:t xml:space="preserve"> 2020.</w:t>
      </w:r>
      <w:r w:rsidR="0013475B" w:rsidRPr="00371285">
        <w:rPr>
          <w:b/>
          <w:lang w:val="hr-HR"/>
        </w:rPr>
        <w:t xml:space="preserve"> </w:t>
      </w:r>
      <w:r w:rsidRPr="00371285">
        <w:rPr>
          <w:rFonts w:eastAsia="Calibri"/>
          <w:b/>
          <w:lang w:val="hr-HR"/>
        </w:rPr>
        <w:t>(sredstva EU, u postocima</w:t>
      </w:r>
      <w:r w:rsidRPr="00AA5DF3">
        <w:rPr>
          <w:rFonts w:eastAsia="Calibri"/>
          <w:b/>
          <w:lang w:val="hr-HR"/>
        </w:rPr>
        <w:t>)</w:t>
      </w:r>
      <w:bookmarkEnd w:id="122"/>
    </w:p>
    <w:p w14:paraId="273E41DD" w14:textId="77777777" w:rsidR="00AD5A05" w:rsidRPr="00AA5DF3" w:rsidRDefault="00AD5A05" w:rsidP="00E2152B">
      <w:pPr>
        <w:spacing w:before="120" w:after="120"/>
        <w:jc w:val="both"/>
        <w:rPr>
          <w:rFonts w:eastAsia="Calibri"/>
          <w:b/>
          <w:bCs/>
          <w:lang w:val="hr-HR" w:eastAsia="en-US"/>
        </w:rPr>
      </w:pPr>
      <w:r w:rsidRPr="00AA5DF3">
        <w:rPr>
          <w:rFonts w:eastAsia="Calibri"/>
          <w:b/>
          <w:bCs/>
          <w:noProof/>
          <w:lang w:val="hr-HR"/>
        </w:rPr>
        <w:drawing>
          <wp:inline distT="0" distB="0" distL="0" distR="0" wp14:anchorId="20265B30" wp14:editId="7A8505E5">
            <wp:extent cx="5486400" cy="45529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A71876A" w14:textId="77777777" w:rsidR="004607EA" w:rsidRPr="00AA5DF3" w:rsidRDefault="004607EA" w:rsidP="00E2152B">
      <w:pPr>
        <w:rPr>
          <w:lang w:val="hr-HR"/>
        </w:rPr>
      </w:pPr>
      <w:r w:rsidRPr="00AA5DF3">
        <w:rPr>
          <w:lang w:val="hr-HR"/>
        </w:rPr>
        <w:br w:type="page"/>
      </w:r>
    </w:p>
    <w:p w14:paraId="1064B5F7" w14:textId="210DB61C" w:rsidR="004607EA" w:rsidRPr="00AA5DF3" w:rsidRDefault="004607EA" w:rsidP="00E2152B">
      <w:pPr>
        <w:pStyle w:val="Heading2"/>
        <w:numPr>
          <w:ilvl w:val="1"/>
          <w:numId w:val="3"/>
        </w:numPr>
        <w:rPr>
          <w:lang w:val="hr-HR"/>
        </w:rPr>
      </w:pPr>
      <w:bookmarkStart w:id="123" w:name="_Toc421028661"/>
      <w:bookmarkStart w:id="124" w:name="_Toc351026071"/>
      <w:bookmarkStart w:id="125" w:name="_Toc351361265"/>
      <w:bookmarkStart w:id="126" w:name="_Toc351361510"/>
      <w:bookmarkStart w:id="127" w:name="_Toc351361551"/>
      <w:bookmarkStart w:id="128" w:name="_Toc351361598"/>
      <w:bookmarkStart w:id="129" w:name="_Toc351444788"/>
      <w:bookmarkStart w:id="130" w:name="_Toc351465562"/>
      <w:bookmarkStart w:id="131" w:name="_Toc357071088"/>
      <w:bookmarkStart w:id="132" w:name="_Toc372635479"/>
      <w:bookmarkStart w:id="133" w:name="_Toc66695510"/>
      <w:bookmarkEnd w:id="123"/>
      <w:r w:rsidRPr="00AA5DF3">
        <w:rPr>
          <w:lang w:val="hr-HR"/>
        </w:rPr>
        <w:t xml:space="preserve">OPERATIVNI PROGRAM </w:t>
      </w:r>
      <w:bookmarkEnd w:id="124"/>
      <w:bookmarkEnd w:id="125"/>
      <w:bookmarkEnd w:id="126"/>
      <w:bookmarkEnd w:id="127"/>
      <w:bookmarkEnd w:id="128"/>
      <w:bookmarkEnd w:id="129"/>
      <w:bookmarkEnd w:id="130"/>
      <w:bookmarkEnd w:id="131"/>
      <w:bookmarkEnd w:id="132"/>
      <w:r w:rsidRPr="00AA5DF3">
        <w:rPr>
          <w:lang w:val="hr-HR"/>
        </w:rPr>
        <w:t>„RAZVOJ LJUDSKIH POTENCIJALA“</w:t>
      </w:r>
      <w:bookmarkEnd w:id="133"/>
    </w:p>
    <w:p w14:paraId="0CE44594" w14:textId="77777777" w:rsidR="002D2847" w:rsidRPr="002F1C68" w:rsidRDefault="002D2847" w:rsidP="002D2847">
      <w:pPr>
        <w:spacing w:before="120" w:after="120"/>
        <w:jc w:val="both"/>
        <w:rPr>
          <w:bCs/>
          <w:sz w:val="24"/>
          <w:szCs w:val="24"/>
          <w:lang w:val="hr-HR"/>
        </w:rPr>
      </w:pPr>
      <w:r w:rsidRPr="002F1C68">
        <w:rPr>
          <w:bCs/>
          <w:sz w:val="24"/>
          <w:szCs w:val="24"/>
          <w:lang w:val="hr-HR"/>
        </w:rPr>
        <w:t>Sredstva EU dodijeljena OPRLJP-u za razdoblje 2007.-2013. iznose 152,41 milijuna eura, dok nacionalno sufinanciranje iznosi 26,90 milijuna eura, čime ukupna vrijednost OPRLJP-a iznosi 179,31 milijuna eura.</w:t>
      </w:r>
    </w:p>
    <w:p w14:paraId="2D1CB40B" w14:textId="261007B2" w:rsidR="00646820" w:rsidRPr="002F1C68" w:rsidRDefault="002D2847" w:rsidP="002D2847">
      <w:pPr>
        <w:jc w:val="both"/>
        <w:rPr>
          <w:bCs/>
          <w:sz w:val="24"/>
          <w:szCs w:val="24"/>
          <w:lang w:val="hr-HR"/>
        </w:rPr>
      </w:pPr>
      <w:r w:rsidRPr="002F1C68">
        <w:rPr>
          <w:bCs/>
          <w:sz w:val="24"/>
          <w:szCs w:val="24"/>
          <w:lang w:val="hr-HR"/>
        </w:rPr>
        <w:t>Tijekom provedbe predmetnog programa ugovoreno je ukupno 152,0</w:t>
      </w:r>
      <w:r w:rsidR="00093F00" w:rsidRPr="002F1C68">
        <w:rPr>
          <w:bCs/>
          <w:sz w:val="24"/>
          <w:szCs w:val="24"/>
          <w:lang w:val="hr-HR"/>
        </w:rPr>
        <w:t>5</w:t>
      </w:r>
      <w:r w:rsidRPr="002F1C68">
        <w:rPr>
          <w:bCs/>
          <w:sz w:val="24"/>
          <w:szCs w:val="24"/>
          <w:lang w:val="hr-HR"/>
        </w:rPr>
        <w:t xml:space="preserve"> milijuna eura, odnosno 99,76 % dodijeljenih sredstava. Korisnicima je ukupno isplaćeno 144,63 milijuna eura, odnosno 94,89 % dodijeljenih sredstava. U izvještajnom razdoblju nije bilo promjena.</w:t>
      </w:r>
    </w:p>
    <w:p w14:paraId="4627BCA0" w14:textId="77777777" w:rsidR="002D2847" w:rsidRPr="002F1C68" w:rsidRDefault="002D2847" w:rsidP="002D2847">
      <w:pPr>
        <w:spacing w:before="120" w:after="120"/>
        <w:jc w:val="both"/>
        <w:rPr>
          <w:bCs/>
          <w:sz w:val="24"/>
          <w:szCs w:val="24"/>
          <w:lang w:val="hr-HR"/>
        </w:rPr>
      </w:pPr>
      <w:r w:rsidRPr="002F1C68">
        <w:rPr>
          <w:bCs/>
          <w:sz w:val="24"/>
          <w:szCs w:val="24"/>
          <w:lang w:val="hr-HR"/>
        </w:rPr>
        <w:t>Ministarstvo rada i mirovinskoga sustava, Upravljačko tijelo odgovorno za upravljanje i provedbu predmetnog Programa, 30. ožujka 2018. godine izvršilo je obvezu podnošenja potrebne dokumentacije Europskoj komisiji za konačnu isplatu sredstava (sukladno članku 89. stavku 1. Uredbe VIJEĆA (EZ) br. 1083/2006 od 11. srpnja 2006.).</w:t>
      </w:r>
    </w:p>
    <w:p w14:paraId="7D7C2176" w14:textId="77777777" w:rsidR="002D2847" w:rsidRPr="002F1C68" w:rsidRDefault="002D2847" w:rsidP="002D2847">
      <w:pPr>
        <w:spacing w:before="120" w:after="120"/>
        <w:jc w:val="both"/>
        <w:rPr>
          <w:bCs/>
          <w:sz w:val="24"/>
          <w:szCs w:val="24"/>
          <w:lang w:val="hr-HR"/>
        </w:rPr>
      </w:pPr>
      <w:r w:rsidRPr="002F1C68">
        <w:rPr>
          <w:bCs/>
          <w:sz w:val="24"/>
          <w:szCs w:val="24"/>
          <w:lang w:val="hr-HR"/>
        </w:rPr>
        <w:t>S obzirom na navedeno, 10. prosinca 2018. godine u proračun RH od strane EK izvršeno je završno plaćanje u iznosu 4.615.854,36 EUR čime ukupna iskorištenost financijskih sredstava predmetnog Programa iznosi 149,41 milijuna eura odnosno 98,03%.</w:t>
      </w:r>
    </w:p>
    <w:p w14:paraId="6D66EFAD" w14:textId="77777777" w:rsidR="002F1C68" w:rsidRDefault="002F1C68" w:rsidP="002D2847">
      <w:pPr>
        <w:spacing w:before="120" w:after="120"/>
        <w:jc w:val="both"/>
        <w:rPr>
          <w:b/>
          <w:bCs/>
          <w:lang w:val="hr-HR"/>
        </w:rPr>
      </w:pPr>
    </w:p>
    <w:p w14:paraId="1E1C95D1" w14:textId="11575C84" w:rsidR="002D2847" w:rsidRPr="005579F1" w:rsidRDefault="002D2847" w:rsidP="002D2847">
      <w:pPr>
        <w:spacing w:before="120" w:after="120"/>
        <w:jc w:val="both"/>
        <w:rPr>
          <w:b/>
          <w:bCs/>
          <w:lang w:val="hr-HR"/>
        </w:rPr>
      </w:pPr>
      <w:bookmarkStart w:id="134" w:name="_Toc65668379"/>
      <w:r w:rsidRPr="005579F1">
        <w:rPr>
          <w:b/>
          <w:bCs/>
          <w:lang w:val="hr-HR"/>
        </w:rPr>
        <w:t xml:space="preserve">Tablica </w:t>
      </w:r>
      <w:r w:rsidRPr="005579F1">
        <w:rPr>
          <w:b/>
          <w:bCs/>
          <w:lang w:val="hr-HR"/>
        </w:rPr>
        <w:fldChar w:fldCharType="begin"/>
      </w:r>
      <w:r w:rsidRPr="005579F1">
        <w:rPr>
          <w:b/>
          <w:bCs/>
          <w:lang w:val="hr-HR"/>
        </w:rPr>
        <w:instrText xml:space="preserve"> SEQ Tablica \* ARABIC </w:instrText>
      </w:r>
      <w:r w:rsidRPr="005579F1">
        <w:rPr>
          <w:b/>
          <w:bCs/>
          <w:lang w:val="hr-HR"/>
        </w:rPr>
        <w:fldChar w:fldCharType="separate"/>
      </w:r>
      <w:r w:rsidR="000177C5">
        <w:rPr>
          <w:b/>
          <w:bCs/>
          <w:noProof/>
          <w:lang w:val="hr-HR"/>
        </w:rPr>
        <w:t>26</w:t>
      </w:r>
      <w:r w:rsidRPr="005579F1">
        <w:rPr>
          <w:b/>
          <w:bCs/>
          <w:lang w:val="hr-HR"/>
        </w:rPr>
        <w:fldChar w:fldCharType="end"/>
      </w:r>
      <w:r w:rsidRPr="005579F1">
        <w:rPr>
          <w:b/>
          <w:bCs/>
          <w:lang w:val="hr-HR"/>
        </w:rPr>
        <w:t xml:space="preserve">: Financijski pokazatelji statusa provedbe Operativnog programa „Razvoj ljudskih potencijala“ od početka provedbe do zatvaranja programa 2018. (sredstva EU, u </w:t>
      </w:r>
      <w:r w:rsidRPr="005579F1">
        <w:rPr>
          <w:b/>
          <w:lang w:val="hr-HR"/>
        </w:rPr>
        <w:t>milijunima eura</w:t>
      </w:r>
      <w:r w:rsidRPr="005579F1">
        <w:rPr>
          <w:b/>
          <w:bCs/>
          <w:lang w:val="hr-HR"/>
        </w:rPr>
        <w:t xml:space="preserve"> i postocima od dodijeljenih sredstava)</w:t>
      </w:r>
      <w:bookmarkEnd w:id="134"/>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75"/>
        <w:gridCol w:w="1028"/>
        <w:gridCol w:w="718"/>
        <w:gridCol w:w="1046"/>
        <w:gridCol w:w="718"/>
        <w:gridCol w:w="1048"/>
        <w:gridCol w:w="718"/>
        <w:gridCol w:w="1048"/>
        <w:gridCol w:w="626"/>
      </w:tblGrid>
      <w:tr w:rsidR="002D2847" w:rsidRPr="005579F1" w14:paraId="4AD7198D" w14:textId="77777777" w:rsidTr="00E970C1">
        <w:trPr>
          <w:trHeight w:val="850"/>
        </w:trPr>
        <w:tc>
          <w:tcPr>
            <w:tcW w:w="1148" w:type="dxa"/>
            <w:vAlign w:val="center"/>
          </w:tcPr>
          <w:p w14:paraId="49AC46C5" w14:textId="77777777" w:rsidR="002D2847" w:rsidRPr="005579F1" w:rsidRDefault="002D2847" w:rsidP="00E970C1">
            <w:pPr>
              <w:spacing w:after="60"/>
              <w:rPr>
                <w:sz w:val="16"/>
                <w:szCs w:val="24"/>
                <w:lang w:val="hr-HR"/>
              </w:rPr>
            </w:pPr>
            <w:r w:rsidRPr="005579F1">
              <w:rPr>
                <w:rFonts w:asciiTheme="minorHAnsi" w:hAnsiTheme="minorHAnsi" w:cstheme="minorHAnsi"/>
                <w:sz w:val="16"/>
                <w:lang w:val="hr-HR"/>
              </w:rPr>
              <w:t>Prioritetna os (PO)</w:t>
            </w:r>
          </w:p>
        </w:tc>
        <w:tc>
          <w:tcPr>
            <w:tcW w:w="975" w:type="dxa"/>
            <w:tcBorders>
              <w:bottom w:val="single" w:sz="4" w:space="0" w:color="808080" w:themeColor="background1" w:themeShade="80"/>
            </w:tcBorders>
            <w:vAlign w:val="center"/>
          </w:tcPr>
          <w:p w14:paraId="7123D738"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Dodijeljena sredstva</w:t>
            </w:r>
          </w:p>
        </w:tc>
        <w:tc>
          <w:tcPr>
            <w:tcW w:w="1028" w:type="dxa"/>
            <w:tcBorders>
              <w:bottom w:val="single" w:sz="4" w:space="0" w:color="808080" w:themeColor="background1" w:themeShade="80"/>
            </w:tcBorders>
            <w:vAlign w:val="center"/>
          </w:tcPr>
          <w:p w14:paraId="07046F84"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Ukupno ugovorena sredstva</w:t>
            </w:r>
          </w:p>
        </w:tc>
        <w:tc>
          <w:tcPr>
            <w:tcW w:w="718" w:type="dxa"/>
            <w:tcBorders>
              <w:bottom w:val="single" w:sz="4" w:space="0" w:color="808080" w:themeColor="background1" w:themeShade="80"/>
            </w:tcBorders>
            <w:vAlign w:val="center"/>
          </w:tcPr>
          <w:p w14:paraId="5036CB48"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 xml:space="preserve"> %</w:t>
            </w:r>
          </w:p>
        </w:tc>
        <w:tc>
          <w:tcPr>
            <w:tcW w:w="1046" w:type="dxa"/>
            <w:tcBorders>
              <w:bottom w:val="single" w:sz="4" w:space="0" w:color="808080" w:themeColor="background1" w:themeShade="80"/>
            </w:tcBorders>
            <w:vAlign w:val="center"/>
          </w:tcPr>
          <w:p w14:paraId="61216910"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Ukupno plaćena sredstva</w:t>
            </w:r>
          </w:p>
        </w:tc>
        <w:tc>
          <w:tcPr>
            <w:tcW w:w="718" w:type="dxa"/>
            <w:tcBorders>
              <w:bottom w:val="single" w:sz="4" w:space="0" w:color="808080" w:themeColor="background1" w:themeShade="80"/>
            </w:tcBorders>
            <w:vAlign w:val="center"/>
          </w:tcPr>
          <w:p w14:paraId="59C877D5"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7AAA0B3B"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Ukupno tražena (ovjerena) sredstva</w:t>
            </w:r>
            <w:r w:rsidRPr="005579F1">
              <w:rPr>
                <w:rStyle w:val="FootnoteReference"/>
                <w:rFonts w:asciiTheme="minorHAnsi" w:hAnsiTheme="minorHAnsi" w:cstheme="minorHAnsi"/>
                <w:sz w:val="16"/>
                <w:lang w:val="hr-HR"/>
              </w:rPr>
              <w:footnoteReference w:id="23"/>
            </w:r>
          </w:p>
        </w:tc>
        <w:tc>
          <w:tcPr>
            <w:tcW w:w="718" w:type="dxa"/>
            <w:tcBorders>
              <w:bottom w:val="single" w:sz="4" w:space="0" w:color="808080" w:themeColor="background1" w:themeShade="80"/>
            </w:tcBorders>
            <w:vAlign w:val="center"/>
          </w:tcPr>
          <w:p w14:paraId="687DC301"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 xml:space="preserve"> %</w:t>
            </w:r>
          </w:p>
        </w:tc>
        <w:tc>
          <w:tcPr>
            <w:tcW w:w="1048" w:type="dxa"/>
            <w:tcBorders>
              <w:bottom w:val="single" w:sz="4" w:space="0" w:color="808080" w:themeColor="background1" w:themeShade="80"/>
            </w:tcBorders>
            <w:vAlign w:val="center"/>
          </w:tcPr>
          <w:p w14:paraId="3BAEDED8"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Ukupno doznačena sredstva</w:t>
            </w:r>
          </w:p>
        </w:tc>
        <w:tc>
          <w:tcPr>
            <w:tcW w:w="626" w:type="dxa"/>
            <w:tcBorders>
              <w:bottom w:val="single" w:sz="4" w:space="0" w:color="808080" w:themeColor="background1" w:themeShade="80"/>
            </w:tcBorders>
            <w:vAlign w:val="center"/>
          </w:tcPr>
          <w:p w14:paraId="3EA7EA5F" w14:textId="77777777" w:rsidR="002D2847" w:rsidRPr="005579F1" w:rsidRDefault="002D2847" w:rsidP="00E970C1">
            <w:pPr>
              <w:spacing w:after="60"/>
              <w:jc w:val="right"/>
              <w:rPr>
                <w:sz w:val="16"/>
                <w:szCs w:val="24"/>
                <w:lang w:val="hr-HR"/>
              </w:rPr>
            </w:pPr>
            <w:r w:rsidRPr="005579F1">
              <w:rPr>
                <w:rFonts w:asciiTheme="minorHAnsi" w:hAnsiTheme="minorHAnsi" w:cstheme="minorHAnsi"/>
                <w:sz w:val="16"/>
                <w:lang w:val="hr-HR"/>
              </w:rPr>
              <w:t xml:space="preserve"> %</w:t>
            </w:r>
          </w:p>
        </w:tc>
      </w:tr>
      <w:tr w:rsidR="002D2847" w:rsidRPr="005579F1" w14:paraId="6E477B6F" w14:textId="77777777" w:rsidTr="00E970C1">
        <w:trPr>
          <w:trHeight w:val="113"/>
        </w:trPr>
        <w:tc>
          <w:tcPr>
            <w:tcW w:w="1148" w:type="dxa"/>
            <w:vAlign w:val="center"/>
          </w:tcPr>
          <w:p w14:paraId="38FC044C" w14:textId="77777777" w:rsidR="002D2847" w:rsidRPr="005579F1" w:rsidRDefault="002D2847" w:rsidP="00E970C1">
            <w:pPr>
              <w:rPr>
                <w:rFonts w:asciiTheme="minorHAnsi" w:hAnsiTheme="minorHAnsi" w:cstheme="minorHAnsi"/>
                <w:sz w:val="8"/>
                <w:szCs w:val="24"/>
                <w:lang w:val="hr-HR"/>
              </w:rPr>
            </w:pPr>
          </w:p>
        </w:tc>
        <w:tc>
          <w:tcPr>
            <w:tcW w:w="975" w:type="dxa"/>
            <w:tcBorders>
              <w:top w:val="single" w:sz="4" w:space="0" w:color="808080" w:themeColor="background1" w:themeShade="80"/>
            </w:tcBorders>
            <w:vAlign w:val="center"/>
          </w:tcPr>
          <w:p w14:paraId="373DBBCA" w14:textId="77777777" w:rsidR="002D2847" w:rsidRPr="005579F1" w:rsidRDefault="002D2847" w:rsidP="00E970C1">
            <w:pPr>
              <w:jc w:val="right"/>
              <w:rPr>
                <w:rFonts w:asciiTheme="minorHAnsi" w:hAnsiTheme="minorHAnsi" w:cstheme="minorHAnsi"/>
                <w:sz w:val="8"/>
                <w:szCs w:val="24"/>
                <w:lang w:val="hr-HR"/>
              </w:rPr>
            </w:pPr>
          </w:p>
        </w:tc>
        <w:tc>
          <w:tcPr>
            <w:tcW w:w="1028" w:type="dxa"/>
            <w:tcBorders>
              <w:top w:val="single" w:sz="4" w:space="0" w:color="808080" w:themeColor="background1" w:themeShade="80"/>
            </w:tcBorders>
            <w:vAlign w:val="center"/>
          </w:tcPr>
          <w:p w14:paraId="565A089A" w14:textId="77777777" w:rsidR="002D2847" w:rsidRPr="005579F1" w:rsidRDefault="002D2847" w:rsidP="00E970C1">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5708DC14" w14:textId="77777777" w:rsidR="002D2847" w:rsidRPr="005579F1" w:rsidRDefault="002D2847" w:rsidP="00E970C1">
            <w:pPr>
              <w:jc w:val="right"/>
              <w:rPr>
                <w:rFonts w:asciiTheme="minorHAnsi" w:hAnsiTheme="minorHAnsi" w:cstheme="minorHAnsi"/>
                <w:sz w:val="8"/>
                <w:szCs w:val="24"/>
                <w:lang w:val="hr-HR"/>
              </w:rPr>
            </w:pPr>
          </w:p>
        </w:tc>
        <w:tc>
          <w:tcPr>
            <w:tcW w:w="1046" w:type="dxa"/>
            <w:tcBorders>
              <w:top w:val="single" w:sz="4" w:space="0" w:color="808080" w:themeColor="background1" w:themeShade="80"/>
            </w:tcBorders>
            <w:vAlign w:val="center"/>
          </w:tcPr>
          <w:p w14:paraId="09EFC6D5" w14:textId="77777777" w:rsidR="002D2847" w:rsidRPr="005579F1" w:rsidRDefault="002D2847" w:rsidP="00E970C1">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4EAB8B81" w14:textId="77777777" w:rsidR="002D2847" w:rsidRPr="005579F1" w:rsidRDefault="002D2847" w:rsidP="00E970C1">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2613C18F" w14:textId="77777777" w:rsidR="002D2847" w:rsidRPr="005579F1" w:rsidRDefault="002D2847" w:rsidP="00E970C1">
            <w:pPr>
              <w:jc w:val="right"/>
              <w:rPr>
                <w:rFonts w:asciiTheme="minorHAnsi" w:hAnsiTheme="minorHAnsi" w:cstheme="minorHAnsi"/>
                <w:sz w:val="8"/>
                <w:szCs w:val="24"/>
                <w:lang w:val="hr-HR"/>
              </w:rPr>
            </w:pPr>
          </w:p>
        </w:tc>
        <w:tc>
          <w:tcPr>
            <w:tcW w:w="718" w:type="dxa"/>
            <w:tcBorders>
              <w:top w:val="single" w:sz="4" w:space="0" w:color="808080" w:themeColor="background1" w:themeShade="80"/>
            </w:tcBorders>
            <w:vAlign w:val="center"/>
          </w:tcPr>
          <w:p w14:paraId="5EF561CA" w14:textId="77777777" w:rsidR="002D2847" w:rsidRPr="005579F1" w:rsidRDefault="002D2847" w:rsidP="00E970C1">
            <w:pPr>
              <w:jc w:val="right"/>
              <w:rPr>
                <w:rFonts w:asciiTheme="minorHAnsi" w:hAnsiTheme="minorHAnsi" w:cstheme="minorHAnsi"/>
                <w:sz w:val="8"/>
                <w:szCs w:val="24"/>
                <w:lang w:val="hr-HR"/>
              </w:rPr>
            </w:pPr>
          </w:p>
        </w:tc>
        <w:tc>
          <w:tcPr>
            <w:tcW w:w="1048" w:type="dxa"/>
            <w:tcBorders>
              <w:top w:val="single" w:sz="4" w:space="0" w:color="808080" w:themeColor="background1" w:themeShade="80"/>
            </w:tcBorders>
            <w:vAlign w:val="center"/>
          </w:tcPr>
          <w:p w14:paraId="06B5703B" w14:textId="77777777" w:rsidR="002D2847" w:rsidRPr="005579F1" w:rsidRDefault="002D2847" w:rsidP="00E970C1">
            <w:pPr>
              <w:jc w:val="right"/>
              <w:rPr>
                <w:rFonts w:asciiTheme="minorHAnsi" w:hAnsiTheme="minorHAnsi" w:cstheme="minorHAnsi"/>
                <w:sz w:val="8"/>
                <w:szCs w:val="24"/>
                <w:lang w:val="hr-HR"/>
              </w:rPr>
            </w:pPr>
          </w:p>
        </w:tc>
        <w:tc>
          <w:tcPr>
            <w:tcW w:w="626" w:type="dxa"/>
            <w:tcBorders>
              <w:top w:val="single" w:sz="4" w:space="0" w:color="808080" w:themeColor="background1" w:themeShade="80"/>
            </w:tcBorders>
            <w:vAlign w:val="center"/>
          </w:tcPr>
          <w:p w14:paraId="799F45D8" w14:textId="77777777" w:rsidR="002D2847" w:rsidRPr="005579F1" w:rsidRDefault="002D2847" w:rsidP="00E970C1">
            <w:pPr>
              <w:jc w:val="right"/>
              <w:rPr>
                <w:rFonts w:asciiTheme="minorHAnsi" w:hAnsiTheme="minorHAnsi" w:cstheme="minorHAnsi"/>
                <w:sz w:val="8"/>
                <w:szCs w:val="24"/>
                <w:lang w:val="hr-HR"/>
              </w:rPr>
            </w:pPr>
          </w:p>
        </w:tc>
      </w:tr>
      <w:tr w:rsidR="002D2847" w:rsidRPr="005579F1" w14:paraId="1FF350B4" w14:textId="77777777" w:rsidTr="00E970C1">
        <w:trPr>
          <w:trHeight w:val="397"/>
        </w:trPr>
        <w:tc>
          <w:tcPr>
            <w:tcW w:w="1148" w:type="dxa"/>
            <w:vAlign w:val="center"/>
          </w:tcPr>
          <w:p w14:paraId="475736DA"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1</w:t>
            </w:r>
          </w:p>
        </w:tc>
        <w:tc>
          <w:tcPr>
            <w:tcW w:w="975" w:type="dxa"/>
            <w:vAlign w:val="center"/>
          </w:tcPr>
          <w:p w14:paraId="77E027D4"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44,94</w:t>
            </w:r>
          </w:p>
        </w:tc>
        <w:tc>
          <w:tcPr>
            <w:tcW w:w="1028" w:type="dxa"/>
            <w:vAlign w:val="center"/>
          </w:tcPr>
          <w:p w14:paraId="6D64D9A9"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48,46</w:t>
            </w:r>
          </w:p>
        </w:tc>
        <w:tc>
          <w:tcPr>
            <w:tcW w:w="718" w:type="dxa"/>
            <w:vAlign w:val="center"/>
          </w:tcPr>
          <w:p w14:paraId="50FF2D18"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107,84</w:t>
            </w:r>
          </w:p>
        </w:tc>
        <w:tc>
          <w:tcPr>
            <w:tcW w:w="1046" w:type="dxa"/>
            <w:vAlign w:val="center"/>
          </w:tcPr>
          <w:p w14:paraId="6871BF91"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49,33</w:t>
            </w:r>
          </w:p>
        </w:tc>
        <w:tc>
          <w:tcPr>
            <w:tcW w:w="718" w:type="dxa"/>
            <w:vAlign w:val="center"/>
          </w:tcPr>
          <w:p w14:paraId="6ECF135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109,78</w:t>
            </w:r>
          </w:p>
        </w:tc>
        <w:tc>
          <w:tcPr>
            <w:tcW w:w="1048" w:type="dxa"/>
            <w:vAlign w:val="center"/>
          </w:tcPr>
          <w:p w14:paraId="1924C4A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47,62</w:t>
            </w:r>
          </w:p>
        </w:tc>
        <w:tc>
          <w:tcPr>
            <w:tcW w:w="718" w:type="dxa"/>
            <w:vAlign w:val="center"/>
          </w:tcPr>
          <w:p w14:paraId="3298CD07" w14:textId="3594260C"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105,9</w:t>
            </w:r>
            <w:r w:rsidR="005579F1" w:rsidRPr="002F1C68">
              <w:rPr>
                <w:rFonts w:asciiTheme="minorHAnsi" w:hAnsiTheme="minorHAnsi" w:cstheme="minorHAnsi"/>
                <w:sz w:val="18"/>
                <w:szCs w:val="18"/>
                <w:lang w:val="hr-HR"/>
              </w:rPr>
              <w:t>7</w:t>
            </w:r>
          </w:p>
        </w:tc>
        <w:tc>
          <w:tcPr>
            <w:tcW w:w="1048" w:type="dxa"/>
            <w:vAlign w:val="center"/>
          </w:tcPr>
          <w:p w14:paraId="2AFE4C47"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78C10540"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23E058C2" w14:textId="77777777" w:rsidTr="00E970C1">
        <w:trPr>
          <w:trHeight w:val="397"/>
        </w:trPr>
        <w:tc>
          <w:tcPr>
            <w:tcW w:w="1148" w:type="dxa"/>
            <w:vAlign w:val="center"/>
          </w:tcPr>
          <w:p w14:paraId="546BC4F5"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2</w:t>
            </w:r>
          </w:p>
        </w:tc>
        <w:tc>
          <w:tcPr>
            <w:tcW w:w="975" w:type="dxa"/>
            <w:vAlign w:val="center"/>
          </w:tcPr>
          <w:p w14:paraId="456FD45A"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39,98</w:t>
            </w:r>
          </w:p>
        </w:tc>
        <w:tc>
          <w:tcPr>
            <w:tcW w:w="1028" w:type="dxa"/>
            <w:vAlign w:val="center"/>
          </w:tcPr>
          <w:p w14:paraId="6E32695E"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36,99</w:t>
            </w:r>
          </w:p>
        </w:tc>
        <w:tc>
          <w:tcPr>
            <w:tcW w:w="718" w:type="dxa"/>
            <w:vAlign w:val="center"/>
          </w:tcPr>
          <w:p w14:paraId="1F0131D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92,51</w:t>
            </w:r>
          </w:p>
        </w:tc>
        <w:tc>
          <w:tcPr>
            <w:tcW w:w="1046" w:type="dxa"/>
            <w:vAlign w:val="center"/>
          </w:tcPr>
          <w:p w14:paraId="0BE1ADCC"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33,13</w:t>
            </w:r>
          </w:p>
        </w:tc>
        <w:tc>
          <w:tcPr>
            <w:tcW w:w="718" w:type="dxa"/>
            <w:vAlign w:val="center"/>
          </w:tcPr>
          <w:p w14:paraId="6BD5106C"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82,87</w:t>
            </w:r>
          </w:p>
        </w:tc>
        <w:tc>
          <w:tcPr>
            <w:tcW w:w="1048" w:type="dxa"/>
            <w:vAlign w:val="center"/>
          </w:tcPr>
          <w:p w14:paraId="67E3EA9B"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35,46</w:t>
            </w:r>
          </w:p>
        </w:tc>
        <w:tc>
          <w:tcPr>
            <w:tcW w:w="718" w:type="dxa"/>
            <w:vAlign w:val="center"/>
          </w:tcPr>
          <w:p w14:paraId="2DAC2163"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88,69</w:t>
            </w:r>
          </w:p>
        </w:tc>
        <w:tc>
          <w:tcPr>
            <w:tcW w:w="1048" w:type="dxa"/>
            <w:vAlign w:val="center"/>
          </w:tcPr>
          <w:p w14:paraId="3F89AE14"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1FE80A50"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4BA87CA1" w14:textId="77777777" w:rsidTr="00E970C1">
        <w:trPr>
          <w:trHeight w:val="397"/>
        </w:trPr>
        <w:tc>
          <w:tcPr>
            <w:tcW w:w="1148" w:type="dxa"/>
            <w:vAlign w:val="center"/>
          </w:tcPr>
          <w:p w14:paraId="70B9DF11"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3</w:t>
            </w:r>
          </w:p>
        </w:tc>
        <w:tc>
          <w:tcPr>
            <w:tcW w:w="975" w:type="dxa"/>
            <w:vAlign w:val="center"/>
          </w:tcPr>
          <w:p w14:paraId="25AF9227"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47,78</w:t>
            </w:r>
          </w:p>
        </w:tc>
        <w:tc>
          <w:tcPr>
            <w:tcW w:w="1028" w:type="dxa"/>
            <w:vAlign w:val="center"/>
          </w:tcPr>
          <w:p w14:paraId="5B86A92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47,80</w:t>
            </w:r>
          </w:p>
        </w:tc>
        <w:tc>
          <w:tcPr>
            <w:tcW w:w="718" w:type="dxa"/>
            <w:vAlign w:val="center"/>
          </w:tcPr>
          <w:p w14:paraId="58130AFD"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100,04</w:t>
            </w:r>
          </w:p>
        </w:tc>
        <w:tc>
          <w:tcPr>
            <w:tcW w:w="1046" w:type="dxa"/>
            <w:vAlign w:val="center"/>
          </w:tcPr>
          <w:p w14:paraId="6D9967FF"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44,11</w:t>
            </w:r>
          </w:p>
        </w:tc>
        <w:tc>
          <w:tcPr>
            <w:tcW w:w="718" w:type="dxa"/>
            <w:vAlign w:val="center"/>
          </w:tcPr>
          <w:p w14:paraId="3137848B"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92,32</w:t>
            </w:r>
          </w:p>
        </w:tc>
        <w:tc>
          <w:tcPr>
            <w:tcW w:w="1048" w:type="dxa"/>
            <w:vAlign w:val="center"/>
          </w:tcPr>
          <w:p w14:paraId="39E49958"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47,79</w:t>
            </w:r>
          </w:p>
        </w:tc>
        <w:tc>
          <w:tcPr>
            <w:tcW w:w="718" w:type="dxa"/>
            <w:vAlign w:val="center"/>
          </w:tcPr>
          <w:p w14:paraId="11DB9E7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100,02</w:t>
            </w:r>
          </w:p>
        </w:tc>
        <w:tc>
          <w:tcPr>
            <w:tcW w:w="1048" w:type="dxa"/>
            <w:vAlign w:val="center"/>
          </w:tcPr>
          <w:p w14:paraId="3159DD85"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5F93FEF2"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1986F695" w14:textId="77777777" w:rsidTr="00E970C1">
        <w:trPr>
          <w:trHeight w:val="397"/>
        </w:trPr>
        <w:tc>
          <w:tcPr>
            <w:tcW w:w="1148" w:type="dxa"/>
            <w:vAlign w:val="center"/>
          </w:tcPr>
          <w:p w14:paraId="19C209DA"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4</w:t>
            </w:r>
          </w:p>
        </w:tc>
        <w:tc>
          <w:tcPr>
            <w:tcW w:w="975" w:type="dxa"/>
            <w:vAlign w:val="center"/>
          </w:tcPr>
          <w:p w14:paraId="4400B01C"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11,73</w:t>
            </w:r>
          </w:p>
        </w:tc>
        <w:tc>
          <w:tcPr>
            <w:tcW w:w="1028" w:type="dxa"/>
            <w:vAlign w:val="center"/>
          </w:tcPr>
          <w:p w14:paraId="6970F9B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11,64</w:t>
            </w:r>
          </w:p>
        </w:tc>
        <w:tc>
          <w:tcPr>
            <w:tcW w:w="718" w:type="dxa"/>
            <w:vAlign w:val="center"/>
          </w:tcPr>
          <w:p w14:paraId="2E27B4C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99,28</w:t>
            </w:r>
          </w:p>
        </w:tc>
        <w:tc>
          <w:tcPr>
            <w:tcW w:w="1046" w:type="dxa"/>
            <w:vAlign w:val="center"/>
          </w:tcPr>
          <w:p w14:paraId="444ECF9E"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11,06</w:t>
            </w:r>
          </w:p>
        </w:tc>
        <w:tc>
          <w:tcPr>
            <w:tcW w:w="718" w:type="dxa"/>
            <w:vAlign w:val="center"/>
          </w:tcPr>
          <w:p w14:paraId="1E7FC96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94,30</w:t>
            </w:r>
          </w:p>
        </w:tc>
        <w:tc>
          <w:tcPr>
            <w:tcW w:w="1048" w:type="dxa"/>
            <w:vAlign w:val="center"/>
          </w:tcPr>
          <w:p w14:paraId="275D2DB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11,03</w:t>
            </w:r>
          </w:p>
        </w:tc>
        <w:tc>
          <w:tcPr>
            <w:tcW w:w="718" w:type="dxa"/>
            <w:vAlign w:val="center"/>
          </w:tcPr>
          <w:p w14:paraId="3CAF5DAF" w14:textId="29511FCC"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94,0</w:t>
            </w:r>
            <w:r w:rsidR="005579F1" w:rsidRPr="002F1C68">
              <w:rPr>
                <w:rFonts w:asciiTheme="minorHAnsi" w:hAnsiTheme="minorHAnsi" w:cstheme="minorHAnsi"/>
                <w:sz w:val="18"/>
                <w:szCs w:val="18"/>
                <w:lang w:val="hr-HR"/>
              </w:rPr>
              <w:t>8</w:t>
            </w:r>
          </w:p>
        </w:tc>
        <w:tc>
          <w:tcPr>
            <w:tcW w:w="1048" w:type="dxa"/>
            <w:vAlign w:val="center"/>
          </w:tcPr>
          <w:p w14:paraId="2EA9CFC0"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4393D609"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5C7A13AF" w14:textId="77777777" w:rsidTr="00E970C1">
        <w:trPr>
          <w:trHeight w:val="397"/>
        </w:trPr>
        <w:tc>
          <w:tcPr>
            <w:tcW w:w="1148" w:type="dxa"/>
            <w:vAlign w:val="center"/>
          </w:tcPr>
          <w:p w14:paraId="69AE6767" w14:textId="77777777" w:rsidR="002D2847" w:rsidRPr="005579F1" w:rsidRDefault="002D2847" w:rsidP="00E970C1">
            <w:pPr>
              <w:rPr>
                <w:rFonts w:asciiTheme="minorHAnsi" w:hAnsiTheme="minorHAnsi" w:cstheme="minorHAnsi"/>
                <w:szCs w:val="18"/>
                <w:lang w:val="hr-HR"/>
              </w:rPr>
            </w:pPr>
            <w:r w:rsidRPr="005579F1">
              <w:rPr>
                <w:rFonts w:asciiTheme="minorHAnsi" w:hAnsiTheme="minorHAnsi" w:cstheme="minorHAnsi"/>
                <w:sz w:val="18"/>
                <w:szCs w:val="18"/>
                <w:lang w:val="hr-HR"/>
              </w:rPr>
              <w:t>PO 5</w:t>
            </w:r>
          </w:p>
        </w:tc>
        <w:tc>
          <w:tcPr>
            <w:tcW w:w="975" w:type="dxa"/>
            <w:vAlign w:val="center"/>
          </w:tcPr>
          <w:p w14:paraId="62C1B9E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7,99</w:t>
            </w:r>
          </w:p>
        </w:tc>
        <w:tc>
          <w:tcPr>
            <w:tcW w:w="1028" w:type="dxa"/>
            <w:vAlign w:val="center"/>
          </w:tcPr>
          <w:p w14:paraId="3D04AFF3"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7,16</w:t>
            </w:r>
          </w:p>
        </w:tc>
        <w:tc>
          <w:tcPr>
            <w:tcW w:w="718" w:type="dxa"/>
            <w:vAlign w:val="center"/>
          </w:tcPr>
          <w:p w14:paraId="77DED47E"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89,64</w:t>
            </w:r>
          </w:p>
        </w:tc>
        <w:tc>
          <w:tcPr>
            <w:tcW w:w="1046" w:type="dxa"/>
            <w:vAlign w:val="center"/>
          </w:tcPr>
          <w:p w14:paraId="3A8AD019"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6,99</w:t>
            </w:r>
          </w:p>
        </w:tc>
        <w:tc>
          <w:tcPr>
            <w:tcW w:w="718" w:type="dxa"/>
            <w:vAlign w:val="center"/>
          </w:tcPr>
          <w:p w14:paraId="7A5E1F54"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87,53</w:t>
            </w:r>
          </w:p>
        </w:tc>
        <w:tc>
          <w:tcPr>
            <w:tcW w:w="1048" w:type="dxa"/>
            <w:vAlign w:val="center"/>
          </w:tcPr>
          <w:p w14:paraId="07E4C7F7"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7,51</w:t>
            </w:r>
          </w:p>
        </w:tc>
        <w:tc>
          <w:tcPr>
            <w:tcW w:w="718" w:type="dxa"/>
            <w:vAlign w:val="center"/>
          </w:tcPr>
          <w:p w14:paraId="6ED7F850" w14:textId="60C0F9B5"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93,9</w:t>
            </w:r>
            <w:r w:rsidR="005579F1" w:rsidRPr="002F1C68">
              <w:rPr>
                <w:rFonts w:asciiTheme="minorHAnsi" w:hAnsiTheme="minorHAnsi" w:cstheme="minorHAnsi"/>
                <w:sz w:val="18"/>
                <w:szCs w:val="18"/>
                <w:lang w:val="hr-HR"/>
              </w:rPr>
              <w:t>8</w:t>
            </w:r>
          </w:p>
        </w:tc>
        <w:tc>
          <w:tcPr>
            <w:tcW w:w="1048" w:type="dxa"/>
            <w:vAlign w:val="center"/>
          </w:tcPr>
          <w:p w14:paraId="6E5E0DFF" w14:textId="77777777" w:rsidR="002D2847" w:rsidRPr="002F1C68" w:rsidRDefault="002D2847" w:rsidP="00E970C1">
            <w:pPr>
              <w:jc w:val="right"/>
              <w:rPr>
                <w:rFonts w:asciiTheme="minorHAnsi" w:hAnsiTheme="minorHAnsi" w:cstheme="minorHAnsi"/>
                <w:sz w:val="18"/>
                <w:szCs w:val="18"/>
                <w:lang w:val="hr-HR"/>
              </w:rPr>
            </w:pPr>
          </w:p>
        </w:tc>
        <w:tc>
          <w:tcPr>
            <w:tcW w:w="626" w:type="dxa"/>
            <w:vAlign w:val="center"/>
          </w:tcPr>
          <w:p w14:paraId="294BD012" w14:textId="77777777" w:rsidR="002D2847" w:rsidRPr="002F1C68" w:rsidRDefault="002D2847" w:rsidP="00E970C1">
            <w:pPr>
              <w:jc w:val="right"/>
              <w:rPr>
                <w:rFonts w:asciiTheme="minorHAnsi" w:hAnsiTheme="minorHAnsi" w:cstheme="minorHAnsi"/>
                <w:sz w:val="18"/>
                <w:szCs w:val="18"/>
                <w:lang w:val="hr-HR"/>
              </w:rPr>
            </w:pPr>
          </w:p>
        </w:tc>
      </w:tr>
      <w:tr w:rsidR="002D2847" w:rsidRPr="005579F1" w14:paraId="1396F7B9" w14:textId="77777777" w:rsidTr="00E970C1">
        <w:trPr>
          <w:trHeight w:val="113"/>
        </w:trPr>
        <w:tc>
          <w:tcPr>
            <w:tcW w:w="1148" w:type="dxa"/>
            <w:vAlign w:val="center"/>
          </w:tcPr>
          <w:p w14:paraId="525215E9" w14:textId="77777777" w:rsidR="002D2847" w:rsidRPr="005579F1" w:rsidRDefault="002D2847" w:rsidP="00E970C1">
            <w:pPr>
              <w:rPr>
                <w:rFonts w:asciiTheme="minorHAnsi" w:hAnsiTheme="minorHAnsi" w:cstheme="minorHAnsi"/>
                <w:sz w:val="8"/>
                <w:szCs w:val="24"/>
                <w:lang w:val="hr-HR"/>
              </w:rPr>
            </w:pPr>
          </w:p>
        </w:tc>
        <w:tc>
          <w:tcPr>
            <w:tcW w:w="975" w:type="dxa"/>
            <w:tcBorders>
              <w:bottom w:val="single" w:sz="4" w:space="0" w:color="808080" w:themeColor="background1" w:themeShade="80"/>
            </w:tcBorders>
            <w:vAlign w:val="center"/>
          </w:tcPr>
          <w:p w14:paraId="321F76B8" w14:textId="77777777" w:rsidR="002D2847" w:rsidRPr="002F1C68" w:rsidRDefault="002D2847" w:rsidP="00E970C1">
            <w:pPr>
              <w:jc w:val="right"/>
              <w:rPr>
                <w:rFonts w:asciiTheme="minorHAnsi" w:hAnsiTheme="minorHAnsi" w:cstheme="minorHAnsi"/>
                <w:sz w:val="8"/>
                <w:szCs w:val="24"/>
                <w:lang w:val="hr-HR"/>
              </w:rPr>
            </w:pPr>
          </w:p>
        </w:tc>
        <w:tc>
          <w:tcPr>
            <w:tcW w:w="1028" w:type="dxa"/>
            <w:tcBorders>
              <w:bottom w:val="single" w:sz="4" w:space="0" w:color="808080" w:themeColor="background1" w:themeShade="80"/>
            </w:tcBorders>
            <w:vAlign w:val="center"/>
          </w:tcPr>
          <w:p w14:paraId="7C1A39F8" w14:textId="77777777" w:rsidR="002D2847" w:rsidRPr="002F1C68" w:rsidRDefault="002D2847" w:rsidP="00E970C1">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152EEA17" w14:textId="77777777" w:rsidR="002D2847" w:rsidRPr="002F1C68" w:rsidRDefault="002D2847" w:rsidP="00E970C1">
            <w:pPr>
              <w:jc w:val="right"/>
              <w:rPr>
                <w:rFonts w:asciiTheme="minorHAnsi" w:hAnsiTheme="minorHAnsi" w:cstheme="minorHAnsi"/>
                <w:sz w:val="8"/>
                <w:szCs w:val="18"/>
                <w:lang w:val="hr-HR"/>
              </w:rPr>
            </w:pPr>
          </w:p>
        </w:tc>
        <w:tc>
          <w:tcPr>
            <w:tcW w:w="1046" w:type="dxa"/>
            <w:tcBorders>
              <w:bottom w:val="single" w:sz="4" w:space="0" w:color="808080" w:themeColor="background1" w:themeShade="80"/>
            </w:tcBorders>
            <w:vAlign w:val="center"/>
          </w:tcPr>
          <w:p w14:paraId="43D725BC" w14:textId="77777777" w:rsidR="002D2847" w:rsidRPr="002F1C68" w:rsidRDefault="002D2847" w:rsidP="00E970C1">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2FCF6BAC" w14:textId="77777777" w:rsidR="002D2847" w:rsidRPr="002F1C68" w:rsidRDefault="002D2847" w:rsidP="00E970C1">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43627F2C" w14:textId="77777777" w:rsidR="002D2847" w:rsidRPr="002F1C68" w:rsidRDefault="002D2847" w:rsidP="00E970C1">
            <w:pPr>
              <w:jc w:val="right"/>
              <w:rPr>
                <w:rFonts w:asciiTheme="minorHAnsi" w:hAnsiTheme="minorHAnsi" w:cstheme="minorHAnsi"/>
                <w:sz w:val="8"/>
                <w:szCs w:val="18"/>
                <w:lang w:val="hr-HR"/>
              </w:rPr>
            </w:pPr>
          </w:p>
        </w:tc>
        <w:tc>
          <w:tcPr>
            <w:tcW w:w="718" w:type="dxa"/>
            <w:tcBorders>
              <w:bottom w:val="single" w:sz="4" w:space="0" w:color="808080" w:themeColor="background1" w:themeShade="80"/>
            </w:tcBorders>
            <w:vAlign w:val="center"/>
          </w:tcPr>
          <w:p w14:paraId="34B5A515" w14:textId="77777777" w:rsidR="002D2847" w:rsidRPr="002F1C68" w:rsidRDefault="002D2847" w:rsidP="00E970C1">
            <w:pPr>
              <w:jc w:val="right"/>
              <w:rPr>
                <w:rFonts w:asciiTheme="minorHAnsi" w:hAnsiTheme="minorHAnsi" w:cstheme="minorHAnsi"/>
                <w:sz w:val="8"/>
                <w:szCs w:val="18"/>
                <w:lang w:val="hr-HR"/>
              </w:rPr>
            </w:pPr>
          </w:p>
        </w:tc>
        <w:tc>
          <w:tcPr>
            <w:tcW w:w="1048" w:type="dxa"/>
            <w:tcBorders>
              <w:bottom w:val="single" w:sz="4" w:space="0" w:color="808080" w:themeColor="background1" w:themeShade="80"/>
            </w:tcBorders>
            <w:vAlign w:val="center"/>
          </w:tcPr>
          <w:p w14:paraId="378AF843" w14:textId="77777777" w:rsidR="002D2847" w:rsidRPr="002F1C68" w:rsidRDefault="002D2847" w:rsidP="00E970C1">
            <w:pPr>
              <w:jc w:val="right"/>
              <w:rPr>
                <w:rFonts w:asciiTheme="minorHAnsi" w:hAnsiTheme="minorHAnsi" w:cstheme="minorHAnsi"/>
                <w:sz w:val="8"/>
                <w:szCs w:val="18"/>
                <w:lang w:val="hr-HR"/>
              </w:rPr>
            </w:pPr>
          </w:p>
        </w:tc>
        <w:tc>
          <w:tcPr>
            <w:tcW w:w="626" w:type="dxa"/>
            <w:tcBorders>
              <w:bottom w:val="single" w:sz="4" w:space="0" w:color="808080" w:themeColor="background1" w:themeShade="80"/>
            </w:tcBorders>
            <w:vAlign w:val="center"/>
          </w:tcPr>
          <w:p w14:paraId="6962EFD0" w14:textId="77777777" w:rsidR="002D2847" w:rsidRPr="002F1C68" w:rsidRDefault="002D2847" w:rsidP="00E970C1">
            <w:pPr>
              <w:jc w:val="right"/>
              <w:rPr>
                <w:rFonts w:asciiTheme="minorHAnsi" w:hAnsiTheme="minorHAnsi" w:cstheme="minorHAnsi"/>
                <w:sz w:val="8"/>
                <w:szCs w:val="18"/>
                <w:lang w:val="hr-HR"/>
              </w:rPr>
            </w:pPr>
          </w:p>
        </w:tc>
      </w:tr>
      <w:tr w:rsidR="002D2847" w:rsidRPr="005579F1" w14:paraId="3C36ACDC" w14:textId="77777777" w:rsidTr="00E970C1">
        <w:trPr>
          <w:trHeight w:val="510"/>
        </w:trPr>
        <w:tc>
          <w:tcPr>
            <w:tcW w:w="1148" w:type="dxa"/>
            <w:vAlign w:val="center"/>
          </w:tcPr>
          <w:p w14:paraId="21AA4309" w14:textId="77777777" w:rsidR="002D2847" w:rsidRPr="005579F1" w:rsidRDefault="002D2847" w:rsidP="00E970C1">
            <w:pPr>
              <w:rPr>
                <w:rFonts w:asciiTheme="minorHAnsi" w:hAnsiTheme="minorHAnsi" w:cstheme="minorHAnsi"/>
                <w:sz w:val="18"/>
                <w:szCs w:val="24"/>
                <w:lang w:val="hr-HR"/>
              </w:rPr>
            </w:pPr>
            <w:r w:rsidRPr="005579F1">
              <w:rPr>
                <w:rFonts w:asciiTheme="minorHAnsi" w:hAnsiTheme="minorHAnsi" w:cstheme="minorHAnsi"/>
                <w:sz w:val="18"/>
                <w:lang w:val="hr-HR"/>
              </w:rPr>
              <w:t>UKUPNO</w:t>
            </w:r>
          </w:p>
        </w:tc>
        <w:tc>
          <w:tcPr>
            <w:tcW w:w="975" w:type="dxa"/>
            <w:tcBorders>
              <w:top w:val="single" w:sz="4" w:space="0" w:color="808080" w:themeColor="background1" w:themeShade="80"/>
              <w:bottom w:val="single" w:sz="4" w:space="0" w:color="808080" w:themeColor="background1" w:themeShade="80"/>
            </w:tcBorders>
            <w:vAlign w:val="center"/>
          </w:tcPr>
          <w:p w14:paraId="1BDA670B" w14:textId="77777777" w:rsidR="002D2847" w:rsidRPr="002F1C68" w:rsidRDefault="002D2847" w:rsidP="00E970C1">
            <w:pPr>
              <w:jc w:val="right"/>
              <w:rPr>
                <w:rFonts w:asciiTheme="minorHAnsi" w:hAnsiTheme="minorHAnsi" w:cstheme="minorHAnsi"/>
                <w:sz w:val="18"/>
                <w:szCs w:val="24"/>
                <w:lang w:val="hr-HR"/>
              </w:rPr>
            </w:pPr>
            <w:r w:rsidRPr="002F1C68">
              <w:rPr>
                <w:rFonts w:asciiTheme="minorHAnsi" w:hAnsiTheme="minorHAnsi" w:cstheme="minorHAnsi"/>
                <w:sz w:val="18"/>
                <w:lang w:val="hr-HR"/>
              </w:rPr>
              <w:t>152,41</w:t>
            </w:r>
          </w:p>
        </w:tc>
        <w:tc>
          <w:tcPr>
            <w:tcW w:w="1028" w:type="dxa"/>
            <w:tcBorders>
              <w:top w:val="single" w:sz="4" w:space="0" w:color="808080" w:themeColor="background1" w:themeShade="80"/>
              <w:bottom w:val="single" w:sz="4" w:space="0" w:color="808080" w:themeColor="background1" w:themeShade="80"/>
            </w:tcBorders>
            <w:vAlign w:val="center"/>
          </w:tcPr>
          <w:p w14:paraId="24AFE25F"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152,05</w:t>
            </w:r>
          </w:p>
        </w:tc>
        <w:tc>
          <w:tcPr>
            <w:tcW w:w="718" w:type="dxa"/>
            <w:tcBorders>
              <w:top w:val="single" w:sz="4" w:space="0" w:color="808080" w:themeColor="background1" w:themeShade="80"/>
              <w:bottom w:val="single" w:sz="4" w:space="0" w:color="808080" w:themeColor="background1" w:themeShade="80"/>
            </w:tcBorders>
            <w:vAlign w:val="center"/>
          </w:tcPr>
          <w:p w14:paraId="0A8C1408"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99,76</w:t>
            </w:r>
          </w:p>
        </w:tc>
        <w:tc>
          <w:tcPr>
            <w:tcW w:w="1046" w:type="dxa"/>
            <w:tcBorders>
              <w:top w:val="single" w:sz="4" w:space="0" w:color="808080" w:themeColor="background1" w:themeShade="80"/>
              <w:bottom w:val="single" w:sz="4" w:space="0" w:color="808080" w:themeColor="background1" w:themeShade="80"/>
            </w:tcBorders>
            <w:vAlign w:val="center"/>
          </w:tcPr>
          <w:p w14:paraId="3AE92F41"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144,63</w:t>
            </w:r>
          </w:p>
        </w:tc>
        <w:tc>
          <w:tcPr>
            <w:tcW w:w="718" w:type="dxa"/>
            <w:tcBorders>
              <w:top w:val="single" w:sz="4" w:space="0" w:color="808080" w:themeColor="background1" w:themeShade="80"/>
              <w:bottom w:val="single" w:sz="4" w:space="0" w:color="808080" w:themeColor="background1" w:themeShade="80"/>
            </w:tcBorders>
            <w:vAlign w:val="center"/>
          </w:tcPr>
          <w:p w14:paraId="1EC69ADF"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94,89</w:t>
            </w:r>
          </w:p>
        </w:tc>
        <w:tc>
          <w:tcPr>
            <w:tcW w:w="1048" w:type="dxa"/>
            <w:tcBorders>
              <w:top w:val="single" w:sz="4" w:space="0" w:color="808080" w:themeColor="background1" w:themeShade="80"/>
              <w:bottom w:val="single" w:sz="4" w:space="0" w:color="808080" w:themeColor="background1" w:themeShade="80"/>
            </w:tcBorders>
            <w:vAlign w:val="center"/>
          </w:tcPr>
          <w:p w14:paraId="443010B6"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149,41</w:t>
            </w:r>
          </w:p>
        </w:tc>
        <w:tc>
          <w:tcPr>
            <w:tcW w:w="718" w:type="dxa"/>
            <w:tcBorders>
              <w:top w:val="single" w:sz="4" w:space="0" w:color="808080" w:themeColor="background1" w:themeShade="80"/>
              <w:bottom w:val="single" w:sz="4" w:space="0" w:color="808080" w:themeColor="background1" w:themeShade="80"/>
            </w:tcBorders>
            <w:vAlign w:val="center"/>
          </w:tcPr>
          <w:p w14:paraId="02FDFCB3"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98,03</w:t>
            </w:r>
          </w:p>
        </w:tc>
        <w:tc>
          <w:tcPr>
            <w:tcW w:w="1048" w:type="dxa"/>
            <w:tcBorders>
              <w:top w:val="single" w:sz="4" w:space="0" w:color="808080" w:themeColor="background1" w:themeShade="80"/>
              <w:bottom w:val="single" w:sz="4" w:space="0" w:color="808080" w:themeColor="background1" w:themeShade="80"/>
            </w:tcBorders>
            <w:vAlign w:val="center"/>
          </w:tcPr>
          <w:p w14:paraId="64D405B0"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149,41</w:t>
            </w:r>
          </w:p>
        </w:tc>
        <w:tc>
          <w:tcPr>
            <w:tcW w:w="626" w:type="dxa"/>
            <w:tcBorders>
              <w:top w:val="single" w:sz="4" w:space="0" w:color="808080" w:themeColor="background1" w:themeShade="80"/>
              <w:bottom w:val="single" w:sz="4" w:space="0" w:color="808080" w:themeColor="background1" w:themeShade="80"/>
            </w:tcBorders>
            <w:vAlign w:val="center"/>
          </w:tcPr>
          <w:p w14:paraId="34EB26A7" w14:textId="77777777" w:rsidR="002D2847" w:rsidRPr="002F1C68" w:rsidRDefault="002D2847" w:rsidP="00E970C1">
            <w:pPr>
              <w:jc w:val="right"/>
              <w:rPr>
                <w:rFonts w:asciiTheme="minorHAnsi" w:hAnsiTheme="minorHAnsi" w:cstheme="minorHAnsi"/>
                <w:sz w:val="18"/>
                <w:szCs w:val="18"/>
                <w:lang w:val="hr-HR"/>
              </w:rPr>
            </w:pPr>
            <w:r w:rsidRPr="002F1C68">
              <w:rPr>
                <w:rFonts w:asciiTheme="minorHAnsi" w:hAnsiTheme="minorHAnsi" w:cstheme="minorHAnsi"/>
                <w:sz w:val="18"/>
                <w:szCs w:val="18"/>
                <w:lang w:val="hr-HR"/>
              </w:rPr>
              <w:t>98,03</w:t>
            </w:r>
          </w:p>
        </w:tc>
      </w:tr>
    </w:tbl>
    <w:p w14:paraId="22BF1B19" w14:textId="77777777" w:rsidR="002F1C68" w:rsidRDefault="002F1C68" w:rsidP="002D2847">
      <w:pPr>
        <w:spacing w:before="120" w:after="120"/>
        <w:jc w:val="both"/>
        <w:rPr>
          <w:b/>
          <w:lang w:val="hr-HR"/>
        </w:rPr>
      </w:pPr>
    </w:p>
    <w:p w14:paraId="6741C2C1" w14:textId="77777777" w:rsidR="002F1C68" w:rsidRDefault="002F1C68">
      <w:pPr>
        <w:rPr>
          <w:b/>
          <w:lang w:val="hr-HR"/>
        </w:rPr>
      </w:pPr>
      <w:r>
        <w:rPr>
          <w:b/>
          <w:lang w:val="hr-HR"/>
        </w:rPr>
        <w:br w:type="page"/>
      </w:r>
    </w:p>
    <w:p w14:paraId="189245BF" w14:textId="1DF02EE8" w:rsidR="002D2847" w:rsidRPr="005579F1" w:rsidRDefault="002D2847" w:rsidP="002D2847">
      <w:pPr>
        <w:spacing w:before="120" w:after="120"/>
        <w:jc w:val="both"/>
        <w:rPr>
          <w:b/>
          <w:lang w:val="hr-HR"/>
        </w:rPr>
      </w:pPr>
      <w:bookmarkStart w:id="135" w:name="_Toc65668332"/>
      <w:r w:rsidRPr="005579F1">
        <w:rPr>
          <w:b/>
          <w:lang w:val="hr-HR"/>
        </w:rPr>
        <w:t xml:space="preserve">Grafikon </w:t>
      </w:r>
      <w:r w:rsidRPr="005579F1">
        <w:rPr>
          <w:rFonts w:eastAsia="Calibri"/>
          <w:b/>
          <w:szCs w:val="22"/>
          <w:lang w:val="hr-HR" w:eastAsia="en-US"/>
        </w:rPr>
        <w:fldChar w:fldCharType="begin"/>
      </w:r>
      <w:r w:rsidRPr="005579F1">
        <w:rPr>
          <w:b/>
          <w:bCs/>
          <w:lang w:val="hr-HR"/>
        </w:rPr>
        <w:instrText xml:space="preserve"> SEQ Grafikon \* ARABIC </w:instrText>
      </w:r>
      <w:r w:rsidRPr="005579F1">
        <w:rPr>
          <w:rFonts w:eastAsia="Calibri"/>
          <w:b/>
          <w:szCs w:val="22"/>
          <w:lang w:val="hr-HR" w:eastAsia="en-US"/>
        </w:rPr>
        <w:fldChar w:fldCharType="separate"/>
      </w:r>
      <w:r w:rsidR="000177C5">
        <w:rPr>
          <w:b/>
          <w:bCs/>
          <w:noProof/>
          <w:lang w:val="hr-HR"/>
        </w:rPr>
        <w:t>10</w:t>
      </w:r>
      <w:r w:rsidRPr="005579F1">
        <w:rPr>
          <w:rFonts w:eastAsia="Calibri"/>
          <w:b/>
          <w:szCs w:val="22"/>
          <w:lang w:val="hr-HR" w:eastAsia="en-US"/>
        </w:rPr>
        <w:fldChar w:fldCharType="end"/>
      </w:r>
      <w:r w:rsidRPr="005579F1">
        <w:rPr>
          <w:b/>
          <w:lang w:val="hr-HR"/>
        </w:rPr>
        <w:t xml:space="preserve">: </w:t>
      </w:r>
      <w:r w:rsidRPr="005579F1">
        <w:rPr>
          <w:rFonts w:eastAsia="Calibri"/>
          <w:b/>
          <w:lang w:val="hr-HR" w:eastAsia="en-US"/>
        </w:rPr>
        <w:t>Grafički prikaz geografske rasprostranjenosti projekata u okviru shema dodjele bespovratnih sredstava</w:t>
      </w:r>
      <w:r w:rsidRPr="005579F1">
        <w:rPr>
          <w:b/>
          <w:lang w:val="hr-HR"/>
        </w:rPr>
        <w:t xml:space="preserve"> O</w:t>
      </w:r>
      <w:r w:rsidRPr="005579F1">
        <w:rPr>
          <w:rFonts w:eastAsia="Calibri"/>
          <w:b/>
          <w:lang w:val="hr-HR" w:eastAsia="en-US"/>
        </w:rPr>
        <w:t xml:space="preserve">perativnog programa </w:t>
      </w:r>
      <w:r w:rsidRPr="005579F1">
        <w:rPr>
          <w:b/>
          <w:lang w:val="hr-HR"/>
        </w:rPr>
        <w:t xml:space="preserve">„Razvoj ljudskih potencijala“ </w:t>
      </w:r>
      <w:r w:rsidRPr="005579F1">
        <w:rPr>
          <w:b/>
          <w:bCs/>
          <w:lang w:val="hr-HR"/>
        </w:rPr>
        <w:t>(</w:t>
      </w:r>
      <w:r w:rsidRPr="005579F1">
        <w:rPr>
          <w:b/>
          <w:lang w:val="hr-HR"/>
        </w:rPr>
        <w:t>sredstva EU, u postocima)</w:t>
      </w:r>
      <w:bookmarkEnd w:id="135"/>
    </w:p>
    <w:p w14:paraId="3E8A715A" w14:textId="77777777" w:rsidR="002D2847" w:rsidRPr="00AA5DF3" w:rsidRDefault="002D2847" w:rsidP="002D2847">
      <w:pPr>
        <w:spacing w:before="120" w:after="120"/>
        <w:jc w:val="both"/>
        <w:rPr>
          <w:b/>
          <w:lang w:val="hr-HR"/>
        </w:rPr>
      </w:pPr>
      <w:r w:rsidRPr="002D2847">
        <w:rPr>
          <w:b/>
          <w:noProof/>
          <w:highlight w:val="yellow"/>
          <w:lang w:val="hr-HR"/>
        </w:rPr>
        <w:drawing>
          <wp:inline distT="0" distB="0" distL="0" distR="0" wp14:anchorId="789C92B6" wp14:editId="29B53B6B">
            <wp:extent cx="5486400" cy="4572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6020D01" w14:textId="237C9E06" w:rsidR="003906B2" w:rsidRPr="002D2847" w:rsidRDefault="002D2847" w:rsidP="002D2847">
      <w:pPr>
        <w:jc w:val="both"/>
        <w:rPr>
          <w:b/>
          <w:lang w:val="hr-HR"/>
        </w:rPr>
      </w:pPr>
      <w:r w:rsidRPr="00AA5DF3">
        <w:rPr>
          <w:b/>
          <w:lang w:val="hr-HR"/>
        </w:rPr>
        <w:br w:type="page"/>
      </w:r>
    </w:p>
    <w:p w14:paraId="6FA87008" w14:textId="4D84D699" w:rsidR="004607EA" w:rsidRPr="00AA5DF3" w:rsidRDefault="004607EA" w:rsidP="00E2152B">
      <w:pPr>
        <w:pStyle w:val="Heading2"/>
        <w:numPr>
          <w:ilvl w:val="1"/>
          <w:numId w:val="3"/>
        </w:numPr>
        <w:rPr>
          <w:lang w:val="hr-HR"/>
        </w:rPr>
      </w:pPr>
      <w:bookmarkStart w:id="136" w:name="_Toc351026058"/>
      <w:bookmarkStart w:id="137" w:name="_Toc351361252"/>
      <w:bookmarkStart w:id="138" w:name="_Toc351361497"/>
      <w:bookmarkStart w:id="139" w:name="_Toc351361538"/>
      <w:bookmarkStart w:id="140" w:name="_Toc351361585"/>
      <w:bookmarkStart w:id="141" w:name="_Toc351465559"/>
      <w:bookmarkStart w:id="142" w:name="_Toc357071066"/>
      <w:bookmarkStart w:id="143" w:name="_Toc372635453"/>
      <w:bookmarkStart w:id="144" w:name="_Toc66695511"/>
      <w:r w:rsidRPr="00AA5DF3">
        <w:rPr>
          <w:lang w:val="hr-HR"/>
        </w:rPr>
        <w:t>KOMPONENTA I PROGRAMA IPA – POMOĆ U TRANZICIJI I JAČANJE INSTITUCIJA</w:t>
      </w:r>
      <w:bookmarkEnd w:id="136"/>
      <w:bookmarkEnd w:id="137"/>
      <w:bookmarkEnd w:id="138"/>
      <w:bookmarkEnd w:id="139"/>
      <w:bookmarkEnd w:id="140"/>
      <w:bookmarkEnd w:id="141"/>
      <w:bookmarkEnd w:id="142"/>
      <w:bookmarkEnd w:id="143"/>
      <w:bookmarkEnd w:id="144"/>
      <w:r w:rsidR="00FB41E7" w:rsidRPr="00AA5DF3">
        <w:rPr>
          <w:lang w:val="hr-HR"/>
        </w:rPr>
        <w:t xml:space="preserve"> </w:t>
      </w:r>
    </w:p>
    <w:p w14:paraId="1DC77CDC" w14:textId="3AA09331" w:rsidR="001E493D" w:rsidRPr="006B2A8A" w:rsidRDefault="004607EA" w:rsidP="0082452F">
      <w:pPr>
        <w:spacing w:before="120" w:after="120"/>
        <w:jc w:val="both"/>
        <w:rPr>
          <w:bCs/>
          <w:sz w:val="24"/>
          <w:szCs w:val="24"/>
          <w:lang w:val="hr-HR"/>
        </w:rPr>
      </w:pPr>
      <w:r w:rsidRPr="00AA5DF3">
        <w:rPr>
          <w:bCs/>
          <w:sz w:val="24"/>
          <w:szCs w:val="24"/>
          <w:lang w:val="hr-HR"/>
        </w:rPr>
        <w:t>Sredstva EU dodijeljena komponenti I programa IPA za razdoblje 2007. – 2013. iznose 278,05 milijuna eura.</w:t>
      </w:r>
    </w:p>
    <w:p w14:paraId="2315EEB0" w14:textId="6E928E75" w:rsidR="0007445C" w:rsidRPr="00AA5DF3" w:rsidRDefault="0007445C" w:rsidP="0082452F">
      <w:pPr>
        <w:spacing w:before="120" w:after="120"/>
        <w:jc w:val="both"/>
        <w:rPr>
          <w:sz w:val="24"/>
          <w:szCs w:val="24"/>
          <w:shd w:val="clear" w:color="auto" w:fill="EAF1DD" w:themeFill="accent3" w:themeFillTint="33"/>
          <w:lang w:val="hr-HR"/>
        </w:rPr>
      </w:pPr>
      <w:r w:rsidRPr="00AA5DF3">
        <w:rPr>
          <w:bCs/>
          <w:sz w:val="24"/>
          <w:szCs w:val="24"/>
          <w:lang w:val="hr-HR"/>
        </w:rPr>
        <w:t xml:space="preserve">Od početka korištenja </w:t>
      </w:r>
      <w:r w:rsidRPr="0007445C">
        <w:rPr>
          <w:bCs/>
          <w:sz w:val="24"/>
          <w:szCs w:val="24"/>
          <w:lang w:val="hr-HR"/>
        </w:rPr>
        <w:t xml:space="preserve">programa do </w:t>
      </w:r>
      <w:r w:rsidR="00210043">
        <w:rPr>
          <w:bCs/>
          <w:sz w:val="24"/>
          <w:szCs w:val="24"/>
          <w:lang w:val="hr-HR"/>
        </w:rPr>
        <w:t>31. prosinca</w:t>
      </w:r>
      <w:r w:rsidRPr="0007445C">
        <w:rPr>
          <w:bCs/>
          <w:sz w:val="24"/>
          <w:szCs w:val="24"/>
          <w:lang w:val="hr-HR"/>
        </w:rPr>
        <w:t xml:space="preserve"> 2020. ugovoreno</w:t>
      </w:r>
      <w:r w:rsidRPr="00AA5DF3">
        <w:rPr>
          <w:bCs/>
          <w:sz w:val="24"/>
          <w:szCs w:val="24"/>
          <w:lang w:val="hr-HR"/>
        </w:rPr>
        <w:t xml:space="preserve"> je </w:t>
      </w:r>
      <w:r w:rsidRPr="002D79EC">
        <w:rPr>
          <w:bCs/>
          <w:sz w:val="24"/>
          <w:szCs w:val="24"/>
          <w:lang w:val="hr-HR"/>
        </w:rPr>
        <w:t>ukupno 255,62 milijuna eura, odnosno 91,93 % dodijeljenih sredstava. Korisnicima</w:t>
      </w:r>
      <w:r w:rsidRPr="00AA5DF3">
        <w:rPr>
          <w:bCs/>
          <w:sz w:val="24"/>
          <w:szCs w:val="24"/>
          <w:lang w:val="hr-HR"/>
        </w:rPr>
        <w:t xml:space="preserve"> je ukupno </w:t>
      </w:r>
      <w:r w:rsidRPr="00B23BE1">
        <w:rPr>
          <w:bCs/>
          <w:sz w:val="24"/>
          <w:szCs w:val="24"/>
          <w:lang w:val="hr-HR"/>
        </w:rPr>
        <w:t xml:space="preserve">isplaćeno </w:t>
      </w:r>
      <w:r w:rsidR="00A34457" w:rsidRPr="00B23BE1">
        <w:rPr>
          <w:bCs/>
          <w:sz w:val="24"/>
          <w:szCs w:val="24"/>
          <w:lang w:val="hr-HR"/>
        </w:rPr>
        <w:t>240,90</w:t>
      </w:r>
      <w:r w:rsidRPr="00B23BE1">
        <w:rPr>
          <w:bCs/>
          <w:sz w:val="24"/>
          <w:szCs w:val="24"/>
          <w:lang w:val="hr-HR"/>
        </w:rPr>
        <w:t xml:space="preserve"> milijuna eura, odnosno 86,</w:t>
      </w:r>
      <w:r w:rsidR="00A34457" w:rsidRPr="00B23BE1">
        <w:rPr>
          <w:bCs/>
          <w:sz w:val="24"/>
          <w:szCs w:val="24"/>
          <w:lang w:val="hr-HR"/>
        </w:rPr>
        <w:t xml:space="preserve">64 </w:t>
      </w:r>
      <w:r w:rsidRPr="00B23BE1">
        <w:rPr>
          <w:bCs/>
          <w:sz w:val="24"/>
          <w:szCs w:val="24"/>
          <w:lang w:val="hr-HR"/>
        </w:rPr>
        <w:t>% dodijeljenih sredstava</w:t>
      </w:r>
      <w:r w:rsidRPr="00DF6E14">
        <w:rPr>
          <w:bCs/>
          <w:sz w:val="24"/>
          <w:szCs w:val="24"/>
          <w:lang w:val="hr-HR"/>
        </w:rPr>
        <w:t xml:space="preserve">. </w:t>
      </w:r>
      <w:r w:rsidR="00804786" w:rsidRPr="00DF6E14">
        <w:rPr>
          <w:sz w:val="24"/>
          <w:szCs w:val="24"/>
          <w:lang w:val="hr-HR"/>
        </w:rPr>
        <w:t>U izvještajnom razdoblju nije bilo plaćanja krajnjim korisnicima i ugovarateljima.</w:t>
      </w:r>
    </w:p>
    <w:p w14:paraId="3994EBC2" w14:textId="1F9F0DCD" w:rsidR="0007445C" w:rsidRPr="002D79EC" w:rsidRDefault="0007445C" w:rsidP="0082452F">
      <w:pPr>
        <w:spacing w:before="120" w:after="120"/>
        <w:jc w:val="both"/>
        <w:rPr>
          <w:sz w:val="24"/>
          <w:szCs w:val="24"/>
          <w:lang w:val="hr-HR"/>
        </w:rPr>
      </w:pPr>
      <w:r w:rsidRPr="00CE1897">
        <w:rPr>
          <w:sz w:val="24"/>
          <w:szCs w:val="24"/>
          <w:lang w:val="hr-HR"/>
        </w:rPr>
        <w:t xml:space="preserve">Dodijeljena sredstva EU za IPA 2012 program iznose 30,13 milijuna eura. Krajnji rok za završetak provedbe svih </w:t>
      </w:r>
      <w:r w:rsidRPr="002D79EC">
        <w:rPr>
          <w:sz w:val="24"/>
          <w:szCs w:val="24"/>
          <w:lang w:val="hr-HR"/>
        </w:rPr>
        <w:t xml:space="preserve">ugovora istekao je 29. studenoga 2018., a za izvršenje plaćanja 29. studenog 2019. IPA 2012 obuhvaća 10 projekata te ukupno 44 komponente (19 komponenti nabave usluga, 4 </w:t>
      </w:r>
      <w:r w:rsidRPr="002D79EC">
        <w:rPr>
          <w:i/>
          <w:sz w:val="24"/>
          <w:szCs w:val="24"/>
          <w:lang w:val="hr-HR"/>
        </w:rPr>
        <w:t>twinning</w:t>
      </w:r>
      <w:r w:rsidRPr="002D79EC">
        <w:rPr>
          <w:sz w:val="24"/>
          <w:szCs w:val="24"/>
          <w:lang w:val="hr-HR"/>
        </w:rPr>
        <w:t xml:space="preserve"> komponente, 4 </w:t>
      </w:r>
      <w:r w:rsidRPr="002D79EC">
        <w:rPr>
          <w:i/>
          <w:sz w:val="24"/>
          <w:szCs w:val="24"/>
          <w:lang w:val="hr-HR"/>
        </w:rPr>
        <w:t>twinning light</w:t>
      </w:r>
      <w:r w:rsidRPr="002D79EC">
        <w:rPr>
          <w:sz w:val="24"/>
          <w:szCs w:val="24"/>
          <w:lang w:val="hr-HR"/>
        </w:rPr>
        <w:t xml:space="preserve"> komponente, 3 komponente izvođenja radova, 9 komponenti nabave roba, 3 grant sheme bespovratnih sredstava i 2 izravne dodijele bespovratnih sredstava za Centar za razminiranje).</w:t>
      </w:r>
    </w:p>
    <w:p w14:paraId="6FA325D1" w14:textId="672A7EAC" w:rsidR="006358CD" w:rsidRPr="002D79EC" w:rsidRDefault="006358CD" w:rsidP="0082452F">
      <w:pPr>
        <w:spacing w:before="120" w:after="120"/>
        <w:jc w:val="both"/>
        <w:rPr>
          <w:sz w:val="24"/>
          <w:szCs w:val="24"/>
          <w:lang w:val="hr-HR"/>
        </w:rPr>
      </w:pPr>
      <w:r w:rsidRPr="002D79EC">
        <w:rPr>
          <w:sz w:val="24"/>
          <w:szCs w:val="24"/>
          <w:lang w:val="hr-HR"/>
        </w:rPr>
        <w:t xml:space="preserve">Dodijeljena sredstva EU za IPA 2013 </w:t>
      </w:r>
      <w:r w:rsidR="00B1739D" w:rsidRPr="002D79EC">
        <w:rPr>
          <w:sz w:val="24"/>
          <w:szCs w:val="24"/>
          <w:lang w:val="hr-HR"/>
        </w:rPr>
        <w:t xml:space="preserve">nacionalni </w:t>
      </w:r>
      <w:r w:rsidRPr="002D79EC">
        <w:rPr>
          <w:sz w:val="24"/>
          <w:szCs w:val="24"/>
          <w:lang w:val="hr-HR"/>
        </w:rPr>
        <w:t xml:space="preserve">program iznose 11,58 milijuna eura. Krajnji rok za završetak provedbe ugovora </w:t>
      </w:r>
      <w:r w:rsidR="0007445C" w:rsidRPr="002D79EC">
        <w:rPr>
          <w:sz w:val="24"/>
          <w:szCs w:val="24"/>
          <w:lang w:val="hr-HR"/>
        </w:rPr>
        <w:t xml:space="preserve">istekao </w:t>
      </w:r>
      <w:r w:rsidRPr="002D79EC">
        <w:rPr>
          <w:sz w:val="24"/>
          <w:szCs w:val="24"/>
          <w:lang w:val="hr-HR"/>
        </w:rPr>
        <w:t>je 14. siječnja 2019</w:t>
      </w:r>
      <w:r w:rsidR="00D96120" w:rsidRPr="002D79EC">
        <w:rPr>
          <w:sz w:val="24"/>
          <w:szCs w:val="24"/>
          <w:lang w:val="hr-HR"/>
        </w:rPr>
        <w:t>.</w:t>
      </w:r>
      <w:r w:rsidR="00367CF6" w:rsidRPr="002D79EC">
        <w:rPr>
          <w:sz w:val="24"/>
          <w:szCs w:val="24"/>
          <w:lang w:val="hr-HR"/>
        </w:rPr>
        <w:t xml:space="preserve"> </w:t>
      </w:r>
      <w:r w:rsidRPr="002D79EC">
        <w:rPr>
          <w:sz w:val="24"/>
          <w:szCs w:val="24"/>
          <w:lang w:val="hr-HR"/>
        </w:rPr>
        <w:t>(osim za radove na rekonstrukciji palače Moise na otoku Cresu za koji je rok za izvršenje tri godine od isteka roka za ugovaranje), a za izvršenje plaćanja 14. siječnja 2020. IPA 2013</w:t>
      </w:r>
      <w:r w:rsidR="00B1739D" w:rsidRPr="002D79EC">
        <w:rPr>
          <w:sz w:val="24"/>
          <w:szCs w:val="24"/>
          <w:lang w:val="hr-HR"/>
        </w:rPr>
        <w:t xml:space="preserve"> nacionalni program</w:t>
      </w:r>
      <w:r w:rsidRPr="002D79EC">
        <w:rPr>
          <w:sz w:val="24"/>
          <w:szCs w:val="24"/>
          <w:lang w:val="hr-HR"/>
        </w:rPr>
        <w:t xml:space="preserve"> obuhvaća 5 projekata te ukupno 13 komponenti (4 komponente nabave usluga, 2 </w:t>
      </w:r>
      <w:r w:rsidRPr="002D79EC">
        <w:rPr>
          <w:i/>
          <w:sz w:val="24"/>
          <w:szCs w:val="24"/>
          <w:lang w:val="hr-HR"/>
        </w:rPr>
        <w:t>twinning</w:t>
      </w:r>
      <w:r w:rsidRPr="002D79EC">
        <w:rPr>
          <w:sz w:val="24"/>
          <w:szCs w:val="24"/>
          <w:lang w:val="hr-HR"/>
        </w:rPr>
        <w:t xml:space="preserve"> komponente, 1 </w:t>
      </w:r>
      <w:r w:rsidRPr="002D79EC">
        <w:rPr>
          <w:i/>
          <w:sz w:val="24"/>
          <w:szCs w:val="24"/>
          <w:lang w:val="hr-HR"/>
        </w:rPr>
        <w:t>twinning light</w:t>
      </w:r>
      <w:r w:rsidRPr="002D79EC">
        <w:rPr>
          <w:sz w:val="24"/>
          <w:szCs w:val="24"/>
          <w:lang w:val="hr-HR"/>
        </w:rPr>
        <w:t xml:space="preserve"> komponenta, 1 komponenta izvođenja radova, 3 komponente nabave roba, te 2 komponente direktne dodjele bespovratnih sredstava za Centar za razminiranje).</w:t>
      </w:r>
      <w:r w:rsidR="00B1739D" w:rsidRPr="002D79EC">
        <w:rPr>
          <w:sz w:val="24"/>
          <w:szCs w:val="24"/>
          <w:lang w:val="hr-HR"/>
        </w:rPr>
        <w:t xml:space="preserve"> Zadnje plaćanje u sklopu IPA 2013 </w:t>
      </w:r>
      <w:r w:rsidR="00B02F8D" w:rsidRPr="002D79EC">
        <w:rPr>
          <w:sz w:val="24"/>
          <w:szCs w:val="24"/>
          <w:lang w:val="hr-HR"/>
        </w:rPr>
        <w:t>nacionalnog</w:t>
      </w:r>
      <w:r w:rsidR="00B1739D" w:rsidRPr="002D79EC">
        <w:rPr>
          <w:sz w:val="24"/>
          <w:szCs w:val="24"/>
          <w:lang w:val="hr-HR"/>
        </w:rPr>
        <w:t xml:space="preserve"> programa izvršeno je 5. ožujka 2020. što označava završetak provedbe svih programa pretpristupne pomoći IPA.</w:t>
      </w:r>
    </w:p>
    <w:p w14:paraId="34A08F0C" w14:textId="71D58A2E" w:rsidR="0007445C" w:rsidRPr="000C4538" w:rsidRDefault="0007445C" w:rsidP="0082452F">
      <w:pPr>
        <w:spacing w:before="120" w:after="120"/>
        <w:jc w:val="both"/>
        <w:rPr>
          <w:bCs/>
          <w:sz w:val="24"/>
          <w:szCs w:val="24"/>
          <w:lang w:val="hr-HR"/>
        </w:rPr>
      </w:pPr>
      <w:r w:rsidRPr="002D79EC">
        <w:rPr>
          <w:sz w:val="24"/>
          <w:szCs w:val="24"/>
          <w:lang w:val="hr-HR"/>
        </w:rPr>
        <w:t>Dodijeljena sredstva EU za Prijelazni instrument za 2013. godinu iznose 29 milijuna eura. Krajnji rok za završetak provedbe svih ugovora istekao je 13</w:t>
      </w:r>
      <w:r w:rsidRPr="00CE1897">
        <w:rPr>
          <w:sz w:val="24"/>
          <w:szCs w:val="24"/>
          <w:lang w:val="hr-HR"/>
        </w:rPr>
        <w:t xml:space="preserve">. prosinca 2019. Prijelazni instrument obuhvaća 21 projekt unutar 3 prioriteta te ukupno 64 komponenti (21 komponenti nabave usluga, 15 </w:t>
      </w:r>
      <w:r w:rsidRPr="00CE1897">
        <w:rPr>
          <w:i/>
          <w:sz w:val="24"/>
          <w:szCs w:val="24"/>
          <w:lang w:val="hr-HR"/>
        </w:rPr>
        <w:t>twinning</w:t>
      </w:r>
      <w:r w:rsidRPr="00CE1897">
        <w:rPr>
          <w:sz w:val="24"/>
          <w:szCs w:val="24"/>
          <w:lang w:val="hr-HR"/>
        </w:rPr>
        <w:t xml:space="preserve"> komponenti, 13 </w:t>
      </w:r>
      <w:r w:rsidRPr="00CE1897">
        <w:rPr>
          <w:i/>
          <w:sz w:val="24"/>
          <w:szCs w:val="24"/>
          <w:lang w:val="hr-HR"/>
        </w:rPr>
        <w:t>twinning light</w:t>
      </w:r>
      <w:r w:rsidRPr="00CE1897">
        <w:rPr>
          <w:sz w:val="24"/>
          <w:szCs w:val="24"/>
          <w:lang w:val="hr-HR"/>
        </w:rPr>
        <w:t xml:space="preserve"> komponenti, 2 komponente izvođenja radova, 11 komponenti nabave roba i 2 izravne dodijele bespovratnih sredstava za Centar za razminiranje).</w:t>
      </w:r>
    </w:p>
    <w:p w14:paraId="41760988" w14:textId="34CC6117" w:rsidR="004607EA" w:rsidRPr="00AA5DF3" w:rsidRDefault="004607EA" w:rsidP="0082452F">
      <w:pPr>
        <w:pStyle w:val="Caption"/>
        <w:spacing w:before="120" w:after="120"/>
        <w:jc w:val="both"/>
        <w:rPr>
          <w:rFonts w:eastAsia="Calibri"/>
          <w:color w:val="auto"/>
          <w:sz w:val="20"/>
          <w:szCs w:val="20"/>
          <w:lang w:val="hr-HR" w:eastAsia="en-US"/>
        </w:rPr>
      </w:pPr>
      <w:bookmarkStart w:id="145" w:name="_Toc65668380"/>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0177C5">
        <w:rPr>
          <w:noProof/>
          <w:color w:val="auto"/>
          <w:sz w:val="20"/>
          <w:szCs w:val="20"/>
          <w:lang w:val="hr-HR"/>
        </w:rPr>
        <w:t>27</w:t>
      </w:r>
      <w:r w:rsidR="00BE6224" w:rsidRPr="00AA5DF3">
        <w:rPr>
          <w:color w:val="auto"/>
          <w:sz w:val="20"/>
          <w:szCs w:val="20"/>
          <w:lang w:val="hr-HR"/>
        </w:rPr>
        <w:fldChar w:fldCharType="end"/>
      </w:r>
      <w:r w:rsidRPr="00AA5DF3">
        <w:rPr>
          <w:color w:val="auto"/>
          <w:sz w:val="20"/>
          <w:szCs w:val="20"/>
          <w:lang w:val="hr-HR"/>
        </w:rPr>
        <w:t xml:space="preserve">: </w:t>
      </w:r>
      <w:r w:rsidRPr="00AA5DF3">
        <w:rPr>
          <w:rFonts w:eastAsia="Calibri"/>
          <w:color w:val="auto"/>
          <w:sz w:val="20"/>
          <w:szCs w:val="20"/>
          <w:lang w:val="hr-HR" w:eastAsia="en-US"/>
        </w:rPr>
        <w:t xml:space="preserve">Financijski pokazatelji statusa provedbe komponente I programa IPA, po godinama alokacije, u izvještajnom </w:t>
      </w:r>
      <w:r w:rsidRPr="00FD0E67">
        <w:rPr>
          <w:rFonts w:eastAsia="Calibri"/>
          <w:color w:val="auto"/>
          <w:sz w:val="20"/>
          <w:szCs w:val="20"/>
          <w:lang w:val="hr-HR" w:eastAsia="en-US"/>
        </w:rPr>
        <w:t xml:space="preserve">razdoblju od </w:t>
      </w:r>
      <w:r w:rsidR="00210043" w:rsidRPr="00210043">
        <w:rPr>
          <w:rFonts w:eastAsia="Calibri"/>
          <w:color w:val="auto"/>
          <w:sz w:val="20"/>
          <w:szCs w:val="20"/>
          <w:lang w:val="hr-HR" w:eastAsia="en-US"/>
        </w:rPr>
        <w:t xml:space="preserve">1. srpnja do 31. prosinca </w:t>
      </w:r>
      <w:r w:rsidR="00F35A99" w:rsidRPr="00FD0E67">
        <w:rPr>
          <w:rFonts w:eastAsia="Calibri"/>
          <w:color w:val="auto"/>
          <w:sz w:val="20"/>
          <w:szCs w:val="20"/>
          <w:lang w:val="hr-HR" w:eastAsia="en-US"/>
        </w:rPr>
        <w:t>2020.</w:t>
      </w:r>
      <w:r w:rsidR="000056BC" w:rsidRPr="00FD0E67">
        <w:rPr>
          <w:rFonts w:eastAsia="Calibri"/>
          <w:color w:val="auto"/>
          <w:sz w:val="20"/>
          <w:szCs w:val="20"/>
          <w:lang w:val="hr-HR" w:eastAsia="en-US"/>
        </w:rPr>
        <w:t xml:space="preserve"> </w:t>
      </w:r>
      <w:r w:rsidRPr="00FD0E67">
        <w:rPr>
          <w:rFonts w:eastAsia="Calibri"/>
          <w:color w:val="auto"/>
          <w:sz w:val="20"/>
          <w:szCs w:val="20"/>
          <w:lang w:val="hr-HR" w:eastAsia="en-US"/>
        </w:rPr>
        <w:t>(sredstva</w:t>
      </w:r>
      <w:r w:rsidRPr="00AA5DF3">
        <w:rPr>
          <w:rFonts w:eastAsia="Calibri"/>
          <w:color w:val="auto"/>
          <w:sz w:val="20"/>
          <w:szCs w:val="20"/>
          <w:lang w:val="hr-HR" w:eastAsia="en-US"/>
        </w:rPr>
        <w:t xml:space="preserve"> EU, u milijunima eura i postocima od dodijeljenih sredstava)</w:t>
      </w:r>
      <w:bookmarkEnd w:id="145"/>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35FA0F91" w14:textId="77777777" w:rsidTr="6471FE37">
        <w:trPr>
          <w:trHeight w:val="737"/>
        </w:trPr>
        <w:tc>
          <w:tcPr>
            <w:tcW w:w="1179" w:type="dxa"/>
            <w:vAlign w:val="center"/>
          </w:tcPr>
          <w:p w14:paraId="68588D5B"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Elementi komponente</w:t>
            </w:r>
            <w:r w:rsidRPr="00AA5DF3">
              <w:rPr>
                <w:rStyle w:val="FootnoteReference"/>
                <w:rFonts w:asciiTheme="minorHAnsi" w:hAnsiTheme="minorHAnsi" w:cstheme="minorHAnsi"/>
                <w:sz w:val="16"/>
                <w:lang w:val="hr-HR"/>
              </w:rPr>
              <w:footnoteReference w:id="24"/>
            </w:r>
          </w:p>
        </w:tc>
        <w:tc>
          <w:tcPr>
            <w:tcW w:w="998" w:type="dxa"/>
            <w:tcBorders>
              <w:bottom w:val="single" w:sz="4" w:space="0" w:color="808080" w:themeColor="text1" w:themeTint="7F" w:themeShade="00"/>
            </w:tcBorders>
            <w:vAlign w:val="center"/>
          </w:tcPr>
          <w:p w14:paraId="2833CBEE"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text1" w:themeTint="7F" w:themeShade="00"/>
            </w:tcBorders>
            <w:vAlign w:val="center"/>
          </w:tcPr>
          <w:p w14:paraId="6623243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text1" w:themeTint="7F" w:themeShade="00"/>
            </w:tcBorders>
            <w:vAlign w:val="center"/>
          </w:tcPr>
          <w:p w14:paraId="6D30C850" w14:textId="38563683"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038194B6"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text1" w:themeTint="7F" w:themeShade="00"/>
            </w:tcBorders>
            <w:vAlign w:val="center"/>
          </w:tcPr>
          <w:p w14:paraId="1D32B01C" w14:textId="71E8B795"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3C9AD92B"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Tražena (ovjerena) sredstva</w:t>
            </w:r>
          </w:p>
        </w:tc>
        <w:tc>
          <w:tcPr>
            <w:tcW w:w="635" w:type="dxa"/>
            <w:tcBorders>
              <w:bottom w:val="single" w:sz="4" w:space="0" w:color="808080" w:themeColor="text1" w:themeTint="7F" w:themeShade="00"/>
            </w:tcBorders>
            <w:vAlign w:val="center"/>
          </w:tcPr>
          <w:p w14:paraId="1B8A2CE7" w14:textId="79B8E9F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text1" w:themeTint="7F" w:themeShade="00"/>
            </w:tcBorders>
            <w:vAlign w:val="center"/>
          </w:tcPr>
          <w:p w14:paraId="1EE94B1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text1" w:themeTint="7F" w:themeShade="00"/>
            </w:tcBorders>
            <w:vAlign w:val="center"/>
          </w:tcPr>
          <w:p w14:paraId="76F1D15F" w14:textId="5FB25B0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5E01E649" w14:textId="77777777" w:rsidTr="6471FE37">
        <w:trPr>
          <w:trHeight w:val="113"/>
        </w:trPr>
        <w:tc>
          <w:tcPr>
            <w:tcW w:w="1179" w:type="dxa"/>
            <w:vAlign w:val="center"/>
          </w:tcPr>
          <w:p w14:paraId="5533F070"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text1" w:themeTint="7F" w:themeShade="00"/>
            </w:tcBorders>
            <w:vAlign w:val="center"/>
          </w:tcPr>
          <w:p w14:paraId="449BCC75"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27FF8131"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100C02BB"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37D16FD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78BB5B05"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469FD49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7CAA7AFD"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text1" w:themeTint="7F" w:themeShade="00"/>
            </w:tcBorders>
            <w:vAlign w:val="center"/>
          </w:tcPr>
          <w:p w14:paraId="333D4495"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text1" w:themeTint="7F" w:themeShade="00"/>
            </w:tcBorders>
            <w:vAlign w:val="center"/>
          </w:tcPr>
          <w:p w14:paraId="507CC798" w14:textId="77777777" w:rsidR="004607EA" w:rsidRPr="00AA5DF3" w:rsidRDefault="004607EA" w:rsidP="00E2152B">
            <w:pPr>
              <w:jc w:val="right"/>
              <w:rPr>
                <w:rFonts w:asciiTheme="minorHAnsi" w:hAnsiTheme="minorHAnsi" w:cstheme="minorHAnsi"/>
                <w:sz w:val="8"/>
                <w:szCs w:val="24"/>
                <w:lang w:val="hr-HR"/>
              </w:rPr>
            </w:pPr>
          </w:p>
        </w:tc>
      </w:tr>
      <w:tr w:rsidR="00AA5DF3" w:rsidRPr="00AA5DF3" w14:paraId="42C5399A" w14:textId="77777777" w:rsidTr="6471FE37">
        <w:trPr>
          <w:trHeight w:val="397"/>
        </w:trPr>
        <w:tc>
          <w:tcPr>
            <w:tcW w:w="1179" w:type="dxa"/>
            <w:vAlign w:val="center"/>
          </w:tcPr>
          <w:p w14:paraId="09EC7715" w14:textId="77777777" w:rsidR="004607EA" w:rsidRPr="00A34457" w:rsidRDefault="004607EA" w:rsidP="00E2152B">
            <w:pPr>
              <w:rPr>
                <w:rFonts w:asciiTheme="minorHAnsi" w:hAnsiTheme="minorHAnsi" w:cstheme="minorHAnsi"/>
                <w:sz w:val="18"/>
                <w:szCs w:val="18"/>
                <w:lang w:val="hr-HR"/>
              </w:rPr>
            </w:pPr>
            <w:r w:rsidRPr="00A34457">
              <w:rPr>
                <w:rFonts w:asciiTheme="minorHAnsi" w:hAnsiTheme="minorHAnsi" w:cstheme="minorHAnsi"/>
                <w:sz w:val="18"/>
                <w:szCs w:val="18"/>
                <w:lang w:val="hr-HR"/>
              </w:rPr>
              <w:t>NP 2007</w:t>
            </w:r>
          </w:p>
        </w:tc>
        <w:tc>
          <w:tcPr>
            <w:tcW w:w="998" w:type="dxa"/>
            <w:vAlign w:val="center"/>
          </w:tcPr>
          <w:p w14:paraId="4FA11E12"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39,95</w:t>
            </w:r>
          </w:p>
        </w:tc>
        <w:tc>
          <w:tcPr>
            <w:tcW w:w="1089" w:type="dxa"/>
            <w:vAlign w:val="center"/>
          </w:tcPr>
          <w:p w14:paraId="730B7047"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18DF4889"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8EE633F"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shd w:val="clear" w:color="auto" w:fill="auto"/>
            <w:vAlign w:val="center"/>
          </w:tcPr>
          <w:p w14:paraId="7C62398E"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F46FC56"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14B63E8"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4448E02" w14:textId="5179FEDE" w:rsidR="004607EA" w:rsidRPr="00A34457" w:rsidRDefault="00D21A33"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5088438" w14:textId="50335AE5" w:rsidR="004607EA" w:rsidRPr="00A34457" w:rsidRDefault="00D21A33"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AA5DF3" w:rsidRPr="00AA5DF3" w14:paraId="7DEED38D" w14:textId="77777777" w:rsidTr="6471FE37">
        <w:trPr>
          <w:trHeight w:val="397"/>
        </w:trPr>
        <w:tc>
          <w:tcPr>
            <w:tcW w:w="1179" w:type="dxa"/>
            <w:vAlign w:val="center"/>
          </w:tcPr>
          <w:p w14:paraId="233F99F2" w14:textId="77777777" w:rsidR="004607EA" w:rsidRPr="00A34457" w:rsidRDefault="004607EA" w:rsidP="00E2152B">
            <w:pPr>
              <w:rPr>
                <w:rFonts w:asciiTheme="minorHAnsi" w:hAnsiTheme="minorHAnsi" w:cstheme="minorHAnsi"/>
                <w:sz w:val="18"/>
                <w:szCs w:val="18"/>
                <w:lang w:val="hr-HR"/>
              </w:rPr>
            </w:pPr>
            <w:r w:rsidRPr="00A34457">
              <w:rPr>
                <w:rFonts w:asciiTheme="minorHAnsi" w:hAnsiTheme="minorHAnsi" w:cstheme="minorHAnsi"/>
                <w:sz w:val="18"/>
                <w:szCs w:val="18"/>
                <w:lang w:val="hr-HR"/>
              </w:rPr>
              <w:t>NP 2008</w:t>
            </w:r>
          </w:p>
        </w:tc>
        <w:tc>
          <w:tcPr>
            <w:tcW w:w="998" w:type="dxa"/>
            <w:vAlign w:val="center"/>
          </w:tcPr>
          <w:p w14:paraId="5A0199F3"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35,80</w:t>
            </w:r>
          </w:p>
        </w:tc>
        <w:tc>
          <w:tcPr>
            <w:tcW w:w="1089" w:type="dxa"/>
            <w:vAlign w:val="center"/>
          </w:tcPr>
          <w:p w14:paraId="0A7BF298"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0167999"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943CE42" w14:textId="77777777" w:rsidR="004607EA" w:rsidRPr="00A34457" w:rsidRDefault="00C75FBB"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094C6E21" w14:textId="77777777" w:rsidR="004607EA" w:rsidRPr="00A34457" w:rsidRDefault="00C75FBB"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429ABA6"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DAAD9F7"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7E78D0B0" w14:textId="5D32F1A2" w:rsidR="004607EA" w:rsidRPr="00A34457" w:rsidRDefault="00D21A33"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7BEAE8B8" w14:textId="066CCA04" w:rsidR="004607EA" w:rsidRPr="00A34457" w:rsidRDefault="00D21A33"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AA5DF3" w:rsidRPr="00AA5DF3" w14:paraId="1A6C01D8" w14:textId="77777777" w:rsidTr="6471FE37">
        <w:trPr>
          <w:trHeight w:val="397"/>
        </w:trPr>
        <w:tc>
          <w:tcPr>
            <w:tcW w:w="1179" w:type="dxa"/>
            <w:vAlign w:val="center"/>
          </w:tcPr>
          <w:p w14:paraId="4E36BA0A" w14:textId="77777777" w:rsidR="004607EA" w:rsidRPr="00A34457" w:rsidRDefault="004607EA" w:rsidP="00E2152B">
            <w:pPr>
              <w:rPr>
                <w:rFonts w:asciiTheme="minorHAnsi" w:hAnsiTheme="minorHAnsi" w:cstheme="minorHAnsi"/>
                <w:sz w:val="18"/>
                <w:szCs w:val="18"/>
                <w:lang w:val="hr-HR"/>
              </w:rPr>
            </w:pPr>
            <w:r w:rsidRPr="00A34457">
              <w:rPr>
                <w:rFonts w:asciiTheme="minorHAnsi" w:hAnsiTheme="minorHAnsi" w:cstheme="minorHAnsi"/>
                <w:sz w:val="18"/>
                <w:szCs w:val="18"/>
                <w:lang w:val="hr-HR"/>
              </w:rPr>
              <w:t>NS 2008</w:t>
            </w:r>
          </w:p>
        </w:tc>
        <w:tc>
          <w:tcPr>
            <w:tcW w:w="998" w:type="dxa"/>
            <w:vAlign w:val="center"/>
          </w:tcPr>
          <w:p w14:paraId="248BE82D"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0,95</w:t>
            </w:r>
          </w:p>
        </w:tc>
        <w:tc>
          <w:tcPr>
            <w:tcW w:w="1089" w:type="dxa"/>
            <w:vAlign w:val="center"/>
          </w:tcPr>
          <w:p w14:paraId="2656D852"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6CB590B0"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C7C940C" w14:textId="77777777" w:rsidR="004607EA" w:rsidRPr="00A34457" w:rsidRDefault="00C75FBB"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22483740" w14:textId="77777777" w:rsidR="004607EA" w:rsidRPr="00A34457" w:rsidRDefault="00C75FBB"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77C5024"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071B5045"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3DE31CB7"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CD1746B" w14:textId="77777777" w:rsidR="004607EA" w:rsidRPr="00A34457" w:rsidRDefault="004607EA" w:rsidP="00E2152B">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r>
      <w:tr w:rsidR="005579F1" w:rsidRPr="00AA5DF3" w14:paraId="259F8858" w14:textId="77777777" w:rsidTr="6471FE37">
        <w:trPr>
          <w:trHeight w:val="397"/>
        </w:trPr>
        <w:tc>
          <w:tcPr>
            <w:tcW w:w="1179" w:type="dxa"/>
            <w:vAlign w:val="center"/>
          </w:tcPr>
          <w:p w14:paraId="3C8F6E32" w14:textId="0E44A885"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NP 2009</w:t>
            </w:r>
          </w:p>
        </w:tc>
        <w:tc>
          <w:tcPr>
            <w:tcW w:w="998" w:type="dxa"/>
            <w:vAlign w:val="center"/>
          </w:tcPr>
          <w:p w14:paraId="65834CE1" w14:textId="0ACA37B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36,80</w:t>
            </w:r>
          </w:p>
        </w:tc>
        <w:tc>
          <w:tcPr>
            <w:tcW w:w="1089" w:type="dxa"/>
            <w:vAlign w:val="center"/>
          </w:tcPr>
          <w:p w14:paraId="79292FF9" w14:textId="11EE054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3C22544D" w14:textId="66053B6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C08D6BB" w14:textId="7B79D35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A2285B8" w14:textId="03A91D6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2970D01E" w14:textId="780F2C3F"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67ECD46E" w14:textId="792156C2"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039E6F62" w14:textId="0F0A43A5"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7023B9E5" w14:textId="17D1CB77"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5579F1" w:rsidRPr="00AA5DF3" w14:paraId="456BCDE0" w14:textId="77777777" w:rsidTr="6471FE37">
        <w:trPr>
          <w:trHeight w:val="397"/>
        </w:trPr>
        <w:tc>
          <w:tcPr>
            <w:tcW w:w="1179" w:type="dxa"/>
            <w:vAlign w:val="center"/>
          </w:tcPr>
          <w:p w14:paraId="4E2640DA" w14:textId="08944381"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NP 2010</w:t>
            </w:r>
          </w:p>
        </w:tc>
        <w:tc>
          <w:tcPr>
            <w:tcW w:w="998" w:type="dxa"/>
            <w:vAlign w:val="center"/>
          </w:tcPr>
          <w:p w14:paraId="2C92BB12" w14:textId="665937F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31,18</w:t>
            </w:r>
          </w:p>
        </w:tc>
        <w:tc>
          <w:tcPr>
            <w:tcW w:w="1089" w:type="dxa"/>
            <w:vAlign w:val="center"/>
          </w:tcPr>
          <w:p w14:paraId="141F6D25" w14:textId="01A16A3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14AAE27C" w14:textId="39C2EAF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7ABF71CE" w14:textId="39232DE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1D7DE5F9" w14:textId="564C8FA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01EC37EF" w14:textId="6FF422EC"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5E2A8152" w14:textId="2A7ECDC4"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1FB01B28" w14:textId="66774262"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420E9B62" w14:textId="083AA59D"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6C1922" w:rsidRPr="00AA5DF3" w14:paraId="753311F1" w14:textId="77777777" w:rsidTr="6471FE37">
        <w:trPr>
          <w:trHeight w:val="397"/>
        </w:trPr>
        <w:tc>
          <w:tcPr>
            <w:tcW w:w="1179" w:type="dxa"/>
            <w:vAlign w:val="center"/>
          </w:tcPr>
          <w:p w14:paraId="53C5EAF5" w14:textId="77777777" w:rsidR="006C1922" w:rsidRPr="00A34457" w:rsidRDefault="006C1922" w:rsidP="006C1922">
            <w:pPr>
              <w:rPr>
                <w:rFonts w:asciiTheme="minorHAnsi" w:hAnsiTheme="minorHAnsi" w:cstheme="minorHAnsi"/>
                <w:sz w:val="18"/>
                <w:szCs w:val="18"/>
                <w:lang w:val="hr-HR"/>
              </w:rPr>
            </w:pPr>
            <w:r w:rsidRPr="00A34457">
              <w:rPr>
                <w:rFonts w:asciiTheme="minorHAnsi" w:hAnsiTheme="minorHAnsi" w:cstheme="minorHAnsi"/>
                <w:sz w:val="18"/>
                <w:szCs w:val="18"/>
                <w:lang w:val="hr-HR"/>
              </w:rPr>
              <w:t>NP 2011</w:t>
            </w:r>
          </w:p>
        </w:tc>
        <w:tc>
          <w:tcPr>
            <w:tcW w:w="998" w:type="dxa"/>
            <w:vAlign w:val="center"/>
          </w:tcPr>
          <w:p w14:paraId="6AD39803"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26,77</w:t>
            </w:r>
          </w:p>
        </w:tc>
        <w:tc>
          <w:tcPr>
            <w:tcW w:w="1089" w:type="dxa"/>
            <w:vAlign w:val="center"/>
          </w:tcPr>
          <w:p w14:paraId="527B9137"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697EDAFF"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2A457AE" w14:textId="35737EC1"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35C48F65" w14:textId="2AD27F24"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0BDDFB8" w14:textId="4D186456" w:rsidR="006C1922" w:rsidRPr="00DF6E14" w:rsidRDefault="006C1922"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1F3C815E" w14:textId="77777777" w:rsidR="006C1922" w:rsidRPr="00DF6E14" w:rsidRDefault="006C1922"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6F3BBFB9" w14:textId="77777777" w:rsidR="006C1922" w:rsidRPr="00DF6E14" w:rsidRDefault="006C1922"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62370E79" w14:textId="77777777" w:rsidR="006C1922" w:rsidRPr="00DF6E14" w:rsidRDefault="006C1922"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5579F1" w:rsidRPr="00EA7F79" w14:paraId="6AA4EC78" w14:textId="77777777" w:rsidTr="6471FE37">
        <w:trPr>
          <w:trHeight w:val="397"/>
        </w:trPr>
        <w:tc>
          <w:tcPr>
            <w:tcW w:w="1179" w:type="dxa"/>
            <w:vAlign w:val="center"/>
          </w:tcPr>
          <w:p w14:paraId="43445086" w14:textId="4CF361B1"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NS 2011</w:t>
            </w:r>
          </w:p>
        </w:tc>
        <w:tc>
          <w:tcPr>
            <w:tcW w:w="998" w:type="dxa"/>
            <w:vAlign w:val="center"/>
          </w:tcPr>
          <w:p w14:paraId="2ED1F5D4" w14:textId="49BE9AF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0,81</w:t>
            </w:r>
          </w:p>
        </w:tc>
        <w:tc>
          <w:tcPr>
            <w:tcW w:w="1089" w:type="dxa"/>
            <w:vAlign w:val="center"/>
          </w:tcPr>
          <w:p w14:paraId="47D094FD" w14:textId="677B04C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27F098FC" w14:textId="063E8AE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5429C4AD" w14:textId="62050B6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616B057A" w14:textId="70F04D0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61BDF0FC" w14:textId="4CF01CC0"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4ED2E151" w14:textId="328BCBBD"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0B1ABE3D" w14:textId="3813F145"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1C00ED86" w14:textId="701BB536"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5579F1" w:rsidRPr="00AA5DF3" w14:paraId="1FBFDD3F" w14:textId="77777777" w:rsidTr="6471FE37">
        <w:trPr>
          <w:trHeight w:val="397"/>
        </w:trPr>
        <w:tc>
          <w:tcPr>
            <w:tcW w:w="1179" w:type="dxa"/>
            <w:vAlign w:val="center"/>
          </w:tcPr>
          <w:p w14:paraId="541099AD" w14:textId="78683E5F"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NP 2012</w:t>
            </w:r>
          </w:p>
        </w:tc>
        <w:tc>
          <w:tcPr>
            <w:tcW w:w="998" w:type="dxa"/>
            <w:vAlign w:val="center"/>
          </w:tcPr>
          <w:p w14:paraId="1BE452C6" w14:textId="4203A7A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30,13</w:t>
            </w:r>
          </w:p>
        </w:tc>
        <w:tc>
          <w:tcPr>
            <w:tcW w:w="1089" w:type="dxa"/>
            <w:vAlign w:val="center"/>
          </w:tcPr>
          <w:p w14:paraId="21483000" w14:textId="56748505" w:rsidR="005579F1" w:rsidRPr="00A34457" w:rsidRDefault="005579F1" w:rsidP="005579F1">
            <w:pPr>
              <w:jc w:val="right"/>
              <w:rPr>
                <w:rFonts w:asciiTheme="minorHAnsi" w:hAnsiTheme="minorHAnsi" w:cstheme="minorBidi"/>
                <w:sz w:val="18"/>
                <w:szCs w:val="18"/>
                <w:lang w:val="hr-HR"/>
              </w:rPr>
            </w:pPr>
            <w:r w:rsidRPr="00A34457">
              <w:rPr>
                <w:rFonts w:asciiTheme="minorHAnsi" w:hAnsiTheme="minorHAnsi" w:cstheme="minorHAnsi"/>
                <w:sz w:val="18"/>
                <w:szCs w:val="18"/>
                <w:lang w:val="hr-HR"/>
              </w:rPr>
              <w:t>-</w:t>
            </w:r>
          </w:p>
        </w:tc>
        <w:tc>
          <w:tcPr>
            <w:tcW w:w="635" w:type="dxa"/>
            <w:vAlign w:val="center"/>
          </w:tcPr>
          <w:p w14:paraId="69664112" w14:textId="15DBE7D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12DB3DE9" w14:textId="6432D5B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22"/>
              </w:rPr>
              <w:t>-</w:t>
            </w:r>
          </w:p>
        </w:tc>
        <w:tc>
          <w:tcPr>
            <w:tcW w:w="635" w:type="dxa"/>
            <w:vAlign w:val="center"/>
          </w:tcPr>
          <w:p w14:paraId="7FE2DC79" w14:textId="267332A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3D30FD14" w14:textId="7203CDF4"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0,65</w:t>
            </w:r>
          </w:p>
        </w:tc>
        <w:tc>
          <w:tcPr>
            <w:tcW w:w="635" w:type="dxa"/>
            <w:vAlign w:val="center"/>
          </w:tcPr>
          <w:p w14:paraId="1B69AA21" w14:textId="1700F4DE"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2,16</w:t>
            </w:r>
          </w:p>
        </w:tc>
        <w:tc>
          <w:tcPr>
            <w:tcW w:w="1089" w:type="dxa"/>
            <w:vAlign w:val="center"/>
          </w:tcPr>
          <w:p w14:paraId="3FB080DD" w14:textId="740D7D2E"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714C860F" w14:textId="3A0853DD"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5579F1" w:rsidRPr="00AA5DF3" w14:paraId="0114B9CA" w14:textId="77777777" w:rsidTr="6471FE37">
        <w:trPr>
          <w:trHeight w:val="397"/>
        </w:trPr>
        <w:tc>
          <w:tcPr>
            <w:tcW w:w="1179" w:type="dxa"/>
            <w:vAlign w:val="center"/>
          </w:tcPr>
          <w:p w14:paraId="4466D594" w14:textId="70D4FB40" w:rsidR="005579F1" w:rsidRPr="00A34457" w:rsidRDefault="005579F1" w:rsidP="005579F1">
            <w:pPr>
              <w:rPr>
                <w:rFonts w:asciiTheme="minorHAnsi" w:hAnsiTheme="minorHAnsi" w:cstheme="minorHAnsi"/>
                <w:sz w:val="18"/>
                <w:szCs w:val="18"/>
                <w:lang w:val="hr-HR"/>
              </w:rPr>
            </w:pPr>
            <w:r w:rsidRPr="00A34457">
              <w:rPr>
                <w:rFonts w:asciiTheme="minorHAnsi" w:hAnsiTheme="minorHAnsi" w:cstheme="minorHAnsi"/>
                <w:sz w:val="18"/>
                <w:szCs w:val="18"/>
                <w:lang w:val="hr-HR"/>
              </w:rPr>
              <w:t>NP 2013</w:t>
            </w:r>
          </w:p>
        </w:tc>
        <w:tc>
          <w:tcPr>
            <w:tcW w:w="998" w:type="dxa"/>
            <w:vAlign w:val="center"/>
          </w:tcPr>
          <w:p w14:paraId="381C7B1D" w14:textId="651FEF1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11,58</w:t>
            </w:r>
          </w:p>
        </w:tc>
        <w:tc>
          <w:tcPr>
            <w:tcW w:w="1089" w:type="dxa"/>
            <w:vAlign w:val="center"/>
          </w:tcPr>
          <w:p w14:paraId="37ABD40A" w14:textId="1549311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5F24891" w14:textId="12F60D4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4AD6C0B6" w14:textId="1ABE996E"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2BABDE62" w14:textId="1D10CDF4" w:rsidR="005579F1" w:rsidRPr="00DF6E14" w:rsidRDefault="002C4447"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7B7F2E63" w14:textId="45F150C3"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59239588" w14:textId="79AEE9DF"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452C6F21" w14:textId="62DD37C3"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54B00DF8" w14:textId="34E7A10B"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6C1922" w:rsidRPr="00AA5DF3" w14:paraId="2319B082" w14:textId="77777777" w:rsidTr="6471FE37">
        <w:trPr>
          <w:trHeight w:val="397"/>
        </w:trPr>
        <w:tc>
          <w:tcPr>
            <w:tcW w:w="1179" w:type="dxa"/>
            <w:vAlign w:val="center"/>
          </w:tcPr>
          <w:p w14:paraId="132833EE" w14:textId="77777777" w:rsidR="006C1922" w:rsidRPr="00A34457" w:rsidRDefault="006C1922" w:rsidP="006C1922">
            <w:pPr>
              <w:rPr>
                <w:rFonts w:asciiTheme="minorHAnsi" w:hAnsiTheme="minorHAnsi" w:cstheme="minorHAnsi"/>
                <w:sz w:val="18"/>
                <w:szCs w:val="18"/>
                <w:lang w:val="hr-HR"/>
              </w:rPr>
            </w:pPr>
            <w:r w:rsidRPr="00A34457">
              <w:rPr>
                <w:rFonts w:asciiTheme="minorHAnsi" w:hAnsiTheme="minorHAnsi" w:cstheme="minorHAnsi"/>
                <w:sz w:val="18"/>
                <w:szCs w:val="18"/>
                <w:lang w:val="hr-HR"/>
              </w:rPr>
              <w:t>PI</w:t>
            </w:r>
          </w:p>
        </w:tc>
        <w:tc>
          <w:tcPr>
            <w:tcW w:w="998" w:type="dxa"/>
            <w:vAlign w:val="center"/>
          </w:tcPr>
          <w:p w14:paraId="085CF820" w14:textId="77777777"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29,00</w:t>
            </w:r>
          </w:p>
        </w:tc>
        <w:tc>
          <w:tcPr>
            <w:tcW w:w="1089" w:type="dxa"/>
            <w:vAlign w:val="center"/>
          </w:tcPr>
          <w:p w14:paraId="71A78740" w14:textId="1D8EB184"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42FC9D78" w14:textId="66BF202A" w:rsidR="006C1922" w:rsidRPr="00A34457" w:rsidRDefault="006C1922" w:rsidP="006C1922">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7031E686" w14:textId="28D453EE" w:rsidR="006C1922" w:rsidRPr="00DF6E14" w:rsidRDefault="00B1739D" w:rsidP="006C1922">
            <w:pPr>
              <w:jc w:val="right"/>
              <w:rPr>
                <w:rFonts w:asciiTheme="minorHAnsi" w:hAnsiTheme="minorHAnsi" w:cstheme="minorHAnsi"/>
                <w:sz w:val="18"/>
                <w:szCs w:val="18"/>
                <w:lang w:val="hr-HR"/>
              </w:rPr>
            </w:pPr>
            <w:r w:rsidRPr="00DF6E14">
              <w:rPr>
                <w:rFonts w:asciiTheme="minorHAnsi" w:hAnsiTheme="minorHAnsi" w:cstheme="minorHAnsi"/>
                <w:sz w:val="18"/>
                <w:szCs w:val="22"/>
              </w:rPr>
              <w:t>-</w:t>
            </w:r>
          </w:p>
        </w:tc>
        <w:tc>
          <w:tcPr>
            <w:tcW w:w="635" w:type="dxa"/>
            <w:vAlign w:val="center"/>
          </w:tcPr>
          <w:p w14:paraId="45658C07" w14:textId="02DBD859" w:rsidR="006C1922" w:rsidRPr="00DF6E14" w:rsidRDefault="00B1739D"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63B9D15E" w14:textId="2911C8DB" w:rsidR="006C1922" w:rsidRPr="00DF6E14" w:rsidRDefault="006C1922"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6AA1E168" w14:textId="2A533C9F" w:rsidR="006C1922" w:rsidRPr="00DF6E14" w:rsidRDefault="006C1922"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5F513FF3" w14:textId="5649690A" w:rsidR="006C1922" w:rsidRPr="00DF6E14" w:rsidRDefault="006C1922"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4B0F4011" w14:textId="594F9732" w:rsidR="006C1922" w:rsidRPr="00DF6E14" w:rsidRDefault="006C1922" w:rsidP="006C192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AA5DF3" w:rsidRPr="00AA5DF3" w14:paraId="2F155659" w14:textId="77777777" w:rsidTr="6471FE37">
        <w:trPr>
          <w:trHeight w:val="397"/>
        </w:trPr>
        <w:tc>
          <w:tcPr>
            <w:tcW w:w="1179" w:type="dxa"/>
            <w:vAlign w:val="center"/>
          </w:tcPr>
          <w:p w14:paraId="2B952705" w14:textId="77777777" w:rsidR="00B86993" w:rsidRPr="00A34457" w:rsidRDefault="00B86993" w:rsidP="00B86993">
            <w:pPr>
              <w:rPr>
                <w:rFonts w:asciiTheme="minorHAnsi" w:hAnsiTheme="minorHAnsi" w:cstheme="minorHAnsi"/>
                <w:sz w:val="18"/>
                <w:szCs w:val="18"/>
                <w:lang w:val="hr-HR"/>
              </w:rPr>
            </w:pPr>
            <w:r w:rsidRPr="00A34457">
              <w:rPr>
                <w:rFonts w:asciiTheme="minorHAnsi" w:hAnsiTheme="minorHAnsi" w:cstheme="minorHAnsi"/>
                <w:sz w:val="18"/>
                <w:szCs w:val="18"/>
                <w:lang w:val="hr-HR"/>
              </w:rPr>
              <w:t>PU</w:t>
            </w:r>
          </w:p>
        </w:tc>
        <w:tc>
          <w:tcPr>
            <w:tcW w:w="998" w:type="dxa"/>
            <w:vAlign w:val="center"/>
          </w:tcPr>
          <w:p w14:paraId="1406C2B6" w14:textId="77777777" w:rsidR="00B86993" w:rsidRPr="00A34457" w:rsidRDefault="00B8699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35,08</w:t>
            </w:r>
          </w:p>
        </w:tc>
        <w:tc>
          <w:tcPr>
            <w:tcW w:w="1089" w:type="dxa"/>
            <w:vAlign w:val="center"/>
          </w:tcPr>
          <w:p w14:paraId="62687610" w14:textId="77777777" w:rsidR="00B86993" w:rsidRPr="00A34457" w:rsidRDefault="00B8699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635" w:type="dxa"/>
            <w:vAlign w:val="center"/>
          </w:tcPr>
          <w:p w14:paraId="5C863B9F" w14:textId="77777777" w:rsidR="00B86993" w:rsidRPr="00A34457" w:rsidRDefault="00B86993" w:rsidP="00B86993">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w:t>
            </w:r>
          </w:p>
        </w:tc>
        <w:tc>
          <w:tcPr>
            <w:tcW w:w="1089" w:type="dxa"/>
            <w:vAlign w:val="center"/>
          </w:tcPr>
          <w:p w14:paraId="24AA2D9D" w14:textId="29F0284B" w:rsidR="00B86993" w:rsidRPr="00DF6E14" w:rsidRDefault="00B1739D" w:rsidP="00B86993">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2FA49443" w14:textId="5F87F365" w:rsidR="00B86993" w:rsidRPr="00DF6E14" w:rsidRDefault="00B1739D" w:rsidP="00B86993">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57D898F8" w14:textId="460EBED2" w:rsidR="00B86993" w:rsidRPr="00DF6E14" w:rsidRDefault="00B86993" w:rsidP="00B86993">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2B7138A3" w14:textId="35A94AB8" w:rsidR="00B86993" w:rsidRPr="00DF6E14" w:rsidRDefault="00B86993" w:rsidP="00B86993">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Align w:val="center"/>
          </w:tcPr>
          <w:p w14:paraId="31969730" w14:textId="3E8DC9C2" w:rsidR="00B86993" w:rsidRPr="00DF6E14" w:rsidRDefault="00D21A33" w:rsidP="00B86993">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Align w:val="center"/>
          </w:tcPr>
          <w:p w14:paraId="7932DB55" w14:textId="6081F895" w:rsidR="00B86993" w:rsidRPr="00DF6E14" w:rsidRDefault="00D21A33" w:rsidP="00B86993">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AA5DF3" w:rsidRPr="00AA5DF3" w14:paraId="049FD5DC" w14:textId="77777777" w:rsidTr="6471FE37">
        <w:trPr>
          <w:trHeight w:val="113"/>
        </w:trPr>
        <w:tc>
          <w:tcPr>
            <w:tcW w:w="1179" w:type="dxa"/>
            <w:vAlign w:val="center"/>
          </w:tcPr>
          <w:p w14:paraId="609E6195" w14:textId="77777777" w:rsidR="004607EA" w:rsidRPr="00AA5DF3" w:rsidRDefault="004607EA" w:rsidP="00E2152B">
            <w:pPr>
              <w:rPr>
                <w:rFonts w:asciiTheme="minorHAnsi" w:hAnsiTheme="minorHAnsi" w:cstheme="minorHAnsi"/>
                <w:sz w:val="8"/>
                <w:szCs w:val="24"/>
                <w:lang w:val="hr-HR"/>
              </w:rPr>
            </w:pPr>
          </w:p>
        </w:tc>
        <w:tc>
          <w:tcPr>
            <w:tcW w:w="998" w:type="dxa"/>
            <w:tcBorders>
              <w:bottom w:val="single" w:sz="4" w:space="0" w:color="808080" w:themeColor="text1" w:themeTint="7F" w:themeShade="00"/>
            </w:tcBorders>
            <w:vAlign w:val="center"/>
          </w:tcPr>
          <w:p w14:paraId="37127562" w14:textId="77777777" w:rsidR="004607EA" w:rsidRPr="00A34457"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5A2E0BCA" w14:textId="77777777" w:rsidR="004607EA" w:rsidRPr="00A34457"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33872065" w14:textId="77777777" w:rsidR="004607EA" w:rsidRPr="00A34457"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61F29EA0" w14:textId="77777777" w:rsidR="004607EA" w:rsidRPr="00DF6E14"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33BC5B75" w14:textId="77777777" w:rsidR="004607EA" w:rsidRPr="00DF6E14"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5C0D7098" w14:textId="77777777" w:rsidR="004607EA" w:rsidRPr="00DF6E14"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0AA54FF0" w14:textId="77777777" w:rsidR="004607EA" w:rsidRPr="00DF6E14" w:rsidRDefault="004607EA" w:rsidP="00E2152B">
            <w:pPr>
              <w:jc w:val="right"/>
              <w:rPr>
                <w:rFonts w:asciiTheme="minorHAnsi" w:hAnsiTheme="minorHAnsi" w:cstheme="minorHAnsi"/>
                <w:sz w:val="8"/>
                <w:szCs w:val="24"/>
                <w:lang w:val="hr-HR"/>
              </w:rPr>
            </w:pPr>
          </w:p>
        </w:tc>
        <w:tc>
          <w:tcPr>
            <w:tcW w:w="1089" w:type="dxa"/>
            <w:tcBorders>
              <w:bottom w:val="single" w:sz="4" w:space="0" w:color="808080" w:themeColor="text1" w:themeTint="7F" w:themeShade="00"/>
            </w:tcBorders>
            <w:vAlign w:val="center"/>
          </w:tcPr>
          <w:p w14:paraId="02F86011" w14:textId="77777777" w:rsidR="004607EA" w:rsidRPr="00DF6E14" w:rsidRDefault="004607EA" w:rsidP="00E2152B">
            <w:pPr>
              <w:jc w:val="right"/>
              <w:rPr>
                <w:rFonts w:asciiTheme="minorHAnsi" w:hAnsiTheme="minorHAnsi" w:cstheme="minorHAnsi"/>
                <w:sz w:val="8"/>
                <w:szCs w:val="24"/>
                <w:lang w:val="hr-HR"/>
              </w:rPr>
            </w:pPr>
          </w:p>
        </w:tc>
        <w:tc>
          <w:tcPr>
            <w:tcW w:w="635" w:type="dxa"/>
            <w:tcBorders>
              <w:bottom w:val="single" w:sz="4" w:space="0" w:color="808080" w:themeColor="text1" w:themeTint="7F" w:themeShade="00"/>
            </w:tcBorders>
            <w:vAlign w:val="center"/>
          </w:tcPr>
          <w:p w14:paraId="0D8A104B" w14:textId="77777777" w:rsidR="004607EA" w:rsidRPr="00DF6E14" w:rsidRDefault="004607EA" w:rsidP="00E2152B">
            <w:pPr>
              <w:jc w:val="right"/>
              <w:rPr>
                <w:rFonts w:asciiTheme="minorHAnsi" w:hAnsiTheme="minorHAnsi" w:cstheme="minorHAnsi"/>
                <w:sz w:val="8"/>
                <w:szCs w:val="24"/>
                <w:lang w:val="hr-HR"/>
              </w:rPr>
            </w:pPr>
          </w:p>
        </w:tc>
      </w:tr>
      <w:tr w:rsidR="005579F1" w:rsidRPr="00AA5DF3" w14:paraId="12E808D7" w14:textId="77777777" w:rsidTr="6471FE37">
        <w:trPr>
          <w:trHeight w:val="510"/>
        </w:trPr>
        <w:tc>
          <w:tcPr>
            <w:tcW w:w="1179" w:type="dxa"/>
            <w:vAlign w:val="center"/>
          </w:tcPr>
          <w:p w14:paraId="5BD746C2" w14:textId="77777777" w:rsidR="005579F1" w:rsidRDefault="005579F1" w:rsidP="005579F1">
            <w:pPr>
              <w:rPr>
                <w:rFonts w:asciiTheme="minorHAnsi" w:hAnsiTheme="minorHAnsi" w:cstheme="minorHAnsi"/>
                <w:sz w:val="18"/>
                <w:lang w:val="hr-HR"/>
              </w:rPr>
            </w:pPr>
            <w:r w:rsidRPr="00AA5DF3">
              <w:rPr>
                <w:rFonts w:asciiTheme="minorHAnsi" w:hAnsiTheme="minorHAnsi" w:cstheme="minorHAnsi"/>
                <w:sz w:val="18"/>
                <w:lang w:val="hr-HR"/>
              </w:rPr>
              <w:t>UKUPNO</w:t>
            </w:r>
          </w:p>
          <w:p w14:paraId="02DBFD6B" w14:textId="77C857A5" w:rsidR="005579F1" w:rsidRPr="00AA5DF3" w:rsidRDefault="005579F1" w:rsidP="005579F1">
            <w:pPr>
              <w:rPr>
                <w:rFonts w:asciiTheme="minorHAnsi" w:hAnsiTheme="minorHAnsi" w:cstheme="minorHAnsi"/>
                <w:sz w:val="18"/>
                <w:szCs w:val="24"/>
                <w:lang w:val="hr-HR"/>
              </w:rPr>
            </w:pPr>
          </w:p>
        </w:tc>
        <w:tc>
          <w:tcPr>
            <w:tcW w:w="998" w:type="dxa"/>
            <w:tcBorders>
              <w:top w:val="single" w:sz="4" w:space="0" w:color="808080" w:themeColor="text1" w:themeTint="7F" w:themeShade="00"/>
              <w:bottom w:val="single" w:sz="4" w:space="0" w:color="808080" w:themeColor="text1" w:themeTint="7F" w:themeShade="00"/>
            </w:tcBorders>
            <w:vAlign w:val="center"/>
          </w:tcPr>
          <w:p w14:paraId="4C959097" w14:textId="4D7D23B3"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278,05</w:t>
            </w:r>
          </w:p>
        </w:tc>
        <w:tc>
          <w:tcPr>
            <w:tcW w:w="1089" w:type="dxa"/>
            <w:tcBorders>
              <w:top w:val="single" w:sz="4" w:space="0" w:color="808080" w:themeColor="text1" w:themeTint="7F" w:themeShade="00"/>
              <w:bottom w:val="single" w:sz="4" w:space="0" w:color="808080" w:themeColor="text1" w:themeTint="7F" w:themeShade="00"/>
            </w:tcBorders>
            <w:vAlign w:val="center"/>
          </w:tcPr>
          <w:p w14:paraId="20D8DCD5" w14:textId="33090F64"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szCs w:val="18"/>
                <w:lang w:val="hr-HR"/>
              </w:rPr>
              <w:t>-</w:t>
            </w:r>
          </w:p>
        </w:tc>
        <w:tc>
          <w:tcPr>
            <w:tcW w:w="635" w:type="dxa"/>
            <w:tcBorders>
              <w:top w:val="single" w:sz="4" w:space="0" w:color="808080" w:themeColor="text1" w:themeTint="7F" w:themeShade="00"/>
              <w:bottom w:val="single" w:sz="4" w:space="0" w:color="808080" w:themeColor="text1" w:themeTint="7F" w:themeShade="00"/>
            </w:tcBorders>
            <w:vAlign w:val="center"/>
          </w:tcPr>
          <w:p w14:paraId="3A9C980B" w14:textId="07749BB2"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szCs w:val="18"/>
                <w:lang w:val="hr-HR"/>
              </w:rPr>
              <w:t>-</w:t>
            </w:r>
          </w:p>
        </w:tc>
        <w:tc>
          <w:tcPr>
            <w:tcW w:w="1089" w:type="dxa"/>
            <w:tcBorders>
              <w:top w:val="single" w:sz="4" w:space="0" w:color="808080" w:themeColor="text1" w:themeTint="7F" w:themeShade="00"/>
              <w:bottom w:val="single" w:sz="4" w:space="0" w:color="808080" w:themeColor="text1" w:themeTint="7F" w:themeShade="00"/>
            </w:tcBorders>
            <w:vAlign w:val="center"/>
          </w:tcPr>
          <w:p w14:paraId="2481AE79" w14:textId="28B9DDF0" w:rsidR="005579F1" w:rsidRPr="00DF6E14" w:rsidRDefault="002C4447" w:rsidP="005579F1">
            <w:pPr>
              <w:jc w:val="right"/>
              <w:rPr>
                <w:rFonts w:asciiTheme="minorHAnsi" w:hAnsiTheme="minorHAnsi" w:cstheme="minorHAnsi"/>
                <w:sz w:val="18"/>
                <w:lang w:val="hr-HR"/>
              </w:rPr>
            </w:pPr>
            <w:r w:rsidRPr="00DF6E14">
              <w:rPr>
                <w:rFonts w:asciiTheme="minorHAnsi" w:hAnsiTheme="minorHAnsi" w:cstheme="minorHAnsi"/>
                <w:sz w:val="18"/>
                <w:lang w:val="hr-HR"/>
              </w:rPr>
              <w:t>-</w:t>
            </w:r>
          </w:p>
        </w:tc>
        <w:tc>
          <w:tcPr>
            <w:tcW w:w="635" w:type="dxa"/>
            <w:tcBorders>
              <w:top w:val="single" w:sz="4" w:space="0" w:color="808080" w:themeColor="text1" w:themeTint="7F" w:themeShade="00"/>
              <w:bottom w:val="single" w:sz="4" w:space="0" w:color="808080" w:themeColor="text1" w:themeTint="7F" w:themeShade="00"/>
            </w:tcBorders>
            <w:vAlign w:val="center"/>
          </w:tcPr>
          <w:p w14:paraId="1E0F0E95" w14:textId="7D8400EC" w:rsidR="005579F1" w:rsidRPr="00DF6E14" w:rsidRDefault="002C4447" w:rsidP="005579F1">
            <w:pPr>
              <w:jc w:val="right"/>
              <w:rPr>
                <w:rFonts w:asciiTheme="minorHAnsi" w:hAnsiTheme="minorHAnsi" w:cstheme="minorHAnsi"/>
                <w:sz w:val="18"/>
                <w:lang w:val="hr-HR"/>
              </w:rPr>
            </w:pPr>
            <w:r w:rsidRPr="00DF6E14">
              <w:rPr>
                <w:rFonts w:asciiTheme="minorHAnsi" w:hAnsiTheme="minorHAnsi" w:cstheme="minorHAnsi"/>
                <w:sz w:val="18"/>
                <w:lang w:val="hr-HR"/>
              </w:rPr>
              <w:t>-</w:t>
            </w:r>
          </w:p>
        </w:tc>
        <w:tc>
          <w:tcPr>
            <w:tcW w:w="1089" w:type="dxa"/>
            <w:tcBorders>
              <w:top w:val="single" w:sz="4" w:space="0" w:color="808080" w:themeColor="text1" w:themeTint="7F" w:themeShade="00"/>
              <w:bottom w:val="single" w:sz="4" w:space="0" w:color="808080" w:themeColor="text1" w:themeTint="7F" w:themeShade="00"/>
            </w:tcBorders>
            <w:vAlign w:val="center"/>
          </w:tcPr>
          <w:p w14:paraId="42AF2D91" w14:textId="4C245B8A" w:rsidR="005579F1" w:rsidRPr="00DF6E14" w:rsidRDefault="002C4447" w:rsidP="002C4447">
            <w:pPr>
              <w:jc w:val="right"/>
              <w:rPr>
                <w:rFonts w:asciiTheme="minorHAnsi" w:hAnsiTheme="minorHAnsi" w:cstheme="minorHAnsi"/>
                <w:sz w:val="18"/>
                <w:szCs w:val="24"/>
                <w:lang w:val="hr-HR"/>
              </w:rPr>
            </w:pPr>
            <w:r w:rsidRPr="00DF6E14">
              <w:rPr>
                <w:rFonts w:asciiTheme="minorHAnsi" w:hAnsiTheme="minorHAnsi" w:cstheme="minorHAnsi"/>
                <w:sz w:val="18"/>
                <w:szCs w:val="18"/>
                <w:lang w:val="hr-HR"/>
              </w:rPr>
              <w:t>0,65</w:t>
            </w:r>
          </w:p>
        </w:tc>
        <w:tc>
          <w:tcPr>
            <w:tcW w:w="635" w:type="dxa"/>
            <w:tcBorders>
              <w:top w:val="single" w:sz="4" w:space="0" w:color="808080" w:themeColor="text1" w:themeTint="7F" w:themeShade="00"/>
              <w:bottom w:val="single" w:sz="4" w:space="0" w:color="808080" w:themeColor="text1" w:themeTint="7F" w:themeShade="00"/>
            </w:tcBorders>
            <w:vAlign w:val="center"/>
          </w:tcPr>
          <w:p w14:paraId="5573D96F" w14:textId="750221AE" w:rsidR="005579F1" w:rsidRPr="00DF6E14" w:rsidRDefault="005579F1" w:rsidP="002C4447">
            <w:pPr>
              <w:jc w:val="right"/>
              <w:rPr>
                <w:rFonts w:asciiTheme="minorHAnsi" w:hAnsiTheme="minorHAnsi" w:cstheme="minorHAnsi"/>
                <w:sz w:val="18"/>
                <w:szCs w:val="24"/>
                <w:lang w:val="hr-HR"/>
              </w:rPr>
            </w:pPr>
            <w:r w:rsidRPr="00DF6E14">
              <w:rPr>
                <w:rFonts w:asciiTheme="minorHAnsi" w:hAnsiTheme="minorHAnsi" w:cstheme="minorHAnsi"/>
                <w:sz w:val="18"/>
                <w:szCs w:val="18"/>
                <w:lang w:val="hr-HR"/>
              </w:rPr>
              <w:t>0,</w:t>
            </w:r>
            <w:r w:rsidR="002C4447" w:rsidRPr="00DF6E14">
              <w:rPr>
                <w:rFonts w:asciiTheme="minorHAnsi" w:hAnsiTheme="minorHAnsi" w:cstheme="minorHAnsi"/>
                <w:sz w:val="18"/>
                <w:szCs w:val="18"/>
                <w:lang w:val="hr-HR"/>
              </w:rPr>
              <w:t>23</w:t>
            </w:r>
          </w:p>
        </w:tc>
        <w:tc>
          <w:tcPr>
            <w:tcW w:w="1089" w:type="dxa"/>
            <w:tcBorders>
              <w:top w:val="single" w:sz="4" w:space="0" w:color="808080" w:themeColor="text1" w:themeTint="7F" w:themeShade="00"/>
              <w:bottom w:val="single" w:sz="4" w:space="0" w:color="808080" w:themeColor="text1" w:themeTint="7F" w:themeShade="00"/>
            </w:tcBorders>
            <w:vAlign w:val="center"/>
          </w:tcPr>
          <w:p w14:paraId="58695548" w14:textId="6DD2F4B0" w:rsidR="005579F1" w:rsidRPr="00DF6E14" w:rsidRDefault="002C4447" w:rsidP="005579F1">
            <w:pPr>
              <w:jc w:val="right"/>
              <w:rPr>
                <w:rFonts w:asciiTheme="minorHAnsi" w:hAnsiTheme="minorHAnsi" w:cstheme="minorHAnsi"/>
                <w:sz w:val="18"/>
                <w:szCs w:val="24"/>
                <w:lang w:val="hr-HR"/>
              </w:rPr>
            </w:pPr>
            <w:r w:rsidRPr="00DF6E14">
              <w:rPr>
                <w:rFonts w:asciiTheme="minorHAnsi" w:hAnsiTheme="minorHAnsi" w:cstheme="minorHAnsi"/>
                <w:sz w:val="18"/>
                <w:szCs w:val="18"/>
                <w:lang w:val="hr-HR"/>
              </w:rPr>
              <w:t>-</w:t>
            </w:r>
          </w:p>
        </w:tc>
        <w:tc>
          <w:tcPr>
            <w:tcW w:w="635" w:type="dxa"/>
            <w:tcBorders>
              <w:top w:val="single" w:sz="4" w:space="0" w:color="808080" w:themeColor="text1" w:themeTint="7F" w:themeShade="00"/>
              <w:bottom w:val="single" w:sz="4" w:space="0" w:color="808080" w:themeColor="text1" w:themeTint="7F" w:themeShade="00"/>
            </w:tcBorders>
            <w:vAlign w:val="center"/>
          </w:tcPr>
          <w:p w14:paraId="5BF9A2D1" w14:textId="5101F41B" w:rsidR="005579F1" w:rsidRPr="00DF6E14" w:rsidRDefault="002C4447" w:rsidP="005579F1">
            <w:pPr>
              <w:jc w:val="right"/>
              <w:rPr>
                <w:rFonts w:asciiTheme="minorHAnsi" w:hAnsiTheme="minorHAnsi" w:cstheme="minorHAnsi"/>
                <w:sz w:val="18"/>
                <w:szCs w:val="24"/>
                <w:lang w:val="hr-HR"/>
              </w:rPr>
            </w:pPr>
            <w:r w:rsidRPr="00DF6E14">
              <w:rPr>
                <w:rFonts w:asciiTheme="minorHAnsi" w:hAnsiTheme="minorHAnsi" w:cstheme="minorHAnsi"/>
                <w:sz w:val="18"/>
                <w:szCs w:val="18"/>
                <w:lang w:val="hr-HR"/>
              </w:rPr>
              <w:t>-</w:t>
            </w:r>
          </w:p>
        </w:tc>
      </w:tr>
    </w:tbl>
    <w:p w14:paraId="6096CA4E" w14:textId="77777777" w:rsidR="000C4538" w:rsidRDefault="000C4538" w:rsidP="0082452F">
      <w:pPr>
        <w:pStyle w:val="Caption"/>
        <w:spacing w:before="120" w:after="120"/>
        <w:jc w:val="both"/>
        <w:rPr>
          <w:color w:val="auto"/>
          <w:sz w:val="20"/>
          <w:szCs w:val="20"/>
          <w:lang w:val="hr-HR"/>
        </w:rPr>
      </w:pPr>
    </w:p>
    <w:p w14:paraId="6AA7DC92" w14:textId="5F9E441E" w:rsidR="004607EA" w:rsidRPr="00AA5DF3" w:rsidRDefault="004607EA" w:rsidP="0082452F">
      <w:pPr>
        <w:pStyle w:val="Caption"/>
        <w:spacing w:before="120" w:after="120"/>
        <w:jc w:val="both"/>
        <w:rPr>
          <w:rFonts w:eastAsia="Calibri"/>
          <w:color w:val="auto"/>
          <w:sz w:val="20"/>
          <w:szCs w:val="20"/>
          <w:lang w:val="hr-HR" w:eastAsia="en-US"/>
        </w:rPr>
      </w:pPr>
      <w:bookmarkStart w:id="146" w:name="_Toc65668381"/>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0177C5">
        <w:rPr>
          <w:noProof/>
          <w:color w:val="auto"/>
          <w:sz w:val="20"/>
          <w:szCs w:val="20"/>
          <w:lang w:val="hr-HR"/>
        </w:rPr>
        <w:t>28</w:t>
      </w:r>
      <w:r w:rsidR="00BE6224" w:rsidRPr="00AA5DF3">
        <w:rPr>
          <w:color w:val="auto"/>
          <w:sz w:val="20"/>
          <w:szCs w:val="20"/>
          <w:lang w:val="hr-HR"/>
        </w:rPr>
        <w:fldChar w:fldCharType="end"/>
      </w:r>
      <w:r w:rsidRPr="00AA5DF3">
        <w:rPr>
          <w:color w:val="auto"/>
          <w:sz w:val="20"/>
          <w:szCs w:val="20"/>
          <w:lang w:val="hr-HR"/>
        </w:rPr>
        <w:t xml:space="preserve">: </w:t>
      </w:r>
      <w:r w:rsidRPr="00AA5DF3">
        <w:rPr>
          <w:rFonts w:eastAsia="Calibri"/>
          <w:color w:val="auto"/>
          <w:sz w:val="20"/>
          <w:szCs w:val="20"/>
          <w:lang w:val="hr-HR" w:eastAsia="en-US"/>
        </w:rPr>
        <w:t xml:space="preserve">Financijski pokazatelji statusa provedbe komponente I programa IPA, po godinama alokacije, od početka provedbe do kraja </w:t>
      </w:r>
      <w:r w:rsidRPr="00FD0E67">
        <w:rPr>
          <w:rFonts w:eastAsia="Calibri"/>
          <w:color w:val="auto"/>
          <w:sz w:val="20"/>
          <w:szCs w:val="20"/>
          <w:lang w:val="hr-HR" w:eastAsia="en-US"/>
        </w:rPr>
        <w:t xml:space="preserve">izvještajnog razdoblja </w:t>
      </w:r>
      <w:r w:rsidR="00210043">
        <w:rPr>
          <w:color w:val="auto"/>
          <w:sz w:val="20"/>
          <w:lang w:val="hr-HR"/>
        </w:rPr>
        <w:t>31. prosinca</w:t>
      </w:r>
      <w:r w:rsidR="0030657F" w:rsidRPr="00FD0E67">
        <w:rPr>
          <w:color w:val="auto"/>
          <w:sz w:val="20"/>
          <w:lang w:val="hr-HR"/>
        </w:rPr>
        <w:t xml:space="preserve"> 2020.</w:t>
      </w:r>
      <w:r w:rsidR="00445DAE" w:rsidRPr="00FD0E67">
        <w:rPr>
          <w:color w:val="auto"/>
          <w:sz w:val="20"/>
          <w:lang w:val="hr-HR"/>
        </w:rPr>
        <w:t xml:space="preserve"> </w:t>
      </w:r>
      <w:r w:rsidRPr="00FD0E67">
        <w:rPr>
          <w:rFonts w:eastAsia="Calibri"/>
          <w:color w:val="auto"/>
          <w:sz w:val="20"/>
          <w:szCs w:val="20"/>
          <w:lang w:val="hr-HR" w:eastAsia="en-US"/>
        </w:rPr>
        <w:t>(sredstva</w:t>
      </w:r>
      <w:r w:rsidRPr="00AA5DF3">
        <w:rPr>
          <w:rFonts w:eastAsia="Calibri"/>
          <w:color w:val="auto"/>
          <w:sz w:val="20"/>
          <w:szCs w:val="20"/>
          <w:lang w:val="hr-HR" w:eastAsia="en-US"/>
        </w:rPr>
        <w:t xml:space="preserve"> EU, u milijunima eura i postocima od dodijeljenih sredstava)</w:t>
      </w:r>
      <w:bookmarkEnd w:id="146"/>
    </w:p>
    <w:tbl>
      <w:tblPr>
        <w:tblStyle w:val="TableGrid"/>
        <w:tblW w:w="91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799"/>
        <w:gridCol w:w="992"/>
        <w:gridCol w:w="635"/>
      </w:tblGrid>
      <w:tr w:rsidR="00AA5DF3" w:rsidRPr="00AA5DF3" w14:paraId="6D03B3D9" w14:textId="77777777" w:rsidTr="000356D3">
        <w:trPr>
          <w:trHeight w:val="737"/>
          <w:jc w:val="right"/>
        </w:trPr>
        <w:tc>
          <w:tcPr>
            <w:tcW w:w="1179" w:type="dxa"/>
            <w:vAlign w:val="center"/>
          </w:tcPr>
          <w:p w14:paraId="44C5BD48"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Elementi komponente</w:t>
            </w:r>
          </w:p>
        </w:tc>
        <w:tc>
          <w:tcPr>
            <w:tcW w:w="998" w:type="dxa"/>
            <w:tcBorders>
              <w:bottom w:val="single" w:sz="4" w:space="0" w:color="808080" w:themeColor="background1" w:themeShade="80"/>
            </w:tcBorders>
            <w:vAlign w:val="center"/>
          </w:tcPr>
          <w:p w14:paraId="70FB50BD"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4555DD7"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09FDF2A0" w14:textId="43BB7309"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E519ECB"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4C45B434" w14:textId="6C5B1943"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291EFC71"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799" w:type="dxa"/>
            <w:tcBorders>
              <w:bottom w:val="single" w:sz="4" w:space="0" w:color="808080" w:themeColor="background1" w:themeShade="80"/>
            </w:tcBorders>
            <w:vAlign w:val="center"/>
          </w:tcPr>
          <w:p w14:paraId="24C754D1" w14:textId="55A53B1B"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992" w:type="dxa"/>
            <w:tcBorders>
              <w:bottom w:val="single" w:sz="4" w:space="0" w:color="808080" w:themeColor="background1" w:themeShade="80"/>
            </w:tcBorders>
            <w:vAlign w:val="center"/>
          </w:tcPr>
          <w:p w14:paraId="0E0DA0A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3BD81E00" w14:textId="36A786E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0BDEE2EA" w14:textId="77777777" w:rsidTr="000356D3">
        <w:trPr>
          <w:trHeight w:val="113"/>
          <w:jc w:val="right"/>
        </w:trPr>
        <w:tc>
          <w:tcPr>
            <w:tcW w:w="1179" w:type="dxa"/>
            <w:vAlign w:val="center"/>
          </w:tcPr>
          <w:p w14:paraId="42178178"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ACEB954"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7A8921A"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68F9A6F7"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C87426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C0C0A43"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4F2B528" w14:textId="77777777" w:rsidR="004607EA" w:rsidRPr="00AA5DF3" w:rsidRDefault="004607EA" w:rsidP="00E2152B">
            <w:pPr>
              <w:jc w:val="right"/>
              <w:rPr>
                <w:rFonts w:asciiTheme="minorHAnsi" w:hAnsiTheme="minorHAnsi" w:cstheme="minorHAnsi"/>
                <w:sz w:val="8"/>
                <w:szCs w:val="24"/>
                <w:lang w:val="hr-HR"/>
              </w:rPr>
            </w:pPr>
          </w:p>
        </w:tc>
        <w:tc>
          <w:tcPr>
            <w:tcW w:w="799" w:type="dxa"/>
            <w:tcBorders>
              <w:top w:val="single" w:sz="4" w:space="0" w:color="808080" w:themeColor="background1" w:themeShade="80"/>
            </w:tcBorders>
            <w:vAlign w:val="center"/>
          </w:tcPr>
          <w:p w14:paraId="1E1CB373" w14:textId="77777777" w:rsidR="004607EA" w:rsidRPr="00AA5DF3" w:rsidRDefault="004607EA" w:rsidP="00E2152B">
            <w:pPr>
              <w:jc w:val="right"/>
              <w:rPr>
                <w:rFonts w:asciiTheme="minorHAnsi" w:hAnsiTheme="minorHAnsi" w:cstheme="minorHAnsi"/>
                <w:sz w:val="8"/>
                <w:szCs w:val="24"/>
                <w:lang w:val="hr-HR"/>
              </w:rPr>
            </w:pPr>
          </w:p>
        </w:tc>
        <w:tc>
          <w:tcPr>
            <w:tcW w:w="992" w:type="dxa"/>
            <w:tcBorders>
              <w:top w:val="single" w:sz="4" w:space="0" w:color="808080" w:themeColor="background1" w:themeShade="80"/>
            </w:tcBorders>
            <w:vAlign w:val="center"/>
          </w:tcPr>
          <w:p w14:paraId="4E1CF641"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81FED49" w14:textId="77777777" w:rsidR="004607EA" w:rsidRPr="00AA5DF3" w:rsidRDefault="004607EA" w:rsidP="00E2152B">
            <w:pPr>
              <w:jc w:val="right"/>
              <w:rPr>
                <w:rFonts w:asciiTheme="minorHAnsi" w:hAnsiTheme="minorHAnsi" w:cstheme="minorHAnsi"/>
                <w:sz w:val="8"/>
                <w:szCs w:val="24"/>
                <w:lang w:val="hr-HR"/>
              </w:rPr>
            </w:pPr>
          </w:p>
        </w:tc>
      </w:tr>
      <w:tr w:rsidR="005579F1" w:rsidRPr="00AA5DF3" w14:paraId="6392EB84" w14:textId="77777777" w:rsidTr="000356D3">
        <w:trPr>
          <w:trHeight w:val="397"/>
          <w:jc w:val="right"/>
        </w:trPr>
        <w:tc>
          <w:tcPr>
            <w:tcW w:w="1179" w:type="dxa"/>
            <w:vAlign w:val="center"/>
          </w:tcPr>
          <w:p w14:paraId="00B3D2E0" w14:textId="7F4CC18F"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2007</w:t>
            </w:r>
          </w:p>
        </w:tc>
        <w:tc>
          <w:tcPr>
            <w:tcW w:w="998" w:type="dxa"/>
            <w:vAlign w:val="center"/>
          </w:tcPr>
          <w:p w14:paraId="0DAD80C5" w14:textId="31B4516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39,95</w:t>
            </w:r>
          </w:p>
        </w:tc>
        <w:tc>
          <w:tcPr>
            <w:tcW w:w="1089" w:type="dxa"/>
            <w:vAlign w:val="center"/>
          </w:tcPr>
          <w:p w14:paraId="5431AB2E" w14:textId="17E4DA2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36,83</w:t>
            </w:r>
          </w:p>
        </w:tc>
        <w:tc>
          <w:tcPr>
            <w:tcW w:w="635" w:type="dxa"/>
            <w:vAlign w:val="center"/>
          </w:tcPr>
          <w:p w14:paraId="1080F019" w14:textId="1A48B45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92,17</w:t>
            </w:r>
          </w:p>
        </w:tc>
        <w:tc>
          <w:tcPr>
            <w:tcW w:w="1089" w:type="dxa"/>
            <w:vAlign w:val="center"/>
          </w:tcPr>
          <w:p w14:paraId="3D87ABED" w14:textId="4CE4A0F7"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34,62</w:t>
            </w:r>
          </w:p>
        </w:tc>
        <w:tc>
          <w:tcPr>
            <w:tcW w:w="635" w:type="dxa"/>
            <w:shd w:val="clear" w:color="auto" w:fill="auto"/>
            <w:vAlign w:val="center"/>
          </w:tcPr>
          <w:p w14:paraId="18DB6975" w14:textId="6FF6F5F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86,66</w:t>
            </w:r>
          </w:p>
        </w:tc>
        <w:tc>
          <w:tcPr>
            <w:tcW w:w="1089" w:type="dxa"/>
            <w:vAlign w:val="center"/>
          </w:tcPr>
          <w:p w14:paraId="3469767C" w14:textId="50AE7A7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34,63</w:t>
            </w:r>
          </w:p>
        </w:tc>
        <w:tc>
          <w:tcPr>
            <w:tcW w:w="799" w:type="dxa"/>
            <w:vAlign w:val="center"/>
          </w:tcPr>
          <w:p w14:paraId="4CF349BD" w14:textId="4253280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86,67</w:t>
            </w:r>
          </w:p>
        </w:tc>
        <w:tc>
          <w:tcPr>
            <w:tcW w:w="992" w:type="dxa"/>
            <w:vAlign w:val="center"/>
          </w:tcPr>
          <w:p w14:paraId="2C60B792" w14:textId="3ECAF35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34,63</w:t>
            </w:r>
          </w:p>
        </w:tc>
        <w:tc>
          <w:tcPr>
            <w:tcW w:w="635" w:type="dxa"/>
            <w:vAlign w:val="center"/>
          </w:tcPr>
          <w:p w14:paraId="156F22B3" w14:textId="13C16CB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86,67</w:t>
            </w:r>
          </w:p>
        </w:tc>
      </w:tr>
      <w:tr w:rsidR="005579F1" w:rsidRPr="00AA5DF3" w14:paraId="41E576E9" w14:textId="77777777" w:rsidTr="000356D3">
        <w:trPr>
          <w:trHeight w:val="397"/>
          <w:jc w:val="right"/>
        </w:trPr>
        <w:tc>
          <w:tcPr>
            <w:tcW w:w="1179" w:type="dxa"/>
            <w:vAlign w:val="center"/>
          </w:tcPr>
          <w:p w14:paraId="16621387" w14:textId="34D51BC4"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2008</w:t>
            </w:r>
          </w:p>
        </w:tc>
        <w:tc>
          <w:tcPr>
            <w:tcW w:w="998" w:type="dxa"/>
            <w:vAlign w:val="center"/>
          </w:tcPr>
          <w:p w14:paraId="4B93DD16" w14:textId="3430534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35,80</w:t>
            </w:r>
          </w:p>
        </w:tc>
        <w:tc>
          <w:tcPr>
            <w:tcW w:w="1089" w:type="dxa"/>
            <w:vAlign w:val="center"/>
          </w:tcPr>
          <w:p w14:paraId="029573EE" w14:textId="5F1DCF0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33,89</w:t>
            </w:r>
          </w:p>
        </w:tc>
        <w:tc>
          <w:tcPr>
            <w:tcW w:w="635" w:type="dxa"/>
            <w:vAlign w:val="center"/>
          </w:tcPr>
          <w:p w14:paraId="3A8D2A42" w14:textId="1882329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94,67</w:t>
            </w:r>
          </w:p>
        </w:tc>
        <w:tc>
          <w:tcPr>
            <w:tcW w:w="1089" w:type="dxa"/>
            <w:vAlign w:val="center"/>
          </w:tcPr>
          <w:p w14:paraId="549AF3AE" w14:textId="06FC99B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30,54</w:t>
            </w:r>
          </w:p>
        </w:tc>
        <w:tc>
          <w:tcPr>
            <w:tcW w:w="635" w:type="dxa"/>
            <w:vAlign w:val="center"/>
          </w:tcPr>
          <w:p w14:paraId="5783328D" w14:textId="36E8D18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85,30</w:t>
            </w:r>
          </w:p>
        </w:tc>
        <w:tc>
          <w:tcPr>
            <w:tcW w:w="1089" w:type="dxa"/>
            <w:vAlign w:val="center"/>
          </w:tcPr>
          <w:p w14:paraId="5F372AFB" w14:textId="54DB355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30,54</w:t>
            </w:r>
          </w:p>
        </w:tc>
        <w:tc>
          <w:tcPr>
            <w:tcW w:w="799" w:type="dxa"/>
            <w:vAlign w:val="center"/>
          </w:tcPr>
          <w:p w14:paraId="6278BE44" w14:textId="5A169E1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85,30</w:t>
            </w:r>
          </w:p>
        </w:tc>
        <w:tc>
          <w:tcPr>
            <w:tcW w:w="992" w:type="dxa"/>
            <w:vAlign w:val="center"/>
          </w:tcPr>
          <w:p w14:paraId="4D2823CC" w14:textId="238357F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30,54</w:t>
            </w:r>
          </w:p>
        </w:tc>
        <w:tc>
          <w:tcPr>
            <w:tcW w:w="635" w:type="dxa"/>
            <w:vAlign w:val="center"/>
          </w:tcPr>
          <w:p w14:paraId="17F234EF" w14:textId="4340B2F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85,30</w:t>
            </w:r>
          </w:p>
        </w:tc>
      </w:tr>
      <w:tr w:rsidR="005579F1" w:rsidRPr="00AA5DF3" w14:paraId="2996AD65" w14:textId="77777777" w:rsidTr="000356D3">
        <w:trPr>
          <w:trHeight w:val="397"/>
          <w:jc w:val="right"/>
        </w:trPr>
        <w:tc>
          <w:tcPr>
            <w:tcW w:w="1179" w:type="dxa"/>
            <w:vAlign w:val="center"/>
          </w:tcPr>
          <w:p w14:paraId="1B0FAA6E" w14:textId="3F2A6CDF"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NS 2008</w:t>
            </w:r>
          </w:p>
        </w:tc>
        <w:tc>
          <w:tcPr>
            <w:tcW w:w="998" w:type="dxa"/>
            <w:vAlign w:val="center"/>
          </w:tcPr>
          <w:p w14:paraId="4309F303" w14:textId="53D4C2C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0,95</w:t>
            </w:r>
          </w:p>
        </w:tc>
        <w:tc>
          <w:tcPr>
            <w:tcW w:w="1089" w:type="dxa"/>
            <w:vAlign w:val="center"/>
          </w:tcPr>
          <w:p w14:paraId="6FBC84A4" w14:textId="584B447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0,68</w:t>
            </w:r>
          </w:p>
        </w:tc>
        <w:tc>
          <w:tcPr>
            <w:tcW w:w="635" w:type="dxa"/>
            <w:vAlign w:val="center"/>
          </w:tcPr>
          <w:p w14:paraId="2E397D84" w14:textId="09C7C33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71,10</w:t>
            </w:r>
          </w:p>
        </w:tc>
        <w:tc>
          <w:tcPr>
            <w:tcW w:w="1089" w:type="dxa"/>
            <w:vAlign w:val="center"/>
          </w:tcPr>
          <w:p w14:paraId="6E910731" w14:textId="5AD81AD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0,67</w:t>
            </w:r>
          </w:p>
        </w:tc>
        <w:tc>
          <w:tcPr>
            <w:tcW w:w="635" w:type="dxa"/>
            <w:vAlign w:val="center"/>
          </w:tcPr>
          <w:p w14:paraId="4CCDE5A0" w14:textId="51CEA7D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70,21</w:t>
            </w:r>
          </w:p>
        </w:tc>
        <w:tc>
          <w:tcPr>
            <w:tcW w:w="1089" w:type="dxa"/>
            <w:vAlign w:val="center"/>
          </w:tcPr>
          <w:p w14:paraId="11EF0AA9" w14:textId="7C07AEE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0,67</w:t>
            </w:r>
          </w:p>
        </w:tc>
        <w:tc>
          <w:tcPr>
            <w:tcW w:w="799" w:type="dxa"/>
            <w:vAlign w:val="center"/>
          </w:tcPr>
          <w:p w14:paraId="1A78BF93" w14:textId="616E260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70,21</w:t>
            </w:r>
          </w:p>
        </w:tc>
        <w:tc>
          <w:tcPr>
            <w:tcW w:w="992" w:type="dxa"/>
            <w:vAlign w:val="center"/>
          </w:tcPr>
          <w:p w14:paraId="255A3D80" w14:textId="39381F9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0,67</w:t>
            </w:r>
          </w:p>
        </w:tc>
        <w:tc>
          <w:tcPr>
            <w:tcW w:w="635" w:type="dxa"/>
            <w:vAlign w:val="center"/>
          </w:tcPr>
          <w:p w14:paraId="11F61BD6" w14:textId="5149A54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70,21</w:t>
            </w:r>
          </w:p>
        </w:tc>
      </w:tr>
      <w:tr w:rsidR="005579F1" w:rsidRPr="00AA5DF3" w14:paraId="0E5D594A" w14:textId="77777777" w:rsidTr="000356D3">
        <w:trPr>
          <w:trHeight w:val="397"/>
          <w:jc w:val="right"/>
        </w:trPr>
        <w:tc>
          <w:tcPr>
            <w:tcW w:w="1179" w:type="dxa"/>
            <w:vAlign w:val="center"/>
          </w:tcPr>
          <w:p w14:paraId="1486CE91" w14:textId="1F5CB6E2"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2009</w:t>
            </w:r>
          </w:p>
        </w:tc>
        <w:tc>
          <w:tcPr>
            <w:tcW w:w="998" w:type="dxa"/>
            <w:vAlign w:val="center"/>
          </w:tcPr>
          <w:p w14:paraId="12AF401C" w14:textId="44F281F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36,80</w:t>
            </w:r>
          </w:p>
        </w:tc>
        <w:tc>
          <w:tcPr>
            <w:tcW w:w="1089" w:type="dxa"/>
            <w:vAlign w:val="center"/>
          </w:tcPr>
          <w:p w14:paraId="683B24D2" w14:textId="2981C58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34,26</w:t>
            </w:r>
          </w:p>
        </w:tc>
        <w:tc>
          <w:tcPr>
            <w:tcW w:w="635" w:type="dxa"/>
            <w:vAlign w:val="center"/>
          </w:tcPr>
          <w:p w14:paraId="40008466" w14:textId="40B332F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93,10</w:t>
            </w:r>
          </w:p>
        </w:tc>
        <w:tc>
          <w:tcPr>
            <w:tcW w:w="1089" w:type="dxa"/>
            <w:vAlign w:val="center"/>
          </w:tcPr>
          <w:p w14:paraId="6EE41D69" w14:textId="1E866E9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31,83</w:t>
            </w:r>
          </w:p>
        </w:tc>
        <w:tc>
          <w:tcPr>
            <w:tcW w:w="635" w:type="dxa"/>
            <w:vAlign w:val="center"/>
          </w:tcPr>
          <w:p w14:paraId="4049359D" w14:textId="76B4C66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86,50</w:t>
            </w:r>
          </w:p>
        </w:tc>
        <w:tc>
          <w:tcPr>
            <w:tcW w:w="1089" w:type="dxa"/>
            <w:vAlign w:val="center"/>
          </w:tcPr>
          <w:p w14:paraId="539A943D" w14:textId="29E110B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31,83</w:t>
            </w:r>
          </w:p>
        </w:tc>
        <w:tc>
          <w:tcPr>
            <w:tcW w:w="799" w:type="dxa"/>
            <w:vAlign w:val="center"/>
          </w:tcPr>
          <w:p w14:paraId="6C35B795" w14:textId="554F11B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86,50</w:t>
            </w:r>
          </w:p>
        </w:tc>
        <w:tc>
          <w:tcPr>
            <w:tcW w:w="992" w:type="dxa"/>
            <w:vAlign w:val="center"/>
          </w:tcPr>
          <w:p w14:paraId="63D0BDA5" w14:textId="75AFD3C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31,83</w:t>
            </w:r>
          </w:p>
        </w:tc>
        <w:tc>
          <w:tcPr>
            <w:tcW w:w="635" w:type="dxa"/>
            <w:vAlign w:val="center"/>
          </w:tcPr>
          <w:p w14:paraId="5A086025" w14:textId="1D5F7CA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86,50</w:t>
            </w:r>
          </w:p>
        </w:tc>
      </w:tr>
      <w:tr w:rsidR="005579F1" w:rsidRPr="00AA5DF3" w14:paraId="690CB694" w14:textId="77777777" w:rsidTr="000356D3">
        <w:trPr>
          <w:trHeight w:val="397"/>
          <w:jc w:val="right"/>
        </w:trPr>
        <w:tc>
          <w:tcPr>
            <w:tcW w:w="1179" w:type="dxa"/>
            <w:vAlign w:val="center"/>
          </w:tcPr>
          <w:p w14:paraId="3F254FF8" w14:textId="374E6BA4"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2010</w:t>
            </w:r>
          </w:p>
        </w:tc>
        <w:tc>
          <w:tcPr>
            <w:tcW w:w="998" w:type="dxa"/>
            <w:vAlign w:val="center"/>
          </w:tcPr>
          <w:p w14:paraId="1579B6C9" w14:textId="28D1207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31,18</w:t>
            </w:r>
          </w:p>
        </w:tc>
        <w:tc>
          <w:tcPr>
            <w:tcW w:w="1089" w:type="dxa"/>
            <w:vAlign w:val="center"/>
          </w:tcPr>
          <w:p w14:paraId="796600C0" w14:textId="3611CFF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28,43</w:t>
            </w:r>
          </w:p>
        </w:tc>
        <w:tc>
          <w:tcPr>
            <w:tcW w:w="635" w:type="dxa"/>
            <w:vAlign w:val="center"/>
          </w:tcPr>
          <w:p w14:paraId="5937CDBE" w14:textId="18429A6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91,18</w:t>
            </w:r>
          </w:p>
        </w:tc>
        <w:tc>
          <w:tcPr>
            <w:tcW w:w="1089" w:type="dxa"/>
            <w:vAlign w:val="center"/>
          </w:tcPr>
          <w:p w14:paraId="4CDCE5F0" w14:textId="1F089C1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26,34</w:t>
            </w:r>
          </w:p>
        </w:tc>
        <w:tc>
          <w:tcPr>
            <w:tcW w:w="635" w:type="dxa"/>
            <w:vAlign w:val="center"/>
          </w:tcPr>
          <w:p w14:paraId="516E01F3" w14:textId="03C162E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84,48</w:t>
            </w:r>
          </w:p>
        </w:tc>
        <w:tc>
          <w:tcPr>
            <w:tcW w:w="1089" w:type="dxa"/>
            <w:vAlign w:val="center"/>
          </w:tcPr>
          <w:p w14:paraId="044DB859" w14:textId="49793505"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26,34</w:t>
            </w:r>
          </w:p>
        </w:tc>
        <w:tc>
          <w:tcPr>
            <w:tcW w:w="799" w:type="dxa"/>
            <w:vAlign w:val="center"/>
          </w:tcPr>
          <w:p w14:paraId="34A5E57B" w14:textId="2C9F1F1E"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84,48</w:t>
            </w:r>
          </w:p>
        </w:tc>
        <w:tc>
          <w:tcPr>
            <w:tcW w:w="992" w:type="dxa"/>
            <w:vAlign w:val="center"/>
          </w:tcPr>
          <w:p w14:paraId="5B616D88" w14:textId="23C65C7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26,34</w:t>
            </w:r>
          </w:p>
        </w:tc>
        <w:tc>
          <w:tcPr>
            <w:tcW w:w="635" w:type="dxa"/>
            <w:vAlign w:val="center"/>
          </w:tcPr>
          <w:p w14:paraId="43B3F00B" w14:textId="25344DD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84,48</w:t>
            </w:r>
          </w:p>
        </w:tc>
      </w:tr>
      <w:tr w:rsidR="005579F1" w:rsidRPr="00AA5DF3" w14:paraId="7C2595FC" w14:textId="77777777" w:rsidTr="000356D3">
        <w:trPr>
          <w:trHeight w:val="397"/>
          <w:jc w:val="right"/>
        </w:trPr>
        <w:tc>
          <w:tcPr>
            <w:tcW w:w="1179" w:type="dxa"/>
            <w:vAlign w:val="center"/>
          </w:tcPr>
          <w:p w14:paraId="27C52AC7" w14:textId="47BED2BB"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2011</w:t>
            </w:r>
          </w:p>
        </w:tc>
        <w:tc>
          <w:tcPr>
            <w:tcW w:w="998" w:type="dxa"/>
            <w:vAlign w:val="center"/>
          </w:tcPr>
          <w:p w14:paraId="5206D40E" w14:textId="6C00795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26,77</w:t>
            </w:r>
          </w:p>
        </w:tc>
        <w:tc>
          <w:tcPr>
            <w:tcW w:w="1089" w:type="dxa"/>
            <w:vAlign w:val="center"/>
          </w:tcPr>
          <w:p w14:paraId="6B020D07" w14:textId="59D4589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25,44</w:t>
            </w:r>
          </w:p>
        </w:tc>
        <w:tc>
          <w:tcPr>
            <w:tcW w:w="635" w:type="dxa"/>
            <w:vAlign w:val="center"/>
          </w:tcPr>
          <w:p w14:paraId="48BAAD9E" w14:textId="39F0141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95,05</w:t>
            </w:r>
          </w:p>
        </w:tc>
        <w:tc>
          <w:tcPr>
            <w:tcW w:w="1089" w:type="dxa"/>
            <w:vAlign w:val="center"/>
          </w:tcPr>
          <w:p w14:paraId="3CA36BC7" w14:textId="69312F5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23,63</w:t>
            </w:r>
          </w:p>
        </w:tc>
        <w:tc>
          <w:tcPr>
            <w:tcW w:w="635" w:type="dxa"/>
            <w:vAlign w:val="center"/>
          </w:tcPr>
          <w:p w14:paraId="646A81EA" w14:textId="66A4D0A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88,27</w:t>
            </w:r>
          </w:p>
        </w:tc>
        <w:tc>
          <w:tcPr>
            <w:tcW w:w="1089" w:type="dxa"/>
            <w:vAlign w:val="center"/>
          </w:tcPr>
          <w:p w14:paraId="6506D8EE" w14:textId="3A8DC5E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24,02</w:t>
            </w:r>
          </w:p>
        </w:tc>
        <w:tc>
          <w:tcPr>
            <w:tcW w:w="799" w:type="dxa"/>
            <w:vAlign w:val="center"/>
          </w:tcPr>
          <w:p w14:paraId="52BD0404" w14:textId="00F014F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89,73</w:t>
            </w:r>
          </w:p>
        </w:tc>
        <w:tc>
          <w:tcPr>
            <w:tcW w:w="992" w:type="dxa"/>
            <w:vAlign w:val="center"/>
          </w:tcPr>
          <w:p w14:paraId="384FFA53" w14:textId="6652AD2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24,02</w:t>
            </w:r>
          </w:p>
        </w:tc>
        <w:tc>
          <w:tcPr>
            <w:tcW w:w="635" w:type="dxa"/>
            <w:vAlign w:val="center"/>
          </w:tcPr>
          <w:p w14:paraId="6F431911" w14:textId="49D1895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89,73</w:t>
            </w:r>
          </w:p>
        </w:tc>
      </w:tr>
      <w:tr w:rsidR="005579F1" w:rsidRPr="00AA5DF3" w14:paraId="64C226A0" w14:textId="77777777" w:rsidTr="000356D3">
        <w:trPr>
          <w:trHeight w:val="397"/>
          <w:jc w:val="right"/>
        </w:trPr>
        <w:tc>
          <w:tcPr>
            <w:tcW w:w="1179" w:type="dxa"/>
            <w:vAlign w:val="center"/>
          </w:tcPr>
          <w:p w14:paraId="48F7EBA4" w14:textId="25D05DE7"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NS 2011</w:t>
            </w:r>
          </w:p>
        </w:tc>
        <w:tc>
          <w:tcPr>
            <w:tcW w:w="998" w:type="dxa"/>
            <w:vAlign w:val="center"/>
          </w:tcPr>
          <w:p w14:paraId="6A17DF99" w14:textId="6E9C2C6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0,81</w:t>
            </w:r>
          </w:p>
        </w:tc>
        <w:tc>
          <w:tcPr>
            <w:tcW w:w="1089" w:type="dxa"/>
            <w:vAlign w:val="center"/>
          </w:tcPr>
          <w:p w14:paraId="30E9D570" w14:textId="4203027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0,63</w:t>
            </w:r>
          </w:p>
        </w:tc>
        <w:tc>
          <w:tcPr>
            <w:tcW w:w="635" w:type="dxa"/>
            <w:vAlign w:val="center"/>
          </w:tcPr>
          <w:p w14:paraId="15ADEFE6" w14:textId="2EBDF05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78,09</w:t>
            </w:r>
          </w:p>
        </w:tc>
        <w:tc>
          <w:tcPr>
            <w:tcW w:w="1089" w:type="dxa"/>
            <w:vAlign w:val="center"/>
          </w:tcPr>
          <w:p w14:paraId="4CD90599" w14:textId="5F4E47D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0,62</w:t>
            </w:r>
          </w:p>
        </w:tc>
        <w:tc>
          <w:tcPr>
            <w:tcW w:w="635" w:type="dxa"/>
            <w:vAlign w:val="center"/>
          </w:tcPr>
          <w:p w14:paraId="3CB89D84" w14:textId="1B82080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76,63</w:t>
            </w:r>
          </w:p>
        </w:tc>
        <w:tc>
          <w:tcPr>
            <w:tcW w:w="1089" w:type="dxa"/>
            <w:vAlign w:val="center"/>
          </w:tcPr>
          <w:p w14:paraId="117FB01D" w14:textId="1E7DB3C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0,62</w:t>
            </w:r>
          </w:p>
        </w:tc>
        <w:tc>
          <w:tcPr>
            <w:tcW w:w="799" w:type="dxa"/>
            <w:vAlign w:val="center"/>
          </w:tcPr>
          <w:p w14:paraId="6A94163C" w14:textId="4361D3D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76,63</w:t>
            </w:r>
          </w:p>
        </w:tc>
        <w:tc>
          <w:tcPr>
            <w:tcW w:w="992" w:type="dxa"/>
            <w:vAlign w:val="center"/>
          </w:tcPr>
          <w:p w14:paraId="4E25E37F" w14:textId="0E23577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0,62</w:t>
            </w:r>
          </w:p>
        </w:tc>
        <w:tc>
          <w:tcPr>
            <w:tcW w:w="635" w:type="dxa"/>
            <w:vAlign w:val="center"/>
          </w:tcPr>
          <w:p w14:paraId="1E9567F7" w14:textId="2819284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76,63</w:t>
            </w:r>
          </w:p>
        </w:tc>
      </w:tr>
      <w:tr w:rsidR="005579F1" w:rsidRPr="00AA5DF3" w14:paraId="23DAE1BB" w14:textId="77777777" w:rsidTr="000356D3">
        <w:trPr>
          <w:trHeight w:val="397"/>
          <w:jc w:val="right"/>
        </w:trPr>
        <w:tc>
          <w:tcPr>
            <w:tcW w:w="1179" w:type="dxa"/>
            <w:vAlign w:val="center"/>
          </w:tcPr>
          <w:p w14:paraId="0750B54D" w14:textId="2996E373"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2012</w:t>
            </w:r>
          </w:p>
        </w:tc>
        <w:tc>
          <w:tcPr>
            <w:tcW w:w="998" w:type="dxa"/>
            <w:vAlign w:val="center"/>
          </w:tcPr>
          <w:p w14:paraId="3E47F109" w14:textId="51C74E8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30,13</w:t>
            </w:r>
          </w:p>
        </w:tc>
        <w:tc>
          <w:tcPr>
            <w:tcW w:w="1089" w:type="dxa"/>
            <w:vAlign w:val="center"/>
          </w:tcPr>
          <w:p w14:paraId="68F6CA99" w14:textId="00C0B9F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25,07</w:t>
            </w:r>
          </w:p>
        </w:tc>
        <w:tc>
          <w:tcPr>
            <w:tcW w:w="635" w:type="dxa"/>
            <w:vAlign w:val="center"/>
          </w:tcPr>
          <w:p w14:paraId="5EC731BD" w14:textId="67AA2684"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83,21</w:t>
            </w:r>
          </w:p>
        </w:tc>
        <w:tc>
          <w:tcPr>
            <w:tcW w:w="1089" w:type="dxa"/>
            <w:vAlign w:val="center"/>
          </w:tcPr>
          <w:p w14:paraId="1ACBF78E" w14:textId="2ADC4D0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24,47</w:t>
            </w:r>
          </w:p>
        </w:tc>
        <w:tc>
          <w:tcPr>
            <w:tcW w:w="635" w:type="dxa"/>
            <w:vAlign w:val="center"/>
          </w:tcPr>
          <w:p w14:paraId="1DE4B889" w14:textId="677B27D6"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81,21</w:t>
            </w:r>
          </w:p>
        </w:tc>
        <w:tc>
          <w:tcPr>
            <w:tcW w:w="1089" w:type="dxa"/>
            <w:vAlign w:val="center"/>
          </w:tcPr>
          <w:p w14:paraId="6A883137" w14:textId="6A49C4DA" w:rsidR="005579F1" w:rsidRPr="00DF6E14" w:rsidRDefault="002418E8"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24,47</w:t>
            </w:r>
          </w:p>
        </w:tc>
        <w:tc>
          <w:tcPr>
            <w:tcW w:w="799" w:type="dxa"/>
            <w:vAlign w:val="center"/>
          </w:tcPr>
          <w:p w14:paraId="05D4F5D5" w14:textId="2B11C16E" w:rsidR="005579F1" w:rsidRPr="00DF6E14" w:rsidRDefault="002418E8" w:rsidP="002418E8">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81,21</w:t>
            </w:r>
          </w:p>
        </w:tc>
        <w:tc>
          <w:tcPr>
            <w:tcW w:w="992" w:type="dxa"/>
            <w:vAlign w:val="center"/>
          </w:tcPr>
          <w:p w14:paraId="55E7A09A" w14:textId="758BA10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23,81</w:t>
            </w:r>
          </w:p>
        </w:tc>
        <w:tc>
          <w:tcPr>
            <w:tcW w:w="635" w:type="dxa"/>
            <w:vAlign w:val="center"/>
          </w:tcPr>
          <w:p w14:paraId="320924F0" w14:textId="1D85F65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79,05</w:t>
            </w:r>
          </w:p>
        </w:tc>
      </w:tr>
      <w:tr w:rsidR="005579F1" w:rsidRPr="00AA5DF3" w14:paraId="1058A3D1" w14:textId="77777777" w:rsidTr="000356D3">
        <w:trPr>
          <w:trHeight w:val="397"/>
          <w:jc w:val="right"/>
        </w:trPr>
        <w:tc>
          <w:tcPr>
            <w:tcW w:w="1179" w:type="dxa"/>
            <w:vAlign w:val="center"/>
          </w:tcPr>
          <w:p w14:paraId="605A076F" w14:textId="3BE0377D"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NP 2013</w:t>
            </w:r>
          </w:p>
        </w:tc>
        <w:tc>
          <w:tcPr>
            <w:tcW w:w="998" w:type="dxa"/>
            <w:vAlign w:val="center"/>
          </w:tcPr>
          <w:p w14:paraId="78DC1EEA" w14:textId="36CA41A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11,58</w:t>
            </w:r>
          </w:p>
        </w:tc>
        <w:tc>
          <w:tcPr>
            <w:tcW w:w="1089" w:type="dxa"/>
            <w:vAlign w:val="center"/>
          </w:tcPr>
          <w:p w14:paraId="2F9ADEEF" w14:textId="776C5CF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10,93</w:t>
            </w:r>
          </w:p>
        </w:tc>
        <w:tc>
          <w:tcPr>
            <w:tcW w:w="635" w:type="dxa"/>
            <w:vAlign w:val="center"/>
          </w:tcPr>
          <w:p w14:paraId="63674E44" w14:textId="5F752CB9"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94,38</w:t>
            </w:r>
          </w:p>
        </w:tc>
        <w:tc>
          <w:tcPr>
            <w:tcW w:w="1089" w:type="dxa"/>
            <w:vAlign w:val="center"/>
          </w:tcPr>
          <w:p w14:paraId="0D325F92" w14:textId="4BB6FBE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10,89</w:t>
            </w:r>
          </w:p>
        </w:tc>
        <w:tc>
          <w:tcPr>
            <w:tcW w:w="635" w:type="dxa"/>
            <w:vAlign w:val="center"/>
          </w:tcPr>
          <w:p w14:paraId="608927D9" w14:textId="329F2A2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94,01</w:t>
            </w:r>
          </w:p>
        </w:tc>
        <w:tc>
          <w:tcPr>
            <w:tcW w:w="1089" w:type="dxa"/>
            <w:vAlign w:val="center"/>
          </w:tcPr>
          <w:p w14:paraId="08CA9870" w14:textId="6A6F9DA9"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10,40</w:t>
            </w:r>
          </w:p>
        </w:tc>
        <w:tc>
          <w:tcPr>
            <w:tcW w:w="799" w:type="dxa"/>
            <w:vAlign w:val="center"/>
          </w:tcPr>
          <w:p w14:paraId="5F46A3AD" w14:textId="3FA03CC9"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89,77</w:t>
            </w:r>
          </w:p>
        </w:tc>
        <w:tc>
          <w:tcPr>
            <w:tcW w:w="992" w:type="dxa"/>
            <w:vAlign w:val="center"/>
          </w:tcPr>
          <w:p w14:paraId="34021D62" w14:textId="607594ED"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10,40</w:t>
            </w:r>
          </w:p>
        </w:tc>
        <w:tc>
          <w:tcPr>
            <w:tcW w:w="635" w:type="dxa"/>
            <w:vAlign w:val="center"/>
          </w:tcPr>
          <w:p w14:paraId="502E03E7" w14:textId="24B1FCF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89,77</w:t>
            </w:r>
          </w:p>
        </w:tc>
      </w:tr>
      <w:tr w:rsidR="005579F1" w:rsidRPr="00AA5DF3" w14:paraId="640C3D8B" w14:textId="77777777" w:rsidTr="000356D3">
        <w:trPr>
          <w:trHeight w:val="397"/>
          <w:jc w:val="right"/>
        </w:trPr>
        <w:tc>
          <w:tcPr>
            <w:tcW w:w="1179" w:type="dxa"/>
            <w:vAlign w:val="center"/>
          </w:tcPr>
          <w:p w14:paraId="339135CF" w14:textId="02AC90AF"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PI</w:t>
            </w:r>
          </w:p>
        </w:tc>
        <w:tc>
          <w:tcPr>
            <w:tcW w:w="998" w:type="dxa"/>
            <w:vAlign w:val="center"/>
          </w:tcPr>
          <w:p w14:paraId="64CA1878" w14:textId="2EE330C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29,00</w:t>
            </w:r>
          </w:p>
        </w:tc>
        <w:tc>
          <w:tcPr>
            <w:tcW w:w="1089" w:type="dxa"/>
            <w:vAlign w:val="center"/>
          </w:tcPr>
          <w:p w14:paraId="38199E5E" w14:textId="0F5CE7E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24,38</w:t>
            </w:r>
          </w:p>
        </w:tc>
        <w:tc>
          <w:tcPr>
            <w:tcW w:w="635" w:type="dxa"/>
            <w:vAlign w:val="center"/>
          </w:tcPr>
          <w:p w14:paraId="49DD4FC5" w14:textId="644C68B8"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84,08</w:t>
            </w:r>
          </w:p>
        </w:tc>
        <w:tc>
          <w:tcPr>
            <w:tcW w:w="1089" w:type="dxa"/>
            <w:vAlign w:val="center"/>
          </w:tcPr>
          <w:p w14:paraId="4A4A0751" w14:textId="3DDCBE9F"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23,22</w:t>
            </w:r>
          </w:p>
        </w:tc>
        <w:tc>
          <w:tcPr>
            <w:tcW w:w="635" w:type="dxa"/>
            <w:vAlign w:val="center"/>
          </w:tcPr>
          <w:p w14:paraId="15078499" w14:textId="336BC74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80,07</w:t>
            </w:r>
          </w:p>
        </w:tc>
        <w:tc>
          <w:tcPr>
            <w:tcW w:w="1089" w:type="dxa"/>
            <w:vAlign w:val="center"/>
          </w:tcPr>
          <w:p w14:paraId="5C7690B6" w14:textId="3DB383D7"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23,16</w:t>
            </w:r>
          </w:p>
        </w:tc>
        <w:tc>
          <w:tcPr>
            <w:tcW w:w="799" w:type="dxa"/>
            <w:vAlign w:val="center"/>
          </w:tcPr>
          <w:p w14:paraId="4B9A799F" w14:textId="5F1E7BD9"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79,88</w:t>
            </w:r>
          </w:p>
        </w:tc>
        <w:tc>
          <w:tcPr>
            <w:tcW w:w="992" w:type="dxa"/>
            <w:vAlign w:val="center"/>
          </w:tcPr>
          <w:p w14:paraId="0038AAFF" w14:textId="2C0B48E2"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23,16</w:t>
            </w:r>
          </w:p>
        </w:tc>
        <w:tc>
          <w:tcPr>
            <w:tcW w:w="635" w:type="dxa"/>
            <w:vAlign w:val="center"/>
          </w:tcPr>
          <w:p w14:paraId="1904B123" w14:textId="063DECF1"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79,88</w:t>
            </w:r>
          </w:p>
        </w:tc>
      </w:tr>
      <w:tr w:rsidR="005579F1" w:rsidRPr="00AA5DF3" w14:paraId="1E03F972" w14:textId="77777777" w:rsidTr="000356D3">
        <w:trPr>
          <w:trHeight w:val="397"/>
          <w:jc w:val="right"/>
        </w:trPr>
        <w:tc>
          <w:tcPr>
            <w:tcW w:w="1179" w:type="dxa"/>
            <w:vAlign w:val="center"/>
          </w:tcPr>
          <w:p w14:paraId="44A1DDAF" w14:textId="6B45A740" w:rsidR="005579F1" w:rsidRPr="00AA5DF3" w:rsidRDefault="005579F1" w:rsidP="005579F1">
            <w:pPr>
              <w:rPr>
                <w:rFonts w:asciiTheme="minorHAnsi" w:hAnsiTheme="minorHAnsi" w:cstheme="minorHAnsi"/>
                <w:sz w:val="18"/>
                <w:szCs w:val="18"/>
                <w:lang w:val="hr-HR"/>
              </w:rPr>
            </w:pPr>
            <w:r w:rsidRPr="00AA5DF3">
              <w:rPr>
                <w:rFonts w:asciiTheme="minorHAnsi" w:hAnsiTheme="minorHAnsi" w:cstheme="minorHAnsi"/>
                <w:sz w:val="18"/>
                <w:szCs w:val="18"/>
                <w:lang w:val="hr-HR"/>
              </w:rPr>
              <w:t>PU</w:t>
            </w:r>
          </w:p>
        </w:tc>
        <w:tc>
          <w:tcPr>
            <w:tcW w:w="998" w:type="dxa"/>
            <w:vAlign w:val="center"/>
          </w:tcPr>
          <w:p w14:paraId="10C26CFA" w14:textId="07BE9BA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35,08</w:t>
            </w:r>
          </w:p>
        </w:tc>
        <w:tc>
          <w:tcPr>
            <w:tcW w:w="1089" w:type="dxa"/>
            <w:vAlign w:val="center"/>
          </w:tcPr>
          <w:p w14:paraId="0DDB639A" w14:textId="215AA9FB"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rPr>
              <w:t>35,08</w:t>
            </w:r>
          </w:p>
        </w:tc>
        <w:tc>
          <w:tcPr>
            <w:tcW w:w="635" w:type="dxa"/>
            <w:vAlign w:val="center"/>
          </w:tcPr>
          <w:p w14:paraId="3488C7F0" w14:textId="2B0CFCE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100</w:t>
            </w:r>
          </w:p>
        </w:tc>
        <w:tc>
          <w:tcPr>
            <w:tcW w:w="1089" w:type="dxa"/>
            <w:vAlign w:val="center"/>
          </w:tcPr>
          <w:p w14:paraId="7E6B167A" w14:textId="53A50E4C"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34,08</w:t>
            </w:r>
          </w:p>
        </w:tc>
        <w:tc>
          <w:tcPr>
            <w:tcW w:w="635" w:type="dxa"/>
            <w:vAlign w:val="center"/>
          </w:tcPr>
          <w:p w14:paraId="6D4A53C8" w14:textId="0691CCD3"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97,14</w:t>
            </w:r>
          </w:p>
        </w:tc>
        <w:tc>
          <w:tcPr>
            <w:tcW w:w="1089" w:type="dxa"/>
            <w:vAlign w:val="center"/>
          </w:tcPr>
          <w:p w14:paraId="577D1D76" w14:textId="0C6D10AF"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34,08</w:t>
            </w:r>
          </w:p>
        </w:tc>
        <w:tc>
          <w:tcPr>
            <w:tcW w:w="799" w:type="dxa"/>
            <w:vAlign w:val="center"/>
          </w:tcPr>
          <w:p w14:paraId="75E010CE" w14:textId="76736626" w:rsidR="005579F1" w:rsidRPr="00DF6E14" w:rsidRDefault="005579F1" w:rsidP="005579F1">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97,14</w:t>
            </w:r>
          </w:p>
        </w:tc>
        <w:tc>
          <w:tcPr>
            <w:tcW w:w="992" w:type="dxa"/>
            <w:vAlign w:val="center"/>
          </w:tcPr>
          <w:p w14:paraId="2FF19FFB" w14:textId="0404A04A"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34,08</w:t>
            </w:r>
          </w:p>
        </w:tc>
        <w:tc>
          <w:tcPr>
            <w:tcW w:w="635" w:type="dxa"/>
            <w:vAlign w:val="center"/>
          </w:tcPr>
          <w:p w14:paraId="63931E72" w14:textId="6A9C92B0" w:rsidR="005579F1" w:rsidRPr="00A34457" w:rsidRDefault="005579F1" w:rsidP="005579F1">
            <w:pPr>
              <w:jc w:val="right"/>
              <w:rPr>
                <w:rFonts w:asciiTheme="minorHAnsi" w:hAnsiTheme="minorHAnsi" w:cstheme="minorHAnsi"/>
                <w:sz w:val="18"/>
                <w:szCs w:val="18"/>
                <w:lang w:val="hr-HR"/>
              </w:rPr>
            </w:pPr>
            <w:r w:rsidRPr="00A34457">
              <w:rPr>
                <w:rFonts w:asciiTheme="minorHAnsi" w:hAnsiTheme="minorHAnsi" w:cstheme="minorHAnsi"/>
                <w:sz w:val="18"/>
                <w:szCs w:val="18"/>
                <w:lang w:val="hr-HR"/>
              </w:rPr>
              <w:t>97,14</w:t>
            </w:r>
          </w:p>
        </w:tc>
      </w:tr>
      <w:tr w:rsidR="00AA5DF3" w:rsidRPr="00AA5DF3" w14:paraId="3AED154C" w14:textId="77777777" w:rsidTr="000356D3">
        <w:trPr>
          <w:trHeight w:val="113"/>
          <w:jc w:val="right"/>
        </w:trPr>
        <w:tc>
          <w:tcPr>
            <w:tcW w:w="1179" w:type="dxa"/>
            <w:vAlign w:val="center"/>
          </w:tcPr>
          <w:p w14:paraId="198551D3" w14:textId="77777777" w:rsidR="00347C51" w:rsidRPr="00AA5DF3" w:rsidRDefault="00347C51" w:rsidP="00347C51">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2AA0C31A" w14:textId="77777777" w:rsidR="00347C51" w:rsidRPr="00A34457" w:rsidRDefault="00347C51" w:rsidP="00347C51">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4697FCE" w14:textId="77777777" w:rsidR="00347C51" w:rsidRPr="00A34457" w:rsidRDefault="00347C51" w:rsidP="00347C51">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E58E6FE" w14:textId="77777777" w:rsidR="00347C51" w:rsidRPr="00A34457" w:rsidRDefault="00347C51" w:rsidP="00347C51">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3A25A25" w14:textId="77777777" w:rsidR="00347C51" w:rsidRPr="00A34457" w:rsidRDefault="00347C51" w:rsidP="00347C51">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668F5F1" w14:textId="77777777" w:rsidR="00347C51" w:rsidRPr="00A34457" w:rsidRDefault="00347C51" w:rsidP="00347C51">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3AFD062" w14:textId="77777777" w:rsidR="00347C51" w:rsidRPr="00DF6E14" w:rsidRDefault="00347C51" w:rsidP="00347C51">
            <w:pPr>
              <w:jc w:val="right"/>
              <w:rPr>
                <w:rFonts w:asciiTheme="minorHAnsi" w:hAnsiTheme="minorHAnsi" w:cstheme="minorHAnsi"/>
                <w:sz w:val="8"/>
                <w:szCs w:val="24"/>
                <w:lang w:val="hr-HR"/>
              </w:rPr>
            </w:pPr>
          </w:p>
        </w:tc>
        <w:tc>
          <w:tcPr>
            <w:tcW w:w="799" w:type="dxa"/>
            <w:tcBorders>
              <w:bottom w:val="single" w:sz="4" w:space="0" w:color="808080" w:themeColor="background1" w:themeShade="80"/>
            </w:tcBorders>
            <w:vAlign w:val="center"/>
          </w:tcPr>
          <w:p w14:paraId="0AD9EB10" w14:textId="77777777" w:rsidR="00347C51" w:rsidRPr="00DF6E14" w:rsidRDefault="00347C51" w:rsidP="00347C51">
            <w:pPr>
              <w:jc w:val="right"/>
              <w:rPr>
                <w:rFonts w:asciiTheme="minorHAnsi" w:hAnsiTheme="minorHAnsi" w:cstheme="minorHAnsi"/>
                <w:sz w:val="8"/>
                <w:szCs w:val="24"/>
                <w:lang w:val="hr-HR"/>
              </w:rPr>
            </w:pPr>
          </w:p>
        </w:tc>
        <w:tc>
          <w:tcPr>
            <w:tcW w:w="992" w:type="dxa"/>
            <w:tcBorders>
              <w:bottom w:val="single" w:sz="4" w:space="0" w:color="808080" w:themeColor="background1" w:themeShade="80"/>
            </w:tcBorders>
            <w:vAlign w:val="center"/>
          </w:tcPr>
          <w:p w14:paraId="651B85C6" w14:textId="77777777" w:rsidR="00347C51" w:rsidRPr="00A34457" w:rsidRDefault="00347C51" w:rsidP="00347C51">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BE7E946" w14:textId="77777777" w:rsidR="00347C51" w:rsidRPr="00A34457" w:rsidRDefault="00347C51" w:rsidP="00347C51">
            <w:pPr>
              <w:jc w:val="right"/>
              <w:rPr>
                <w:rFonts w:asciiTheme="minorHAnsi" w:hAnsiTheme="minorHAnsi" w:cstheme="minorHAnsi"/>
                <w:sz w:val="8"/>
                <w:szCs w:val="24"/>
                <w:lang w:val="hr-HR"/>
              </w:rPr>
            </w:pPr>
          </w:p>
        </w:tc>
      </w:tr>
      <w:tr w:rsidR="005579F1" w:rsidRPr="00AA5DF3" w14:paraId="5D84B4F7" w14:textId="77777777" w:rsidTr="000356D3">
        <w:trPr>
          <w:trHeight w:val="510"/>
          <w:jc w:val="right"/>
        </w:trPr>
        <w:tc>
          <w:tcPr>
            <w:tcW w:w="1179" w:type="dxa"/>
            <w:vAlign w:val="center"/>
          </w:tcPr>
          <w:p w14:paraId="3456C99F" w14:textId="77777777" w:rsidR="005579F1" w:rsidRPr="00AA5DF3" w:rsidRDefault="005579F1" w:rsidP="005579F1">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00819768" w14:textId="77777777"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278,05</w:t>
            </w:r>
          </w:p>
        </w:tc>
        <w:tc>
          <w:tcPr>
            <w:tcW w:w="1089" w:type="dxa"/>
            <w:tcBorders>
              <w:top w:val="single" w:sz="4" w:space="0" w:color="808080" w:themeColor="background1" w:themeShade="80"/>
              <w:bottom w:val="single" w:sz="4" w:space="0" w:color="808080" w:themeColor="background1" w:themeShade="80"/>
            </w:tcBorders>
            <w:vAlign w:val="center"/>
          </w:tcPr>
          <w:p w14:paraId="069A1E91" w14:textId="776A95EF" w:rsidR="005579F1" w:rsidRPr="00A34457" w:rsidRDefault="005579F1" w:rsidP="005579F1">
            <w:pPr>
              <w:jc w:val="center"/>
              <w:rPr>
                <w:rFonts w:asciiTheme="minorHAnsi" w:hAnsiTheme="minorHAnsi" w:cstheme="minorHAnsi"/>
                <w:sz w:val="18"/>
                <w:lang w:val="hr-HR"/>
              </w:rPr>
            </w:pPr>
            <w:r w:rsidRPr="00A34457">
              <w:rPr>
                <w:rFonts w:asciiTheme="minorHAnsi" w:hAnsiTheme="minorHAnsi" w:cstheme="minorHAnsi"/>
                <w:sz w:val="18"/>
                <w:lang w:val="hr-HR"/>
              </w:rPr>
              <w:t>255,62</w:t>
            </w:r>
          </w:p>
        </w:tc>
        <w:tc>
          <w:tcPr>
            <w:tcW w:w="635" w:type="dxa"/>
            <w:tcBorders>
              <w:top w:val="single" w:sz="4" w:space="0" w:color="808080" w:themeColor="background1" w:themeShade="80"/>
              <w:bottom w:val="single" w:sz="4" w:space="0" w:color="808080" w:themeColor="background1" w:themeShade="80"/>
            </w:tcBorders>
            <w:vAlign w:val="center"/>
          </w:tcPr>
          <w:p w14:paraId="6193537A" w14:textId="55F90576"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91,93</w:t>
            </w:r>
          </w:p>
        </w:tc>
        <w:tc>
          <w:tcPr>
            <w:tcW w:w="1089" w:type="dxa"/>
            <w:tcBorders>
              <w:top w:val="single" w:sz="4" w:space="0" w:color="808080" w:themeColor="background1" w:themeShade="80"/>
              <w:bottom w:val="single" w:sz="4" w:space="0" w:color="808080" w:themeColor="background1" w:themeShade="80"/>
            </w:tcBorders>
            <w:vAlign w:val="center"/>
          </w:tcPr>
          <w:p w14:paraId="6BF65A80" w14:textId="14A4C3E6"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240,90</w:t>
            </w:r>
          </w:p>
        </w:tc>
        <w:tc>
          <w:tcPr>
            <w:tcW w:w="635" w:type="dxa"/>
            <w:tcBorders>
              <w:top w:val="single" w:sz="4" w:space="0" w:color="808080" w:themeColor="background1" w:themeShade="80"/>
              <w:bottom w:val="single" w:sz="4" w:space="0" w:color="808080" w:themeColor="background1" w:themeShade="80"/>
            </w:tcBorders>
            <w:vAlign w:val="center"/>
          </w:tcPr>
          <w:p w14:paraId="64FABFA8" w14:textId="53AA0A46" w:rsidR="005579F1" w:rsidRPr="00A34457" w:rsidRDefault="005579F1" w:rsidP="005579F1">
            <w:pPr>
              <w:jc w:val="right"/>
              <w:rPr>
                <w:rFonts w:asciiTheme="minorHAnsi" w:hAnsiTheme="minorHAnsi" w:cstheme="minorHAnsi"/>
                <w:sz w:val="18"/>
                <w:lang w:val="hr-HR"/>
              </w:rPr>
            </w:pPr>
            <w:r w:rsidRPr="00A34457">
              <w:rPr>
                <w:rFonts w:asciiTheme="minorHAnsi" w:hAnsiTheme="minorHAnsi" w:cstheme="minorHAnsi"/>
                <w:sz w:val="18"/>
                <w:lang w:val="hr-HR"/>
              </w:rPr>
              <w:t>86,64</w:t>
            </w:r>
          </w:p>
        </w:tc>
        <w:tc>
          <w:tcPr>
            <w:tcW w:w="1089" w:type="dxa"/>
            <w:tcBorders>
              <w:top w:val="single" w:sz="4" w:space="0" w:color="808080" w:themeColor="background1" w:themeShade="80"/>
              <w:bottom w:val="single" w:sz="4" w:space="0" w:color="808080" w:themeColor="background1" w:themeShade="80"/>
            </w:tcBorders>
            <w:vAlign w:val="center"/>
          </w:tcPr>
          <w:p w14:paraId="02978440" w14:textId="63365174" w:rsidR="005579F1" w:rsidRPr="00DF6E14" w:rsidRDefault="005579F1" w:rsidP="002418E8">
            <w:pPr>
              <w:jc w:val="right"/>
              <w:rPr>
                <w:rFonts w:asciiTheme="minorHAnsi" w:hAnsiTheme="minorHAnsi" w:cstheme="minorHAnsi"/>
                <w:sz w:val="18"/>
                <w:szCs w:val="24"/>
                <w:lang w:val="hr-HR"/>
              </w:rPr>
            </w:pPr>
            <w:r w:rsidRPr="00DF6E14">
              <w:rPr>
                <w:rFonts w:asciiTheme="minorHAnsi" w:hAnsiTheme="minorHAnsi" w:cstheme="minorHAnsi"/>
                <w:sz w:val="18"/>
                <w:szCs w:val="24"/>
                <w:lang w:val="hr-HR"/>
              </w:rPr>
              <w:t>240,</w:t>
            </w:r>
            <w:r w:rsidR="002418E8" w:rsidRPr="00DF6E14">
              <w:rPr>
                <w:rFonts w:asciiTheme="minorHAnsi" w:hAnsiTheme="minorHAnsi" w:cstheme="minorHAnsi"/>
                <w:sz w:val="18"/>
                <w:szCs w:val="24"/>
                <w:lang w:val="hr-HR"/>
              </w:rPr>
              <w:t>75</w:t>
            </w:r>
          </w:p>
        </w:tc>
        <w:tc>
          <w:tcPr>
            <w:tcW w:w="799" w:type="dxa"/>
            <w:tcBorders>
              <w:top w:val="single" w:sz="4" w:space="0" w:color="808080" w:themeColor="background1" w:themeShade="80"/>
              <w:bottom w:val="single" w:sz="4" w:space="0" w:color="808080" w:themeColor="background1" w:themeShade="80"/>
            </w:tcBorders>
            <w:vAlign w:val="center"/>
          </w:tcPr>
          <w:p w14:paraId="09B9342A" w14:textId="35DFCDB2" w:rsidR="005579F1" w:rsidRPr="00DF6E14" w:rsidRDefault="005579F1" w:rsidP="002418E8">
            <w:pPr>
              <w:jc w:val="right"/>
              <w:rPr>
                <w:rFonts w:asciiTheme="minorHAnsi" w:hAnsiTheme="minorHAnsi" w:cstheme="minorHAnsi"/>
                <w:sz w:val="18"/>
                <w:szCs w:val="24"/>
                <w:lang w:val="hr-HR"/>
              </w:rPr>
            </w:pPr>
            <w:r w:rsidRPr="00DF6E14">
              <w:rPr>
                <w:rFonts w:asciiTheme="minorHAnsi" w:hAnsiTheme="minorHAnsi" w:cstheme="minorHAnsi"/>
                <w:sz w:val="18"/>
                <w:szCs w:val="24"/>
                <w:lang w:val="hr-HR"/>
              </w:rPr>
              <w:t>86,</w:t>
            </w:r>
            <w:r w:rsidR="002418E8" w:rsidRPr="00DF6E14">
              <w:rPr>
                <w:rFonts w:asciiTheme="minorHAnsi" w:hAnsiTheme="minorHAnsi" w:cstheme="minorHAnsi"/>
                <w:sz w:val="18"/>
                <w:szCs w:val="24"/>
                <w:lang w:val="hr-HR"/>
              </w:rPr>
              <w:t>59</w:t>
            </w:r>
          </w:p>
        </w:tc>
        <w:tc>
          <w:tcPr>
            <w:tcW w:w="992" w:type="dxa"/>
            <w:tcBorders>
              <w:top w:val="single" w:sz="4" w:space="0" w:color="808080" w:themeColor="background1" w:themeShade="80"/>
              <w:bottom w:val="single" w:sz="4" w:space="0" w:color="808080" w:themeColor="background1" w:themeShade="80"/>
            </w:tcBorders>
            <w:vAlign w:val="center"/>
          </w:tcPr>
          <w:p w14:paraId="2112E97B" w14:textId="42D9DCFD"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24"/>
                <w:lang w:val="hr-HR"/>
              </w:rPr>
              <w:t>240,10</w:t>
            </w:r>
          </w:p>
        </w:tc>
        <w:tc>
          <w:tcPr>
            <w:tcW w:w="635" w:type="dxa"/>
            <w:tcBorders>
              <w:top w:val="single" w:sz="4" w:space="0" w:color="808080" w:themeColor="background1" w:themeShade="80"/>
              <w:bottom w:val="single" w:sz="4" w:space="0" w:color="808080" w:themeColor="background1" w:themeShade="80"/>
            </w:tcBorders>
            <w:vAlign w:val="center"/>
          </w:tcPr>
          <w:p w14:paraId="6D93E352" w14:textId="7F847938" w:rsidR="005579F1" w:rsidRPr="00A34457" w:rsidRDefault="005579F1" w:rsidP="005579F1">
            <w:pPr>
              <w:jc w:val="right"/>
              <w:rPr>
                <w:rFonts w:asciiTheme="minorHAnsi" w:hAnsiTheme="minorHAnsi" w:cstheme="minorHAnsi"/>
                <w:sz w:val="18"/>
                <w:szCs w:val="24"/>
                <w:lang w:val="hr-HR"/>
              </w:rPr>
            </w:pPr>
            <w:r w:rsidRPr="00A34457">
              <w:rPr>
                <w:rFonts w:asciiTheme="minorHAnsi" w:hAnsiTheme="minorHAnsi" w:cstheme="minorHAnsi"/>
                <w:sz w:val="18"/>
                <w:szCs w:val="24"/>
                <w:lang w:val="hr-HR"/>
              </w:rPr>
              <w:t>86,35</w:t>
            </w:r>
          </w:p>
        </w:tc>
      </w:tr>
    </w:tbl>
    <w:p w14:paraId="791E4B38" w14:textId="77777777" w:rsidR="0007445C" w:rsidRDefault="0007445C" w:rsidP="00E2152B">
      <w:pPr>
        <w:rPr>
          <w:sz w:val="24"/>
          <w:szCs w:val="24"/>
          <w:lang w:val="hr-HR"/>
        </w:rPr>
      </w:pPr>
    </w:p>
    <w:p w14:paraId="157B46B4" w14:textId="77777777" w:rsidR="0007445C" w:rsidRPr="00AA5DF3" w:rsidRDefault="0007445C" w:rsidP="00E2152B">
      <w:pPr>
        <w:rPr>
          <w:sz w:val="24"/>
          <w:szCs w:val="24"/>
          <w:lang w:val="hr-HR"/>
        </w:rPr>
      </w:pPr>
    </w:p>
    <w:p w14:paraId="2B21F3AA" w14:textId="77777777" w:rsidR="006B2A8A" w:rsidRDefault="006B2A8A">
      <w:pPr>
        <w:rPr>
          <w:b/>
          <w:bCs/>
          <w:iCs/>
          <w:sz w:val="24"/>
          <w:szCs w:val="28"/>
          <w:lang w:val="hr-HR"/>
        </w:rPr>
      </w:pPr>
      <w:bookmarkStart w:id="147" w:name="_Toc351026064"/>
      <w:bookmarkStart w:id="148" w:name="_Toc351361258"/>
      <w:bookmarkStart w:id="149" w:name="_Toc351361503"/>
      <w:bookmarkStart w:id="150" w:name="_Toc351361544"/>
      <w:bookmarkStart w:id="151" w:name="_Toc351361591"/>
      <w:bookmarkStart w:id="152" w:name="_Toc351444786"/>
      <w:bookmarkStart w:id="153" w:name="_Toc351465560"/>
      <w:bookmarkStart w:id="154" w:name="_Toc357071077"/>
      <w:bookmarkStart w:id="155" w:name="_Toc372635463"/>
      <w:r>
        <w:rPr>
          <w:lang w:val="hr-HR"/>
        </w:rPr>
        <w:br w:type="page"/>
      </w:r>
    </w:p>
    <w:p w14:paraId="15EC86A9" w14:textId="500401FE" w:rsidR="004607EA" w:rsidRPr="00AA5DF3" w:rsidRDefault="004607EA" w:rsidP="00E2152B">
      <w:pPr>
        <w:pStyle w:val="Heading2"/>
        <w:numPr>
          <w:ilvl w:val="1"/>
          <w:numId w:val="3"/>
        </w:numPr>
        <w:rPr>
          <w:lang w:val="hr-HR"/>
        </w:rPr>
      </w:pPr>
      <w:bookmarkStart w:id="156" w:name="_Toc66695512"/>
      <w:r w:rsidRPr="00AA5DF3">
        <w:rPr>
          <w:lang w:val="hr-HR"/>
        </w:rPr>
        <w:t>KOMPONENTA II PROGRAMA IPA – PREKOGRANIČNA SURADNJA</w:t>
      </w:r>
      <w:bookmarkEnd w:id="147"/>
      <w:bookmarkEnd w:id="148"/>
      <w:bookmarkEnd w:id="149"/>
      <w:bookmarkEnd w:id="150"/>
      <w:bookmarkEnd w:id="151"/>
      <w:bookmarkEnd w:id="152"/>
      <w:bookmarkEnd w:id="153"/>
      <w:bookmarkEnd w:id="154"/>
      <w:bookmarkEnd w:id="155"/>
      <w:bookmarkEnd w:id="156"/>
    </w:p>
    <w:p w14:paraId="2DF6C6DB" w14:textId="793C685F" w:rsidR="006E153D" w:rsidRPr="00AA5DF3" w:rsidRDefault="006E153D" w:rsidP="003A51B2">
      <w:pPr>
        <w:spacing w:before="120" w:after="120"/>
        <w:jc w:val="both"/>
        <w:rPr>
          <w:sz w:val="24"/>
          <w:szCs w:val="24"/>
          <w:lang w:val="hr-HR"/>
        </w:rPr>
      </w:pPr>
      <w:r w:rsidRPr="00AA5DF3">
        <w:rPr>
          <w:sz w:val="24"/>
          <w:szCs w:val="24"/>
          <w:lang w:val="hr-HR"/>
        </w:rPr>
        <w:t>U financijskom razdoblju 2007.</w:t>
      </w:r>
      <w:r w:rsidR="00367CF6" w:rsidRPr="00AA5DF3">
        <w:rPr>
          <w:sz w:val="24"/>
          <w:szCs w:val="24"/>
          <w:lang w:val="hr-HR"/>
        </w:rPr>
        <w:t xml:space="preserve"> – </w:t>
      </w:r>
      <w:r w:rsidRPr="00AA5DF3">
        <w:rPr>
          <w:sz w:val="24"/>
          <w:szCs w:val="24"/>
          <w:lang w:val="hr-HR"/>
        </w:rPr>
        <w:t xml:space="preserve">2013. komponenta II programa IPA predstavlja važan doprinos aktivnostima regionalnoga razvoja, čiji je cilj potaknuti stvaranje prekograničnih mreža, partnerstava i razvoj zajedničkog prekograničnog djelovanja, te izgradnja kapaciteta </w:t>
      </w:r>
      <w:r w:rsidR="00A67BBD" w:rsidRPr="00AA5DF3">
        <w:rPr>
          <w:sz w:val="24"/>
          <w:szCs w:val="24"/>
          <w:lang w:val="hr-HR"/>
        </w:rPr>
        <w:t>JLP(R)S-a</w:t>
      </w:r>
      <w:r w:rsidRPr="00AA5DF3">
        <w:rPr>
          <w:sz w:val="24"/>
          <w:szCs w:val="24"/>
          <w:lang w:val="hr-HR"/>
        </w:rPr>
        <w:t xml:space="preserve"> za upravljanje programima EU, kao i priprema za upravljanje budućim</w:t>
      </w:r>
      <w:r w:rsidR="0018604E">
        <w:rPr>
          <w:sz w:val="24"/>
          <w:szCs w:val="24"/>
          <w:lang w:val="hr-HR"/>
        </w:rPr>
        <w:t xml:space="preserve"> </w:t>
      </w:r>
      <w:r w:rsidRPr="00AA5DF3">
        <w:rPr>
          <w:sz w:val="24"/>
          <w:szCs w:val="24"/>
          <w:lang w:val="hr-HR"/>
        </w:rPr>
        <w:t>programima prekogranične suradnje unutar strukturnih fondova EU.</w:t>
      </w:r>
    </w:p>
    <w:p w14:paraId="6F3781A5" w14:textId="77777777" w:rsidR="006E153D" w:rsidRPr="00AA5DF3" w:rsidRDefault="006E153D" w:rsidP="0082452F">
      <w:pPr>
        <w:spacing w:before="120" w:after="120"/>
        <w:jc w:val="both"/>
        <w:rPr>
          <w:sz w:val="24"/>
          <w:szCs w:val="24"/>
          <w:lang w:val="hr-HR"/>
        </w:rPr>
      </w:pPr>
      <w:r w:rsidRPr="00AA5DF3">
        <w:rPr>
          <w:sz w:val="24"/>
          <w:szCs w:val="24"/>
          <w:lang w:val="hr-HR"/>
        </w:rPr>
        <w:t>Kroz komponentu II programa IPA osigurana su sredstva za 3 vrste programa teritorijalne suradnje:</w:t>
      </w:r>
    </w:p>
    <w:p w14:paraId="3F7578B9" w14:textId="77777777" w:rsidR="006E153D" w:rsidRPr="00AA5DF3" w:rsidRDefault="006E153D" w:rsidP="0082452F">
      <w:pPr>
        <w:pStyle w:val="ListParagraph"/>
        <w:numPr>
          <w:ilvl w:val="0"/>
          <w:numId w:val="12"/>
        </w:numPr>
        <w:spacing w:before="120" w:after="120"/>
        <w:ind w:left="714" w:hanging="357"/>
        <w:jc w:val="both"/>
        <w:rPr>
          <w:sz w:val="24"/>
          <w:szCs w:val="24"/>
          <w:lang w:val="hr-HR"/>
        </w:rPr>
      </w:pPr>
      <w:r w:rsidRPr="00AA5DF3">
        <w:rPr>
          <w:sz w:val="24"/>
          <w:szCs w:val="24"/>
          <w:lang w:val="hr-HR"/>
        </w:rPr>
        <w:t>Programi prekogranične suradnje sa susjednim državama članicama – programi sa Slovenijom, Mađarskom te IPA Jadranska prekogranična suradnja</w:t>
      </w:r>
    </w:p>
    <w:p w14:paraId="18A52CB2" w14:textId="77777777" w:rsidR="006E153D" w:rsidRPr="00AA5DF3" w:rsidRDefault="006E153D" w:rsidP="0082452F">
      <w:pPr>
        <w:pStyle w:val="ListParagraph"/>
        <w:numPr>
          <w:ilvl w:val="0"/>
          <w:numId w:val="12"/>
        </w:numPr>
        <w:spacing w:before="120" w:after="120"/>
        <w:ind w:left="714" w:hanging="357"/>
        <w:jc w:val="both"/>
        <w:rPr>
          <w:sz w:val="24"/>
          <w:szCs w:val="24"/>
          <w:lang w:val="hr-HR"/>
        </w:rPr>
      </w:pPr>
      <w:r w:rsidRPr="00AA5DF3">
        <w:rPr>
          <w:sz w:val="24"/>
          <w:szCs w:val="24"/>
          <w:lang w:val="hr-HR"/>
        </w:rPr>
        <w:t>Programi prekogranične suradnje sa susjednim državama nečlanicama Europske unije – programi sa Srbijom, Bosnom i Hercegovinom i Crnom Gorom</w:t>
      </w:r>
    </w:p>
    <w:p w14:paraId="13B07A30" w14:textId="77777777" w:rsidR="006E153D" w:rsidRPr="004508D2" w:rsidRDefault="006E153D" w:rsidP="0082452F">
      <w:pPr>
        <w:pStyle w:val="ListParagraph"/>
        <w:numPr>
          <w:ilvl w:val="0"/>
          <w:numId w:val="12"/>
        </w:numPr>
        <w:spacing w:after="120"/>
        <w:ind w:left="714" w:hanging="357"/>
        <w:jc w:val="both"/>
        <w:rPr>
          <w:sz w:val="24"/>
          <w:szCs w:val="24"/>
          <w:lang w:val="hr-HR"/>
        </w:rPr>
      </w:pPr>
      <w:r w:rsidRPr="00AA5DF3">
        <w:rPr>
          <w:sz w:val="24"/>
          <w:szCs w:val="24"/>
          <w:lang w:val="hr-HR"/>
        </w:rPr>
        <w:t>Programi transnacionalne suradnje – programi Jugoistočna Europa (</w:t>
      </w:r>
      <w:r w:rsidRPr="00AA5DF3">
        <w:rPr>
          <w:i/>
          <w:sz w:val="24"/>
          <w:szCs w:val="24"/>
          <w:lang w:val="hr-HR"/>
        </w:rPr>
        <w:t>South-East Europe</w:t>
      </w:r>
      <w:r w:rsidRPr="00AA5DF3">
        <w:rPr>
          <w:sz w:val="24"/>
          <w:szCs w:val="24"/>
          <w:lang w:val="hr-HR"/>
        </w:rPr>
        <w:t xml:space="preserve"> </w:t>
      </w:r>
      <w:r w:rsidRPr="004508D2">
        <w:rPr>
          <w:sz w:val="24"/>
          <w:szCs w:val="24"/>
          <w:lang w:val="hr-HR"/>
        </w:rPr>
        <w:t>SEE) i Mediteran (MED).</w:t>
      </w:r>
    </w:p>
    <w:p w14:paraId="744C4EE3" w14:textId="0ADF2A78" w:rsidR="006E153D" w:rsidRPr="00B66762" w:rsidRDefault="006E153D" w:rsidP="0082452F">
      <w:pPr>
        <w:spacing w:before="120" w:after="120"/>
        <w:jc w:val="both"/>
        <w:rPr>
          <w:strike/>
          <w:sz w:val="24"/>
          <w:szCs w:val="24"/>
          <w:lang w:val="hr-HR"/>
        </w:rPr>
      </w:pPr>
      <w:r w:rsidRPr="004508D2">
        <w:rPr>
          <w:sz w:val="24"/>
          <w:szCs w:val="24"/>
          <w:lang w:val="hr-HR"/>
        </w:rPr>
        <w:t>Operativnu strukturu za provedbu operativnih programa prekogranične suradnje sa susjednim državama nečlanicama EU čin</w:t>
      </w:r>
      <w:r w:rsidR="00B66762">
        <w:rPr>
          <w:sz w:val="24"/>
          <w:szCs w:val="24"/>
          <w:lang w:val="hr-HR"/>
        </w:rPr>
        <w:t>i</w:t>
      </w:r>
      <w:r w:rsidRPr="004508D2">
        <w:rPr>
          <w:sz w:val="24"/>
          <w:szCs w:val="24"/>
          <w:lang w:val="hr-HR"/>
        </w:rPr>
        <w:t xml:space="preserve"> MRRFEU koje je zaduženo za upravljanje programom</w:t>
      </w:r>
      <w:r w:rsidR="000501E5">
        <w:rPr>
          <w:sz w:val="24"/>
          <w:szCs w:val="24"/>
          <w:lang w:val="hr-HR"/>
        </w:rPr>
        <w:t>.</w:t>
      </w:r>
    </w:p>
    <w:p w14:paraId="2E7B574C" w14:textId="77777777" w:rsidR="006E153D" w:rsidRPr="004508D2" w:rsidRDefault="006E153D" w:rsidP="0082452F">
      <w:pPr>
        <w:spacing w:before="120" w:after="120"/>
        <w:jc w:val="both"/>
        <w:rPr>
          <w:sz w:val="24"/>
          <w:szCs w:val="24"/>
          <w:lang w:val="hr-HR"/>
        </w:rPr>
      </w:pPr>
      <w:r w:rsidRPr="004508D2">
        <w:rPr>
          <w:sz w:val="24"/>
          <w:szCs w:val="24"/>
          <w:lang w:val="hr-HR"/>
        </w:rPr>
        <w:t>Sredstva EU dodijeljena komponenti II programa IPA za razdoblje 2007. – 2013. iznose 17,52 milijuna eura.</w:t>
      </w:r>
    </w:p>
    <w:p w14:paraId="406836A2" w14:textId="4A41067C" w:rsidR="00B66762" w:rsidRDefault="00B66762" w:rsidP="00B66762">
      <w:pPr>
        <w:spacing w:before="120" w:after="120"/>
        <w:jc w:val="both"/>
        <w:rPr>
          <w:sz w:val="24"/>
          <w:szCs w:val="24"/>
          <w:lang w:val="hr-HR"/>
        </w:rPr>
      </w:pPr>
      <w:r w:rsidRPr="000501E5">
        <w:rPr>
          <w:sz w:val="24"/>
          <w:szCs w:val="24"/>
          <w:lang w:val="hr-HR"/>
        </w:rPr>
        <w:t xml:space="preserve">Od početka korištenja programa do </w:t>
      </w:r>
      <w:r w:rsidR="00210043">
        <w:rPr>
          <w:sz w:val="24"/>
          <w:szCs w:val="24"/>
          <w:lang w:val="hr-HR"/>
        </w:rPr>
        <w:t>31. prosinca</w:t>
      </w:r>
      <w:r w:rsidRPr="000501E5">
        <w:rPr>
          <w:sz w:val="24"/>
          <w:szCs w:val="24"/>
          <w:lang w:val="hr-HR"/>
        </w:rPr>
        <w:t xml:space="preserve"> 2020. ugovoreno je ukupno 17,22 milijuna eura, odnosno 98,27 % dodijeljenih sredstava. Korisnicima je </w:t>
      </w:r>
      <w:r w:rsidRPr="00DF6E14">
        <w:rPr>
          <w:sz w:val="24"/>
          <w:szCs w:val="24"/>
          <w:lang w:val="hr-HR"/>
        </w:rPr>
        <w:t>ukupno isplaćeno 15,</w:t>
      </w:r>
      <w:r w:rsidR="00642644" w:rsidRPr="00DF6E14">
        <w:rPr>
          <w:sz w:val="24"/>
          <w:szCs w:val="24"/>
          <w:lang w:val="hr-HR"/>
        </w:rPr>
        <w:t xml:space="preserve">61 </w:t>
      </w:r>
      <w:r w:rsidRPr="00DF6E14">
        <w:rPr>
          <w:sz w:val="24"/>
          <w:szCs w:val="24"/>
          <w:lang w:val="hr-HR"/>
        </w:rPr>
        <w:t xml:space="preserve">milijuna eura, odnosno </w:t>
      </w:r>
      <w:r w:rsidR="00A749F0" w:rsidRPr="00DF6E14">
        <w:rPr>
          <w:sz w:val="24"/>
          <w:szCs w:val="24"/>
          <w:lang w:val="hr-HR"/>
        </w:rPr>
        <w:t>89,</w:t>
      </w:r>
      <w:r w:rsidR="00642644" w:rsidRPr="00DF6E14">
        <w:rPr>
          <w:sz w:val="24"/>
          <w:szCs w:val="24"/>
          <w:lang w:val="hr-HR"/>
        </w:rPr>
        <w:t xml:space="preserve">10 </w:t>
      </w:r>
      <w:r w:rsidRPr="00DF6E14">
        <w:rPr>
          <w:sz w:val="24"/>
          <w:szCs w:val="24"/>
          <w:lang w:val="hr-HR"/>
        </w:rPr>
        <w:t>% dodijeljenih sredstava.</w:t>
      </w:r>
    </w:p>
    <w:p w14:paraId="00D91ECD" w14:textId="3EC97687" w:rsidR="006E153D" w:rsidRPr="004508D2" w:rsidRDefault="006E153D" w:rsidP="0082452F">
      <w:pPr>
        <w:spacing w:before="120" w:after="120"/>
        <w:jc w:val="both"/>
        <w:rPr>
          <w:sz w:val="24"/>
          <w:szCs w:val="24"/>
          <w:lang w:val="hr-HR"/>
        </w:rPr>
      </w:pPr>
      <w:r w:rsidRPr="00FD0E67">
        <w:rPr>
          <w:sz w:val="24"/>
          <w:szCs w:val="24"/>
          <w:lang w:val="hr-HR"/>
        </w:rPr>
        <w:t xml:space="preserve">Financijski pokazatelji statusa provedbe komponente II programa IPA 2007. – 2013., za programe koji se ugovaraju u RH, u izvještajnom razdoblju od </w:t>
      </w:r>
      <w:r w:rsidR="00F35A99" w:rsidRPr="00FD0E67">
        <w:rPr>
          <w:sz w:val="24"/>
          <w:szCs w:val="24"/>
          <w:lang w:val="hr-HR"/>
        </w:rPr>
        <w:t>1. siječnja do 30. lipnja 2020.</w:t>
      </w:r>
      <w:r w:rsidRPr="00FD0E67">
        <w:rPr>
          <w:sz w:val="24"/>
          <w:szCs w:val="24"/>
          <w:lang w:val="hr-HR"/>
        </w:rPr>
        <w:t>uključuju programe:</w:t>
      </w:r>
    </w:p>
    <w:p w14:paraId="6C0D6B1F" w14:textId="2F001618" w:rsidR="00B66762" w:rsidRPr="00EA66EC" w:rsidRDefault="00B66762" w:rsidP="0082452F">
      <w:pPr>
        <w:spacing w:before="120" w:after="120"/>
        <w:jc w:val="both"/>
        <w:rPr>
          <w:bCs/>
          <w:sz w:val="24"/>
          <w:szCs w:val="24"/>
          <w:lang w:val="hr-HR"/>
        </w:rPr>
      </w:pPr>
      <w:r w:rsidRPr="00EA66EC">
        <w:rPr>
          <w:bCs/>
          <w:sz w:val="24"/>
          <w:szCs w:val="24"/>
          <w:lang w:val="hr-HR"/>
        </w:rPr>
        <w:t>Programi prekogranične suradnje sa susjednim državama članicama EU Mađarskom i Slovenijom zatvoreni su prije početka izvještajnog razdoblja,</w:t>
      </w:r>
      <w:r w:rsidR="006B2A8A" w:rsidRPr="00EA66EC">
        <w:rPr>
          <w:bCs/>
          <w:sz w:val="24"/>
          <w:szCs w:val="24"/>
          <w:lang w:val="hr-HR"/>
        </w:rPr>
        <w:t xml:space="preserve"> </w:t>
      </w:r>
      <w:r w:rsidRPr="00EA66EC">
        <w:rPr>
          <w:bCs/>
          <w:sz w:val="24"/>
          <w:szCs w:val="24"/>
          <w:lang w:val="hr-HR"/>
        </w:rPr>
        <w:t xml:space="preserve">a program IPA Jadranska prekogranična suradnja nije zatvoren od strane Europske komisije do </w:t>
      </w:r>
      <w:r w:rsidR="00506BA2">
        <w:rPr>
          <w:bCs/>
          <w:sz w:val="24"/>
          <w:szCs w:val="24"/>
          <w:lang w:val="hr-HR"/>
        </w:rPr>
        <w:t>31. prosinca</w:t>
      </w:r>
      <w:r w:rsidRPr="00EA66EC">
        <w:rPr>
          <w:bCs/>
          <w:sz w:val="24"/>
          <w:szCs w:val="24"/>
          <w:lang w:val="hr-HR"/>
        </w:rPr>
        <w:t xml:space="preserve"> 2020.</w:t>
      </w:r>
    </w:p>
    <w:p w14:paraId="75F1ED15" w14:textId="77777777" w:rsidR="00506BA2" w:rsidRPr="004508D2" w:rsidRDefault="00506BA2" w:rsidP="00506BA2">
      <w:pPr>
        <w:spacing w:before="120" w:after="120"/>
        <w:jc w:val="both"/>
        <w:rPr>
          <w:bCs/>
          <w:sz w:val="24"/>
          <w:szCs w:val="24"/>
          <w:lang w:val="hr-HR"/>
        </w:rPr>
      </w:pPr>
      <w:r w:rsidRPr="00DF6E14">
        <w:rPr>
          <w:bCs/>
          <w:sz w:val="24"/>
          <w:szCs w:val="24"/>
          <w:lang w:val="hr-HR"/>
        </w:rPr>
        <w:t>Programi prekogranične suradnje sa susjednim državama nečlanicama EU Bosnom i Hercegovinom, Srbijom i Crnom Gorom  nisu zatvoreni od  strane Europske komisije do kraja izvještajnog razdoblja.</w:t>
      </w:r>
      <w:r w:rsidRPr="00EA66EC">
        <w:rPr>
          <w:bCs/>
          <w:sz w:val="24"/>
          <w:szCs w:val="24"/>
          <w:lang w:val="hr-HR"/>
        </w:rPr>
        <w:t xml:space="preserve">  </w:t>
      </w:r>
    </w:p>
    <w:p w14:paraId="5AA670C3" w14:textId="77777777" w:rsidR="006E153D" w:rsidRPr="00AA5DF3" w:rsidRDefault="006E153D" w:rsidP="0082452F">
      <w:pPr>
        <w:pStyle w:val="headingizvj"/>
        <w:spacing w:before="120"/>
        <w:rPr>
          <w:b w:val="0"/>
          <w:sz w:val="24"/>
          <w:szCs w:val="24"/>
          <w:lang w:val="hr-HR"/>
        </w:rPr>
      </w:pPr>
      <w:r w:rsidRPr="004508D2">
        <w:rPr>
          <w:b w:val="0"/>
          <w:sz w:val="24"/>
          <w:szCs w:val="24"/>
          <w:lang w:val="hr-HR"/>
        </w:rPr>
        <w:t>Provedba svih programa transnacionalne suradnje – programi Jugoistočna Europa (South-East Europe SEE) i Mediteran (MED) je zaključena.</w:t>
      </w:r>
    </w:p>
    <w:p w14:paraId="49317264" w14:textId="4558D397" w:rsidR="00487057" w:rsidRPr="006B2A8A" w:rsidRDefault="00487057" w:rsidP="006B2A8A">
      <w:pPr>
        <w:rPr>
          <w:b/>
          <w:bCs/>
          <w:lang w:val="hr-HR"/>
        </w:rPr>
      </w:pPr>
    </w:p>
    <w:p w14:paraId="2E0D6273" w14:textId="77777777" w:rsidR="002F3DE9" w:rsidRDefault="002F3DE9">
      <w:pPr>
        <w:rPr>
          <w:b/>
          <w:bCs/>
          <w:lang w:val="hr-HR"/>
        </w:rPr>
      </w:pPr>
      <w:r>
        <w:rPr>
          <w:lang w:val="hr-HR"/>
        </w:rPr>
        <w:br w:type="page"/>
      </w:r>
    </w:p>
    <w:p w14:paraId="20664CEF" w14:textId="655502FF" w:rsidR="00487057" w:rsidRPr="00AA5DF3" w:rsidRDefault="00487057" w:rsidP="00487057">
      <w:pPr>
        <w:pStyle w:val="Caption"/>
        <w:spacing w:before="120" w:after="120"/>
        <w:jc w:val="both"/>
        <w:rPr>
          <w:color w:val="auto"/>
          <w:sz w:val="20"/>
          <w:szCs w:val="20"/>
          <w:lang w:val="hr-HR"/>
        </w:rPr>
      </w:pPr>
      <w:bookmarkStart w:id="157" w:name="_Toc65668382"/>
      <w:r w:rsidRPr="00AA5DF3">
        <w:rPr>
          <w:color w:val="auto"/>
          <w:sz w:val="20"/>
          <w:szCs w:val="20"/>
          <w:lang w:val="hr-HR"/>
        </w:rPr>
        <w:t xml:space="preserve">Tablica </w:t>
      </w:r>
      <w:r w:rsidRPr="00AA5DF3">
        <w:rPr>
          <w:color w:val="auto"/>
          <w:sz w:val="20"/>
          <w:szCs w:val="20"/>
          <w:lang w:val="hr-HR"/>
        </w:rPr>
        <w:fldChar w:fldCharType="begin"/>
      </w:r>
      <w:r w:rsidRPr="00AA5DF3">
        <w:rPr>
          <w:color w:val="auto"/>
          <w:sz w:val="20"/>
          <w:szCs w:val="20"/>
          <w:lang w:val="hr-HR"/>
        </w:rPr>
        <w:instrText xml:space="preserve"> SEQ Tablica \* ARABIC </w:instrText>
      </w:r>
      <w:r w:rsidRPr="00AA5DF3">
        <w:rPr>
          <w:color w:val="auto"/>
          <w:sz w:val="20"/>
          <w:szCs w:val="20"/>
          <w:lang w:val="hr-HR"/>
        </w:rPr>
        <w:fldChar w:fldCharType="separate"/>
      </w:r>
      <w:r w:rsidR="000177C5">
        <w:rPr>
          <w:noProof/>
          <w:color w:val="auto"/>
          <w:sz w:val="20"/>
          <w:szCs w:val="20"/>
          <w:lang w:val="hr-HR"/>
        </w:rPr>
        <w:t>29</w:t>
      </w:r>
      <w:r w:rsidRPr="00AA5DF3">
        <w:rPr>
          <w:color w:val="auto"/>
          <w:sz w:val="20"/>
          <w:szCs w:val="20"/>
          <w:lang w:val="hr-HR"/>
        </w:rPr>
        <w:fldChar w:fldCharType="end"/>
      </w:r>
      <w:r w:rsidRPr="00AA5DF3">
        <w:rPr>
          <w:color w:val="auto"/>
          <w:sz w:val="20"/>
          <w:szCs w:val="20"/>
          <w:lang w:val="hr-HR"/>
        </w:rPr>
        <w:t xml:space="preserve">: Financijski pokazatelji statusa provedbe komponente II programa IPA 2007. – 2013., za programe koji se ugovaraju u RH, u izvještajnom </w:t>
      </w:r>
      <w:r w:rsidRPr="006B2A8A">
        <w:rPr>
          <w:color w:val="auto"/>
          <w:sz w:val="20"/>
          <w:szCs w:val="20"/>
          <w:lang w:val="hr-HR"/>
        </w:rPr>
        <w:t xml:space="preserve">razdoblju od </w:t>
      </w:r>
      <w:r w:rsidR="00210043" w:rsidRPr="00210043">
        <w:rPr>
          <w:rFonts w:eastAsia="Calibri"/>
          <w:color w:val="auto"/>
          <w:sz w:val="20"/>
          <w:szCs w:val="20"/>
          <w:lang w:val="hr-HR" w:eastAsia="en-US"/>
        </w:rPr>
        <w:t>1. srpnja do 31. prosinc</w:t>
      </w:r>
      <w:r w:rsidR="00210043" w:rsidRPr="00210043">
        <w:rPr>
          <w:rFonts w:eastAsia="Calibri"/>
          <w:color w:val="auto"/>
          <w:szCs w:val="22"/>
          <w:lang w:val="hr-HR" w:eastAsia="en-US"/>
        </w:rPr>
        <w:t>a</w:t>
      </w:r>
      <w:r w:rsidR="00764863">
        <w:rPr>
          <w:rFonts w:eastAsia="Calibri"/>
          <w:color w:val="auto"/>
          <w:szCs w:val="22"/>
          <w:lang w:val="hr-HR" w:eastAsia="en-US"/>
        </w:rPr>
        <w:t xml:space="preserve"> 2020</w:t>
      </w:r>
      <w:r w:rsidRPr="006B2A8A">
        <w:rPr>
          <w:rFonts w:eastAsia="Calibri"/>
          <w:color w:val="auto"/>
          <w:szCs w:val="22"/>
          <w:lang w:val="hr-HR" w:eastAsia="en-US"/>
        </w:rPr>
        <w:t>.</w:t>
      </w:r>
      <w:r>
        <w:rPr>
          <w:rFonts w:eastAsia="Calibri"/>
          <w:color w:val="auto"/>
          <w:szCs w:val="22"/>
          <w:lang w:val="hr-HR" w:eastAsia="en-US"/>
        </w:rPr>
        <w:t xml:space="preserve"> </w:t>
      </w:r>
      <w:r w:rsidRPr="00AA5DF3">
        <w:rPr>
          <w:color w:val="auto"/>
          <w:sz w:val="20"/>
          <w:szCs w:val="20"/>
          <w:lang w:val="hr-HR"/>
        </w:rPr>
        <w:t>(sredstva EU, u milijunima eura</w:t>
      </w:r>
      <w:r w:rsidRPr="00AA5DF3">
        <w:rPr>
          <w:rFonts w:eastAsia="Calibri"/>
          <w:color w:val="auto"/>
          <w:sz w:val="20"/>
          <w:szCs w:val="20"/>
          <w:lang w:val="hr-HR" w:eastAsia="en-US"/>
        </w:rPr>
        <w:t xml:space="preserve"> i postocima od dodijeljenih sredstava</w:t>
      </w:r>
      <w:r w:rsidRPr="00AA5DF3">
        <w:rPr>
          <w:color w:val="auto"/>
          <w:sz w:val="20"/>
          <w:szCs w:val="20"/>
          <w:lang w:val="hr-HR"/>
        </w:rPr>
        <w:t>)</w:t>
      </w:r>
      <w:bookmarkEnd w:id="157"/>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487057" w:rsidRPr="00AA5DF3" w14:paraId="3141D4C6" w14:textId="77777777" w:rsidTr="00010432">
        <w:trPr>
          <w:trHeight w:val="737"/>
        </w:trPr>
        <w:tc>
          <w:tcPr>
            <w:tcW w:w="1179" w:type="dxa"/>
            <w:vAlign w:val="center"/>
          </w:tcPr>
          <w:p w14:paraId="0FA23C7A" w14:textId="77777777" w:rsidR="00487057" w:rsidRPr="00AA5DF3" w:rsidRDefault="00487057" w:rsidP="00010432">
            <w:pPr>
              <w:spacing w:after="60"/>
              <w:rPr>
                <w:sz w:val="16"/>
                <w:szCs w:val="24"/>
                <w:lang w:val="hr-HR"/>
              </w:rPr>
            </w:pPr>
            <w:r w:rsidRPr="00AA5DF3">
              <w:rPr>
                <w:rFonts w:asciiTheme="minorHAnsi" w:hAnsiTheme="minorHAnsi" w:cstheme="minorHAnsi"/>
                <w:sz w:val="16"/>
                <w:lang w:val="hr-HR"/>
              </w:rPr>
              <w:t>Programi komponente</w:t>
            </w:r>
            <w:r w:rsidRPr="00AA5DF3">
              <w:rPr>
                <w:rStyle w:val="FootnoteReference"/>
                <w:rFonts w:asciiTheme="minorHAnsi" w:hAnsiTheme="minorHAnsi" w:cstheme="minorHAnsi"/>
                <w:sz w:val="16"/>
                <w:lang w:val="hr-HR"/>
              </w:rPr>
              <w:footnoteReference w:id="25"/>
            </w:r>
          </w:p>
        </w:tc>
        <w:tc>
          <w:tcPr>
            <w:tcW w:w="998" w:type="dxa"/>
            <w:tcBorders>
              <w:bottom w:val="single" w:sz="4" w:space="0" w:color="808080" w:themeColor="background1" w:themeShade="80"/>
            </w:tcBorders>
            <w:vAlign w:val="center"/>
          </w:tcPr>
          <w:p w14:paraId="5DF6CB04" w14:textId="77777777" w:rsidR="00487057" w:rsidRDefault="00487057" w:rsidP="00010432">
            <w:pPr>
              <w:spacing w:after="60"/>
              <w:jc w:val="right"/>
              <w:rPr>
                <w:rFonts w:asciiTheme="minorHAnsi" w:hAnsiTheme="minorHAnsi" w:cstheme="minorHAnsi"/>
                <w:sz w:val="16"/>
                <w:lang w:val="hr-HR"/>
              </w:rPr>
            </w:pPr>
            <w:r w:rsidRPr="00AA5DF3">
              <w:rPr>
                <w:rFonts w:asciiTheme="minorHAnsi" w:hAnsiTheme="minorHAnsi" w:cstheme="minorHAnsi"/>
                <w:sz w:val="16"/>
                <w:lang w:val="hr-HR"/>
              </w:rPr>
              <w:t xml:space="preserve">Dodijeljena </w:t>
            </w:r>
          </w:p>
          <w:p w14:paraId="5FD74938"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sredstva</w:t>
            </w:r>
          </w:p>
        </w:tc>
        <w:tc>
          <w:tcPr>
            <w:tcW w:w="1089" w:type="dxa"/>
            <w:tcBorders>
              <w:bottom w:val="single" w:sz="4" w:space="0" w:color="808080" w:themeColor="background1" w:themeShade="80"/>
            </w:tcBorders>
            <w:vAlign w:val="center"/>
          </w:tcPr>
          <w:p w14:paraId="6120D158"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Ugovorena sredstva</w:t>
            </w:r>
          </w:p>
        </w:tc>
        <w:tc>
          <w:tcPr>
            <w:tcW w:w="635" w:type="dxa"/>
            <w:tcBorders>
              <w:bottom w:val="single" w:sz="4" w:space="0" w:color="808080" w:themeColor="background1" w:themeShade="80"/>
            </w:tcBorders>
            <w:vAlign w:val="center"/>
          </w:tcPr>
          <w:p w14:paraId="430BFB4E"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DB4AD1D"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Plaćena sredstva</w:t>
            </w:r>
          </w:p>
        </w:tc>
        <w:tc>
          <w:tcPr>
            <w:tcW w:w="635" w:type="dxa"/>
            <w:tcBorders>
              <w:bottom w:val="single" w:sz="4" w:space="0" w:color="808080" w:themeColor="background1" w:themeShade="80"/>
            </w:tcBorders>
            <w:vAlign w:val="center"/>
          </w:tcPr>
          <w:p w14:paraId="5761F9D7"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4BA91CF"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Tražena (ovjerena) sredstva</w:t>
            </w:r>
          </w:p>
        </w:tc>
        <w:tc>
          <w:tcPr>
            <w:tcW w:w="635" w:type="dxa"/>
            <w:tcBorders>
              <w:bottom w:val="single" w:sz="4" w:space="0" w:color="808080" w:themeColor="background1" w:themeShade="80"/>
            </w:tcBorders>
            <w:vAlign w:val="center"/>
          </w:tcPr>
          <w:p w14:paraId="647890D5"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00592508"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Doznačena sredstva</w:t>
            </w:r>
          </w:p>
        </w:tc>
        <w:tc>
          <w:tcPr>
            <w:tcW w:w="635" w:type="dxa"/>
            <w:tcBorders>
              <w:bottom w:val="single" w:sz="4" w:space="0" w:color="808080" w:themeColor="background1" w:themeShade="80"/>
            </w:tcBorders>
            <w:vAlign w:val="center"/>
          </w:tcPr>
          <w:p w14:paraId="76EE5BBA" w14:textId="77777777" w:rsidR="00487057" w:rsidRPr="00AA5DF3" w:rsidRDefault="00487057" w:rsidP="00010432">
            <w:pPr>
              <w:spacing w:after="60"/>
              <w:jc w:val="right"/>
              <w:rPr>
                <w:sz w:val="16"/>
                <w:szCs w:val="24"/>
                <w:lang w:val="hr-HR"/>
              </w:rPr>
            </w:pPr>
            <w:r w:rsidRPr="00AA5DF3">
              <w:rPr>
                <w:rFonts w:asciiTheme="minorHAnsi" w:hAnsiTheme="minorHAnsi" w:cstheme="minorHAnsi"/>
                <w:sz w:val="16"/>
                <w:lang w:val="hr-HR"/>
              </w:rPr>
              <w:t xml:space="preserve"> %</w:t>
            </w:r>
          </w:p>
        </w:tc>
      </w:tr>
      <w:tr w:rsidR="00487057" w:rsidRPr="00AA5DF3" w14:paraId="53A97034" w14:textId="77777777" w:rsidTr="00010432">
        <w:trPr>
          <w:trHeight w:val="113"/>
        </w:trPr>
        <w:tc>
          <w:tcPr>
            <w:tcW w:w="1179" w:type="dxa"/>
            <w:vAlign w:val="center"/>
          </w:tcPr>
          <w:p w14:paraId="458C8EDD" w14:textId="77777777" w:rsidR="00487057" w:rsidRPr="00AA5DF3" w:rsidRDefault="00487057" w:rsidP="00010432">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3C519372"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0924A1E"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732223D"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58409F"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9B3F205"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675896FC"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CA53456"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78D5AB91"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823E232" w14:textId="77777777" w:rsidR="00487057" w:rsidRPr="00AA5DF3" w:rsidRDefault="00487057" w:rsidP="00010432">
            <w:pPr>
              <w:jc w:val="right"/>
              <w:rPr>
                <w:rFonts w:asciiTheme="minorHAnsi" w:hAnsiTheme="minorHAnsi" w:cstheme="minorHAnsi"/>
                <w:sz w:val="8"/>
                <w:szCs w:val="24"/>
                <w:lang w:val="hr-HR"/>
              </w:rPr>
            </w:pPr>
          </w:p>
        </w:tc>
      </w:tr>
      <w:tr w:rsidR="00487057" w:rsidRPr="00AA5DF3" w14:paraId="28749F09" w14:textId="77777777" w:rsidTr="00010432">
        <w:trPr>
          <w:trHeight w:val="397"/>
        </w:trPr>
        <w:tc>
          <w:tcPr>
            <w:tcW w:w="1179" w:type="dxa"/>
            <w:vAlign w:val="center"/>
          </w:tcPr>
          <w:p w14:paraId="26426524"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HR-BIH</w:t>
            </w:r>
          </w:p>
        </w:tc>
        <w:tc>
          <w:tcPr>
            <w:tcW w:w="998" w:type="dxa"/>
            <w:vAlign w:val="center"/>
          </w:tcPr>
          <w:p w14:paraId="5C2EDF48"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7,00</w:t>
            </w:r>
          </w:p>
        </w:tc>
        <w:tc>
          <w:tcPr>
            <w:tcW w:w="1089" w:type="dxa"/>
            <w:vAlign w:val="center"/>
          </w:tcPr>
          <w:p w14:paraId="0D38B8C2"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541497A8"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350AF62D"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shd w:val="clear" w:color="auto" w:fill="auto"/>
            <w:vAlign w:val="center"/>
          </w:tcPr>
          <w:p w14:paraId="0092F6A4"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210CA056" w14:textId="55CE02FF" w:rsidR="00487057" w:rsidRPr="00DF6E14" w:rsidRDefault="00DB4DED"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0,15</w:t>
            </w:r>
          </w:p>
        </w:tc>
        <w:tc>
          <w:tcPr>
            <w:tcW w:w="635" w:type="dxa"/>
            <w:vAlign w:val="center"/>
          </w:tcPr>
          <w:p w14:paraId="7C6FC3E7" w14:textId="5B55E6B9" w:rsidR="00487057" w:rsidRPr="00DF6E14" w:rsidRDefault="00DB4DED"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2,15</w:t>
            </w:r>
          </w:p>
        </w:tc>
        <w:tc>
          <w:tcPr>
            <w:tcW w:w="1089" w:type="dxa"/>
            <w:vAlign w:val="center"/>
          </w:tcPr>
          <w:p w14:paraId="66BB7741" w14:textId="09812B3D" w:rsidR="00487057" w:rsidRPr="00DF6E14" w:rsidRDefault="00487057" w:rsidP="00642644">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w:t>
            </w:r>
            <w:r w:rsidR="00C80E18" w:rsidRPr="00DF6E14">
              <w:rPr>
                <w:rFonts w:asciiTheme="minorHAnsi" w:hAnsiTheme="minorHAnsi" w:cstheme="minorHAnsi"/>
                <w:sz w:val="18"/>
                <w:szCs w:val="18"/>
                <w:lang w:val="hr-HR"/>
              </w:rPr>
              <w:t>15</w:t>
            </w:r>
          </w:p>
        </w:tc>
        <w:tc>
          <w:tcPr>
            <w:tcW w:w="635" w:type="dxa"/>
            <w:vAlign w:val="center"/>
          </w:tcPr>
          <w:p w14:paraId="40DAE449" w14:textId="3B648972" w:rsidR="00487057" w:rsidRPr="00DF6E14" w:rsidRDefault="00C80E18"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2,15</w:t>
            </w:r>
          </w:p>
        </w:tc>
      </w:tr>
      <w:tr w:rsidR="00487057" w:rsidRPr="00AA5DF3" w14:paraId="4B34953E" w14:textId="77777777" w:rsidTr="00010432">
        <w:trPr>
          <w:trHeight w:val="397"/>
        </w:trPr>
        <w:tc>
          <w:tcPr>
            <w:tcW w:w="1179" w:type="dxa"/>
            <w:vAlign w:val="center"/>
          </w:tcPr>
          <w:p w14:paraId="1D05DFEF"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HR-CG</w:t>
            </w:r>
          </w:p>
        </w:tc>
        <w:tc>
          <w:tcPr>
            <w:tcW w:w="998" w:type="dxa"/>
            <w:vAlign w:val="center"/>
          </w:tcPr>
          <w:p w14:paraId="056C8821"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3,00</w:t>
            </w:r>
          </w:p>
        </w:tc>
        <w:tc>
          <w:tcPr>
            <w:tcW w:w="1089" w:type="dxa"/>
            <w:vAlign w:val="center"/>
          </w:tcPr>
          <w:p w14:paraId="2FAF0539"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68682E20"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7FBE7A55"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635" w:type="dxa"/>
            <w:vAlign w:val="center"/>
          </w:tcPr>
          <w:p w14:paraId="4968009F"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35ECA369" w14:textId="1AF99C6E" w:rsidR="00487057" w:rsidRPr="00DF6E14" w:rsidRDefault="00DB4DED"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0,08</w:t>
            </w:r>
          </w:p>
        </w:tc>
        <w:tc>
          <w:tcPr>
            <w:tcW w:w="635" w:type="dxa"/>
            <w:vAlign w:val="center"/>
          </w:tcPr>
          <w:p w14:paraId="5245D034" w14:textId="74F2DC68" w:rsidR="00487057" w:rsidRPr="00DF6E14" w:rsidRDefault="00DB4DED"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2,55</w:t>
            </w:r>
          </w:p>
        </w:tc>
        <w:tc>
          <w:tcPr>
            <w:tcW w:w="1089" w:type="dxa"/>
            <w:vAlign w:val="center"/>
          </w:tcPr>
          <w:p w14:paraId="5B514BA8" w14:textId="23FE87AE" w:rsidR="00487057" w:rsidRPr="00DF6E14" w:rsidRDefault="00C80E18"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0,08</w:t>
            </w:r>
          </w:p>
        </w:tc>
        <w:tc>
          <w:tcPr>
            <w:tcW w:w="635" w:type="dxa"/>
            <w:vAlign w:val="center"/>
          </w:tcPr>
          <w:p w14:paraId="58D05408" w14:textId="76A7E876" w:rsidR="00487057" w:rsidRPr="00DF6E14" w:rsidRDefault="00C80E18"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2,55</w:t>
            </w:r>
          </w:p>
        </w:tc>
      </w:tr>
      <w:tr w:rsidR="00487057" w:rsidRPr="00AA5DF3" w14:paraId="086F3291" w14:textId="77777777" w:rsidTr="00010432">
        <w:trPr>
          <w:trHeight w:val="397"/>
        </w:trPr>
        <w:tc>
          <w:tcPr>
            <w:tcW w:w="1179" w:type="dxa"/>
            <w:vAlign w:val="center"/>
          </w:tcPr>
          <w:p w14:paraId="3B4E394D"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HR-SRB</w:t>
            </w:r>
          </w:p>
        </w:tc>
        <w:tc>
          <w:tcPr>
            <w:tcW w:w="998" w:type="dxa"/>
            <w:vAlign w:val="center"/>
          </w:tcPr>
          <w:p w14:paraId="42F90747"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6,00</w:t>
            </w:r>
          </w:p>
        </w:tc>
        <w:tc>
          <w:tcPr>
            <w:tcW w:w="1089" w:type="dxa"/>
            <w:vAlign w:val="center"/>
          </w:tcPr>
          <w:p w14:paraId="6699137F"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Align w:val="center"/>
          </w:tcPr>
          <w:p w14:paraId="198DCDC6"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Align w:val="center"/>
          </w:tcPr>
          <w:p w14:paraId="701BE836" w14:textId="228DF74C" w:rsidR="00487057" w:rsidRPr="00DF6E14" w:rsidRDefault="00C4113C"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-0,01</w:t>
            </w:r>
          </w:p>
        </w:tc>
        <w:tc>
          <w:tcPr>
            <w:tcW w:w="635" w:type="dxa"/>
            <w:vAlign w:val="center"/>
          </w:tcPr>
          <w:p w14:paraId="79A8642A" w14:textId="3B54DEF9" w:rsidR="00487057" w:rsidRPr="00DF6E14" w:rsidRDefault="00C4113C"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-0,24</w:t>
            </w:r>
          </w:p>
        </w:tc>
        <w:tc>
          <w:tcPr>
            <w:tcW w:w="1089" w:type="dxa"/>
            <w:vAlign w:val="center"/>
          </w:tcPr>
          <w:p w14:paraId="4C178589" w14:textId="41FAD16C" w:rsidR="00487057" w:rsidRPr="00DF6E14" w:rsidRDefault="00DB4DED"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0,17</w:t>
            </w:r>
          </w:p>
        </w:tc>
        <w:tc>
          <w:tcPr>
            <w:tcW w:w="635" w:type="dxa"/>
            <w:vAlign w:val="center"/>
          </w:tcPr>
          <w:p w14:paraId="3D6AB05C" w14:textId="4E40E357" w:rsidR="00487057" w:rsidRPr="00DF6E14" w:rsidRDefault="00DB4DED"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2,91</w:t>
            </w:r>
          </w:p>
        </w:tc>
        <w:tc>
          <w:tcPr>
            <w:tcW w:w="1089" w:type="dxa"/>
            <w:vAlign w:val="center"/>
          </w:tcPr>
          <w:p w14:paraId="40FCA039" w14:textId="2A5E68E8" w:rsidR="00487057" w:rsidRPr="00DF6E14" w:rsidRDefault="00487057" w:rsidP="00642644">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0,</w:t>
            </w:r>
            <w:r w:rsidR="00C80E18" w:rsidRPr="00DF6E14">
              <w:rPr>
                <w:rFonts w:asciiTheme="minorHAnsi" w:hAnsiTheme="minorHAnsi" w:cstheme="minorHAnsi"/>
                <w:sz w:val="18"/>
                <w:szCs w:val="18"/>
                <w:lang w:val="hr-HR"/>
              </w:rPr>
              <w:t>17</w:t>
            </w:r>
          </w:p>
        </w:tc>
        <w:tc>
          <w:tcPr>
            <w:tcW w:w="635" w:type="dxa"/>
            <w:vAlign w:val="center"/>
          </w:tcPr>
          <w:p w14:paraId="369B8CA4" w14:textId="02EB6021" w:rsidR="00487057" w:rsidRPr="00DF6E14" w:rsidRDefault="00C80E18"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2,91</w:t>
            </w:r>
          </w:p>
        </w:tc>
      </w:tr>
      <w:tr w:rsidR="00487057" w:rsidRPr="00AA5DF3" w14:paraId="0FD88F0D" w14:textId="77777777" w:rsidTr="00010432">
        <w:trPr>
          <w:trHeight w:val="397"/>
        </w:trPr>
        <w:tc>
          <w:tcPr>
            <w:tcW w:w="1179" w:type="dxa"/>
            <w:vAlign w:val="center"/>
          </w:tcPr>
          <w:p w14:paraId="2CF3A6FD"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SEE</w:t>
            </w:r>
          </w:p>
        </w:tc>
        <w:tc>
          <w:tcPr>
            <w:tcW w:w="998" w:type="dxa"/>
            <w:vAlign w:val="center"/>
          </w:tcPr>
          <w:p w14:paraId="1A5A083C"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1,19</w:t>
            </w:r>
          </w:p>
        </w:tc>
        <w:tc>
          <w:tcPr>
            <w:tcW w:w="1089" w:type="dxa"/>
            <w:vMerge w:val="restart"/>
            <w:vAlign w:val="center"/>
          </w:tcPr>
          <w:p w14:paraId="0AFAB4DA"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w:t>
            </w:r>
          </w:p>
        </w:tc>
        <w:tc>
          <w:tcPr>
            <w:tcW w:w="635" w:type="dxa"/>
            <w:vMerge w:val="restart"/>
            <w:vAlign w:val="center"/>
          </w:tcPr>
          <w:p w14:paraId="4EF8B482" w14:textId="77777777" w:rsidR="00487057" w:rsidRPr="000501E5" w:rsidRDefault="00487057" w:rsidP="00010432">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w:t>
            </w:r>
          </w:p>
        </w:tc>
        <w:tc>
          <w:tcPr>
            <w:tcW w:w="1089" w:type="dxa"/>
            <w:vMerge w:val="restart"/>
            <w:vAlign w:val="center"/>
          </w:tcPr>
          <w:p w14:paraId="3631CA9A" w14:textId="77777777" w:rsidR="00487057" w:rsidRPr="00DF6E14" w:rsidRDefault="00487057"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Merge w:val="restart"/>
            <w:vAlign w:val="center"/>
          </w:tcPr>
          <w:p w14:paraId="2F363496" w14:textId="77777777" w:rsidR="00487057" w:rsidRPr="00DF6E14" w:rsidRDefault="00487057"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Merge w:val="restart"/>
            <w:vAlign w:val="center"/>
          </w:tcPr>
          <w:p w14:paraId="4D8C32A3" w14:textId="77777777" w:rsidR="00487057" w:rsidRPr="00DF6E14" w:rsidRDefault="00487057"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Merge w:val="restart"/>
            <w:vAlign w:val="center"/>
          </w:tcPr>
          <w:p w14:paraId="167F7062" w14:textId="77777777" w:rsidR="00487057" w:rsidRPr="00DF6E14" w:rsidRDefault="00487057"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1089" w:type="dxa"/>
            <w:vMerge w:val="restart"/>
            <w:vAlign w:val="center"/>
          </w:tcPr>
          <w:p w14:paraId="320718EC" w14:textId="77777777" w:rsidR="00487057" w:rsidRPr="00DF6E14" w:rsidRDefault="00487057"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c>
          <w:tcPr>
            <w:tcW w:w="635" w:type="dxa"/>
            <w:vMerge w:val="restart"/>
            <w:vAlign w:val="center"/>
          </w:tcPr>
          <w:p w14:paraId="5553EDD9" w14:textId="77777777" w:rsidR="00487057" w:rsidRPr="00DF6E14" w:rsidRDefault="00487057" w:rsidP="00010432">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w:t>
            </w:r>
          </w:p>
        </w:tc>
      </w:tr>
      <w:tr w:rsidR="00487057" w:rsidRPr="00AA5DF3" w14:paraId="38C21DE6" w14:textId="77777777" w:rsidTr="00010432">
        <w:trPr>
          <w:trHeight w:val="397"/>
        </w:trPr>
        <w:tc>
          <w:tcPr>
            <w:tcW w:w="1179" w:type="dxa"/>
            <w:vAlign w:val="center"/>
          </w:tcPr>
          <w:p w14:paraId="01F4AAD0" w14:textId="77777777" w:rsidR="00487057" w:rsidRPr="00AA5DF3" w:rsidRDefault="00487057" w:rsidP="00010432">
            <w:pPr>
              <w:rPr>
                <w:rFonts w:asciiTheme="minorHAnsi" w:hAnsiTheme="minorHAnsi" w:cstheme="minorHAnsi"/>
                <w:sz w:val="18"/>
                <w:szCs w:val="18"/>
                <w:lang w:val="hr-HR"/>
              </w:rPr>
            </w:pPr>
            <w:r w:rsidRPr="00AA5DF3">
              <w:rPr>
                <w:rFonts w:asciiTheme="minorHAnsi" w:hAnsiTheme="minorHAnsi" w:cstheme="minorHAnsi"/>
                <w:sz w:val="18"/>
                <w:szCs w:val="18"/>
                <w:lang w:val="hr-HR"/>
              </w:rPr>
              <w:t>MED</w:t>
            </w:r>
          </w:p>
        </w:tc>
        <w:tc>
          <w:tcPr>
            <w:tcW w:w="998" w:type="dxa"/>
            <w:vAlign w:val="center"/>
          </w:tcPr>
          <w:p w14:paraId="22498CCF" w14:textId="77777777" w:rsidR="00487057" w:rsidRPr="00AA5DF3" w:rsidRDefault="00487057" w:rsidP="00010432">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0,33</w:t>
            </w:r>
          </w:p>
        </w:tc>
        <w:tc>
          <w:tcPr>
            <w:tcW w:w="1089" w:type="dxa"/>
            <w:vMerge/>
            <w:vAlign w:val="center"/>
          </w:tcPr>
          <w:p w14:paraId="7AABB139" w14:textId="77777777" w:rsidR="00487057" w:rsidRPr="00AA5DF3" w:rsidRDefault="00487057" w:rsidP="00010432">
            <w:pPr>
              <w:jc w:val="right"/>
              <w:rPr>
                <w:rFonts w:asciiTheme="minorHAnsi" w:hAnsiTheme="minorHAnsi" w:cstheme="minorHAnsi"/>
                <w:sz w:val="18"/>
                <w:szCs w:val="18"/>
                <w:lang w:val="hr-HR"/>
              </w:rPr>
            </w:pPr>
          </w:p>
        </w:tc>
        <w:tc>
          <w:tcPr>
            <w:tcW w:w="635" w:type="dxa"/>
            <w:vMerge/>
            <w:vAlign w:val="center"/>
          </w:tcPr>
          <w:p w14:paraId="27BAC840" w14:textId="77777777" w:rsidR="00487057" w:rsidRPr="000501E5" w:rsidRDefault="00487057" w:rsidP="00010432">
            <w:pPr>
              <w:jc w:val="right"/>
              <w:rPr>
                <w:rFonts w:asciiTheme="minorHAnsi" w:hAnsiTheme="minorHAnsi" w:cstheme="minorHAnsi"/>
                <w:sz w:val="18"/>
                <w:szCs w:val="18"/>
                <w:lang w:val="hr-HR"/>
              </w:rPr>
            </w:pPr>
          </w:p>
        </w:tc>
        <w:tc>
          <w:tcPr>
            <w:tcW w:w="1089" w:type="dxa"/>
            <w:vMerge/>
            <w:vAlign w:val="center"/>
          </w:tcPr>
          <w:p w14:paraId="43A1127F" w14:textId="77777777" w:rsidR="00487057" w:rsidRPr="00DF6E14" w:rsidRDefault="00487057" w:rsidP="00010432">
            <w:pPr>
              <w:jc w:val="right"/>
              <w:rPr>
                <w:rFonts w:asciiTheme="minorHAnsi" w:hAnsiTheme="minorHAnsi" w:cstheme="minorHAnsi"/>
                <w:sz w:val="18"/>
                <w:szCs w:val="18"/>
                <w:lang w:val="hr-HR"/>
              </w:rPr>
            </w:pPr>
          </w:p>
        </w:tc>
        <w:tc>
          <w:tcPr>
            <w:tcW w:w="635" w:type="dxa"/>
            <w:vMerge/>
            <w:vAlign w:val="center"/>
          </w:tcPr>
          <w:p w14:paraId="154F6469" w14:textId="77777777" w:rsidR="00487057" w:rsidRPr="00DF6E14" w:rsidRDefault="00487057" w:rsidP="00010432">
            <w:pPr>
              <w:jc w:val="right"/>
              <w:rPr>
                <w:rFonts w:asciiTheme="minorHAnsi" w:hAnsiTheme="minorHAnsi" w:cstheme="minorHAnsi"/>
                <w:sz w:val="18"/>
                <w:szCs w:val="18"/>
                <w:lang w:val="hr-HR"/>
              </w:rPr>
            </w:pPr>
          </w:p>
        </w:tc>
        <w:tc>
          <w:tcPr>
            <w:tcW w:w="1089" w:type="dxa"/>
            <w:vMerge/>
            <w:vAlign w:val="center"/>
          </w:tcPr>
          <w:p w14:paraId="21CBD48E" w14:textId="77777777" w:rsidR="00487057" w:rsidRPr="00DF6E14" w:rsidRDefault="00487057" w:rsidP="00010432">
            <w:pPr>
              <w:jc w:val="right"/>
              <w:rPr>
                <w:rFonts w:asciiTheme="minorHAnsi" w:hAnsiTheme="minorHAnsi" w:cstheme="minorHAnsi"/>
                <w:sz w:val="18"/>
                <w:szCs w:val="18"/>
                <w:lang w:val="hr-HR"/>
              </w:rPr>
            </w:pPr>
          </w:p>
        </w:tc>
        <w:tc>
          <w:tcPr>
            <w:tcW w:w="635" w:type="dxa"/>
            <w:vMerge/>
            <w:vAlign w:val="center"/>
          </w:tcPr>
          <w:p w14:paraId="23A61F35" w14:textId="77777777" w:rsidR="00487057" w:rsidRPr="00DF6E14" w:rsidRDefault="00487057" w:rsidP="00010432">
            <w:pPr>
              <w:jc w:val="right"/>
              <w:rPr>
                <w:rFonts w:asciiTheme="minorHAnsi" w:hAnsiTheme="minorHAnsi" w:cstheme="minorHAnsi"/>
                <w:sz w:val="18"/>
                <w:szCs w:val="18"/>
                <w:lang w:val="hr-HR"/>
              </w:rPr>
            </w:pPr>
          </w:p>
        </w:tc>
        <w:tc>
          <w:tcPr>
            <w:tcW w:w="1089" w:type="dxa"/>
            <w:vMerge/>
            <w:vAlign w:val="center"/>
          </w:tcPr>
          <w:p w14:paraId="37080301" w14:textId="77777777" w:rsidR="00487057" w:rsidRPr="00DF6E14" w:rsidRDefault="00487057" w:rsidP="00010432">
            <w:pPr>
              <w:jc w:val="right"/>
              <w:rPr>
                <w:rFonts w:asciiTheme="minorHAnsi" w:hAnsiTheme="minorHAnsi" w:cstheme="minorHAnsi"/>
                <w:sz w:val="18"/>
                <w:szCs w:val="18"/>
                <w:lang w:val="hr-HR"/>
              </w:rPr>
            </w:pPr>
          </w:p>
        </w:tc>
        <w:tc>
          <w:tcPr>
            <w:tcW w:w="635" w:type="dxa"/>
            <w:vMerge/>
            <w:vAlign w:val="center"/>
          </w:tcPr>
          <w:p w14:paraId="49681388" w14:textId="77777777" w:rsidR="00487057" w:rsidRPr="00DF6E14" w:rsidRDefault="00487057" w:rsidP="00010432">
            <w:pPr>
              <w:jc w:val="right"/>
              <w:rPr>
                <w:rFonts w:asciiTheme="minorHAnsi" w:hAnsiTheme="minorHAnsi" w:cstheme="minorHAnsi"/>
                <w:sz w:val="18"/>
                <w:szCs w:val="18"/>
                <w:lang w:val="hr-HR"/>
              </w:rPr>
            </w:pPr>
          </w:p>
        </w:tc>
      </w:tr>
      <w:tr w:rsidR="00487057" w:rsidRPr="00AA5DF3" w14:paraId="598B970E" w14:textId="77777777" w:rsidTr="00010432">
        <w:trPr>
          <w:trHeight w:val="113"/>
        </w:trPr>
        <w:tc>
          <w:tcPr>
            <w:tcW w:w="1179" w:type="dxa"/>
            <w:vAlign w:val="center"/>
          </w:tcPr>
          <w:p w14:paraId="0A01E410" w14:textId="77777777" w:rsidR="00487057" w:rsidRPr="00AA5DF3" w:rsidRDefault="00487057" w:rsidP="00010432">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0596F5AF" w14:textId="77777777" w:rsidR="00487057" w:rsidRPr="00AA5DF3" w:rsidRDefault="00487057" w:rsidP="0001043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B5BF313" w14:textId="77777777" w:rsidR="00487057" w:rsidRPr="00AA5DF3" w:rsidRDefault="00487057" w:rsidP="0001043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188D1BA" w14:textId="77777777" w:rsidR="00487057" w:rsidRPr="000501E5" w:rsidRDefault="00487057" w:rsidP="0001043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58E2C4C1" w14:textId="77777777" w:rsidR="00487057" w:rsidRPr="00DF6E14" w:rsidRDefault="00487057" w:rsidP="0001043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EA30771" w14:textId="77777777" w:rsidR="00487057" w:rsidRPr="00DF6E14" w:rsidRDefault="00487057" w:rsidP="0001043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F614009" w14:textId="77777777" w:rsidR="00487057" w:rsidRPr="00DF6E14" w:rsidRDefault="00487057" w:rsidP="0001043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0E265C5" w14:textId="77777777" w:rsidR="00487057" w:rsidRPr="00DF6E14" w:rsidRDefault="00487057" w:rsidP="00010432">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386721DD" w14:textId="77777777" w:rsidR="00487057" w:rsidRPr="00DF6E14" w:rsidRDefault="00487057" w:rsidP="00010432">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78AF951" w14:textId="77777777" w:rsidR="00487057" w:rsidRPr="00DF6E14" w:rsidRDefault="00487057" w:rsidP="00010432">
            <w:pPr>
              <w:jc w:val="right"/>
              <w:rPr>
                <w:rFonts w:asciiTheme="minorHAnsi" w:hAnsiTheme="minorHAnsi" w:cstheme="minorHAnsi"/>
                <w:sz w:val="8"/>
                <w:szCs w:val="24"/>
                <w:lang w:val="hr-HR"/>
              </w:rPr>
            </w:pPr>
          </w:p>
        </w:tc>
      </w:tr>
      <w:tr w:rsidR="00487057" w:rsidRPr="00AA5DF3" w14:paraId="3B36D9F5" w14:textId="77777777" w:rsidTr="00010432">
        <w:trPr>
          <w:trHeight w:val="510"/>
        </w:trPr>
        <w:tc>
          <w:tcPr>
            <w:tcW w:w="1179" w:type="dxa"/>
            <w:vAlign w:val="center"/>
          </w:tcPr>
          <w:p w14:paraId="5B2ECCE0" w14:textId="77777777" w:rsidR="00487057" w:rsidRPr="00AA5DF3" w:rsidRDefault="00487057" w:rsidP="00010432">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D769095" w14:textId="77777777" w:rsidR="00487057" w:rsidRPr="00AA5DF3" w:rsidRDefault="00487057" w:rsidP="00010432">
            <w:pPr>
              <w:jc w:val="right"/>
              <w:rPr>
                <w:rFonts w:asciiTheme="minorHAnsi" w:hAnsiTheme="minorHAnsi" w:cstheme="minorHAnsi"/>
                <w:sz w:val="18"/>
                <w:lang w:val="hr-HR"/>
              </w:rPr>
            </w:pPr>
            <w:r w:rsidRPr="00AA5DF3">
              <w:rPr>
                <w:rFonts w:asciiTheme="minorHAnsi" w:hAnsiTheme="minorHAnsi" w:cstheme="minorHAnsi"/>
                <w:sz w:val="18"/>
                <w:lang w:val="hr-HR"/>
              </w:rPr>
              <w:t>17,52</w:t>
            </w:r>
          </w:p>
        </w:tc>
        <w:tc>
          <w:tcPr>
            <w:tcW w:w="1089" w:type="dxa"/>
            <w:tcBorders>
              <w:top w:val="single" w:sz="4" w:space="0" w:color="808080" w:themeColor="background1" w:themeShade="80"/>
              <w:bottom w:val="single" w:sz="4" w:space="0" w:color="808080" w:themeColor="background1" w:themeShade="80"/>
            </w:tcBorders>
            <w:vAlign w:val="center"/>
          </w:tcPr>
          <w:p w14:paraId="38956A7D" w14:textId="77777777" w:rsidR="00487057" w:rsidRPr="00AA5DF3" w:rsidRDefault="00487057" w:rsidP="00010432">
            <w:pPr>
              <w:jc w:val="right"/>
              <w:rPr>
                <w:rFonts w:asciiTheme="minorHAnsi" w:hAnsiTheme="minorHAnsi" w:cstheme="minorHAnsi"/>
                <w:sz w:val="18"/>
                <w:lang w:val="hr-HR"/>
              </w:rPr>
            </w:pPr>
            <w:r w:rsidRPr="00AA5DF3">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57230664" w14:textId="77777777" w:rsidR="00487057" w:rsidRPr="000501E5" w:rsidRDefault="00487057" w:rsidP="00010432">
            <w:pPr>
              <w:jc w:val="right"/>
              <w:rPr>
                <w:rFonts w:asciiTheme="minorHAnsi" w:hAnsiTheme="minorHAnsi" w:cstheme="minorHAnsi"/>
                <w:sz w:val="18"/>
                <w:lang w:val="hr-HR"/>
              </w:rPr>
            </w:pPr>
            <w:r w:rsidRPr="000501E5">
              <w:rPr>
                <w:rFonts w:asciiTheme="minorHAnsi" w:hAnsiTheme="minorHAnsi" w:cstheme="minorHAnsi"/>
                <w:sz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75B90104" w14:textId="1AD38F48" w:rsidR="00487057" w:rsidRPr="00DF6E14" w:rsidRDefault="00C4113C" w:rsidP="00010432">
            <w:pPr>
              <w:jc w:val="right"/>
              <w:rPr>
                <w:rFonts w:asciiTheme="minorHAnsi" w:hAnsiTheme="minorHAnsi" w:cstheme="minorHAnsi"/>
                <w:sz w:val="18"/>
                <w:lang w:val="hr-HR"/>
              </w:rPr>
            </w:pPr>
            <w:r w:rsidRPr="00DF6E14">
              <w:rPr>
                <w:rFonts w:asciiTheme="minorHAnsi" w:hAnsiTheme="minorHAnsi" w:cstheme="minorHAnsi"/>
                <w:sz w:val="18"/>
                <w:lang w:val="hr-HR"/>
              </w:rPr>
              <w:t>-0,01</w:t>
            </w:r>
          </w:p>
        </w:tc>
        <w:tc>
          <w:tcPr>
            <w:tcW w:w="635" w:type="dxa"/>
            <w:tcBorders>
              <w:top w:val="single" w:sz="4" w:space="0" w:color="808080" w:themeColor="background1" w:themeShade="80"/>
              <w:bottom w:val="single" w:sz="4" w:space="0" w:color="808080" w:themeColor="background1" w:themeShade="80"/>
            </w:tcBorders>
            <w:vAlign w:val="center"/>
          </w:tcPr>
          <w:p w14:paraId="5568FCB9" w14:textId="412C86F7" w:rsidR="00487057" w:rsidRPr="00DF6E14" w:rsidRDefault="00C4113C" w:rsidP="00010432">
            <w:pPr>
              <w:jc w:val="right"/>
              <w:rPr>
                <w:rFonts w:asciiTheme="minorHAnsi" w:hAnsiTheme="minorHAnsi" w:cstheme="minorHAnsi"/>
                <w:sz w:val="18"/>
                <w:lang w:val="hr-HR"/>
              </w:rPr>
            </w:pPr>
            <w:r w:rsidRPr="00DF6E14">
              <w:rPr>
                <w:rFonts w:asciiTheme="minorHAnsi" w:hAnsiTheme="minorHAnsi" w:cstheme="minorHAnsi"/>
                <w:sz w:val="18"/>
                <w:lang w:val="hr-HR"/>
              </w:rPr>
              <w:t>-0,08</w:t>
            </w:r>
          </w:p>
        </w:tc>
        <w:tc>
          <w:tcPr>
            <w:tcW w:w="1089" w:type="dxa"/>
            <w:tcBorders>
              <w:top w:val="single" w:sz="4" w:space="0" w:color="808080" w:themeColor="background1" w:themeShade="80"/>
              <w:bottom w:val="single" w:sz="4" w:space="0" w:color="808080" w:themeColor="background1" w:themeShade="80"/>
            </w:tcBorders>
            <w:vAlign w:val="center"/>
          </w:tcPr>
          <w:p w14:paraId="37B4323B" w14:textId="644278FC" w:rsidR="00487057" w:rsidRPr="00DF6E14" w:rsidRDefault="00DB4DED" w:rsidP="00010432">
            <w:pPr>
              <w:jc w:val="right"/>
              <w:rPr>
                <w:rFonts w:asciiTheme="minorHAnsi" w:hAnsiTheme="minorHAnsi" w:cstheme="minorHAnsi"/>
                <w:sz w:val="18"/>
                <w:szCs w:val="24"/>
                <w:lang w:val="hr-HR"/>
              </w:rPr>
            </w:pPr>
            <w:r w:rsidRPr="00DF6E14">
              <w:rPr>
                <w:rFonts w:asciiTheme="minorHAnsi" w:hAnsiTheme="minorHAnsi" w:cstheme="minorHAnsi"/>
                <w:sz w:val="18"/>
                <w:szCs w:val="24"/>
                <w:lang w:val="hr-HR"/>
              </w:rPr>
              <w:t>0,40</w:t>
            </w:r>
          </w:p>
        </w:tc>
        <w:tc>
          <w:tcPr>
            <w:tcW w:w="635" w:type="dxa"/>
            <w:tcBorders>
              <w:top w:val="single" w:sz="4" w:space="0" w:color="808080" w:themeColor="background1" w:themeShade="80"/>
              <w:bottom w:val="single" w:sz="4" w:space="0" w:color="808080" w:themeColor="background1" w:themeShade="80"/>
            </w:tcBorders>
            <w:vAlign w:val="center"/>
          </w:tcPr>
          <w:p w14:paraId="16F7BFED" w14:textId="652851C8" w:rsidR="00487057" w:rsidRPr="00DF6E14" w:rsidRDefault="00DB4DED" w:rsidP="00010432">
            <w:pPr>
              <w:jc w:val="right"/>
              <w:rPr>
                <w:rFonts w:asciiTheme="minorHAnsi" w:hAnsiTheme="minorHAnsi" w:cstheme="minorHAnsi"/>
                <w:sz w:val="18"/>
                <w:szCs w:val="24"/>
                <w:lang w:val="hr-HR"/>
              </w:rPr>
            </w:pPr>
            <w:r w:rsidRPr="00DF6E14">
              <w:rPr>
                <w:rFonts w:asciiTheme="minorHAnsi" w:hAnsiTheme="minorHAnsi" w:cstheme="minorHAnsi"/>
                <w:sz w:val="18"/>
                <w:szCs w:val="24"/>
                <w:lang w:val="hr-HR"/>
              </w:rPr>
              <w:t>2,29</w:t>
            </w:r>
          </w:p>
        </w:tc>
        <w:tc>
          <w:tcPr>
            <w:tcW w:w="1089" w:type="dxa"/>
            <w:tcBorders>
              <w:top w:val="single" w:sz="4" w:space="0" w:color="808080" w:themeColor="background1" w:themeShade="80"/>
              <w:bottom w:val="single" w:sz="4" w:space="0" w:color="808080" w:themeColor="background1" w:themeShade="80"/>
            </w:tcBorders>
            <w:vAlign w:val="center"/>
          </w:tcPr>
          <w:p w14:paraId="398AAD4E" w14:textId="56D6579F" w:rsidR="00487057" w:rsidRPr="00DF6E14" w:rsidRDefault="00487057" w:rsidP="00642644">
            <w:pPr>
              <w:jc w:val="right"/>
              <w:rPr>
                <w:rFonts w:asciiTheme="minorHAnsi" w:hAnsiTheme="minorHAnsi" w:cstheme="minorHAnsi"/>
                <w:sz w:val="18"/>
                <w:szCs w:val="24"/>
                <w:lang w:val="hr-HR"/>
              </w:rPr>
            </w:pPr>
            <w:r w:rsidRPr="00DF6E14">
              <w:rPr>
                <w:rFonts w:asciiTheme="minorHAnsi" w:hAnsiTheme="minorHAnsi" w:cstheme="minorHAnsi"/>
                <w:sz w:val="18"/>
                <w:lang w:val="hr-HR"/>
              </w:rPr>
              <w:t>0,</w:t>
            </w:r>
            <w:r w:rsidR="00DB4DED" w:rsidRPr="00DF6E14">
              <w:rPr>
                <w:rFonts w:asciiTheme="minorHAnsi" w:hAnsiTheme="minorHAnsi" w:cstheme="minorHAnsi"/>
                <w:sz w:val="18"/>
                <w:lang w:val="hr-HR"/>
              </w:rPr>
              <w:t>40</w:t>
            </w:r>
          </w:p>
        </w:tc>
        <w:tc>
          <w:tcPr>
            <w:tcW w:w="635" w:type="dxa"/>
            <w:tcBorders>
              <w:top w:val="single" w:sz="4" w:space="0" w:color="808080" w:themeColor="background1" w:themeShade="80"/>
              <w:bottom w:val="single" w:sz="4" w:space="0" w:color="808080" w:themeColor="background1" w:themeShade="80"/>
            </w:tcBorders>
            <w:vAlign w:val="center"/>
          </w:tcPr>
          <w:p w14:paraId="18276ABF" w14:textId="77EC532A" w:rsidR="00487057" w:rsidRPr="00DF6E14" w:rsidRDefault="00DB4DED" w:rsidP="00010432">
            <w:pPr>
              <w:jc w:val="right"/>
              <w:rPr>
                <w:rFonts w:asciiTheme="minorHAnsi" w:hAnsiTheme="minorHAnsi" w:cstheme="minorHAnsi"/>
                <w:sz w:val="18"/>
                <w:szCs w:val="24"/>
                <w:lang w:val="hr-HR"/>
              </w:rPr>
            </w:pPr>
            <w:r w:rsidRPr="00DF6E14">
              <w:rPr>
                <w:rFonts w:asciiTheme="minorHAnsi" w:hAnsiTheme="minorHAnsi" w:cstheme="minorHAnsi"/>
                <w:sz w:val="18"/>
                <w:lang w:val="hr-HR"/>
              </w:rPr>
              <w:t>2,29</w:t>
            </w:r>
          </w:p>
        </w:tc>
      </w:tr>
    </w:tbl>
    <w:p w14:paraId="5211A864" w14:textId="77777777" w:rsidR="00487057" w:rsidRDefault="00487057" w:rsidP="0082452F">
      <w:pPr>
        <w:pStyle w:val="Caption"/>
        <w:spacing w:before="120" w:after="120"/>
        <w:jc w:val="both"/>
        <w:rPr>
          <w:color w:val="auto"/>
          <w:sz w:val="20"/>
          <w:szCs w:val="20"/>
          <w:lang w:val="hr-HR"/>
        </w:rPr>
      </w:pPr>
    </w:p>
    <w:p w14:paraId="61F5FD84" w14:textId="6318C213" w:rsidR="004607EA" w:rsidRPr="00AA5DF3" w:rsidRDefault="004607EA" w:rsidP="0082452F">
      <w:pPr>
        <w:pStyle w:val="Caption"/>
        <w:spacing w:before="120" w:after="120"/>
        <w:jc w:val="both"/>
        <w:rPr>
          <w:color w:val="auto"/>
          <w:sz w:val="20"/>
          <w:szCs w:val="20"/>
          <w:lang w:val="hr-HR"/>
        </w:rPr>
      </w:pPr>
      <w:bookmarkStart w:id="158" w:name="_Toc65668383"/>
      <w:r w:rsidRPr="00AA5DF3">
        <w:rPr>
          <w:color w:val="auto"/>
          <w:sz w:val="20"/>
          <w:szCs w:val="20"/>
          <w:lang w:val="hr-HR"/>
        </w:rPr>
        <w:t xml:space="preserve">Tablica </w:t>
      </w:r>
      <w:r w:rsidR="00BE6224" w:rsidRPr="00AA5DF3">
        <w:rPr>
          <w:color w:val="auto"/>
          <w:sz w:val="20"/>
          <w:szCs w:val="20"/>
          <w:lang w:val="hr-HR"/>
        </w:rPr>
        <w:fldChar w:fldCharType="begin"/>
      </w:r>
      <w:r w:rsidR="00BE6224" w:rsidRPr="00AA5DF3">
        <w:rPr>
          <w:color w:val="auto"/>
          <w:sz w:val="20"/>
          <w:szCs w:val="20"/>
          <w:lang w:val="hr-HR"/>
        </w:rPr>
        <w:instrText xml:space="preserve"> SEQ Tablica \* ARABIC </w:instrText>
      </w:r>
      <w:r w:rsidR="00BE6224" w:rsidRPr="00AA5DF3">
        <w:rPr>
          <w:color w:val="auto"/>
          <w:sz w:val="20"/>
          <w:szCs w:val="20"/>
          <w:lang w:val="hr-HR"/>
        </w:rPr>
        <w:fldChar w:fldCharType="separate"/>
      </w:r>
      <w:r w:rsidR="000177C5">
        <w:rPr>
          <w:noProof/>
          <w:color w:val="auto"/>
          <w:sz w:val="20"/>
          <w:szCs w:val="20"/>
          <w:lang w:val="hr-HR"/>
        </w:rPr>
        <w:t>30</w:t>
      </w:r>
      <w:r w:rsidR="00BE6224" w:rsidRPr="00AA5DF3">
        <w:rPr>
          <w:color w:val="auto"/>
          <w:sz w:val="20"/>
          <w:szCs w:val="20"/>
          <w:lang w:val="hr-HR"/>
        </w:rPr>
        <w:fldChar w:fldCharType="end"/>
      </w:r>
      <w:r w:rsidRPr="00AA5DF3">
        <w:rPr>
          <w:color w:val="auto"/>
          <w:sz w:val="20"/>
          <w:szCs w:val="20"/>
          <w:lang w:val="hr-HR"/>
        </w:rPr>
        <w:t xml:space="preserve">: Financijski pokazatelji statusa provedbe komponente II programa IPA 2007. – 2013., za programe koji se ugovaraju u RH, od početka provedbe do kraja izvještajnog </w:t>
      </w:r>
      <w:r w:rsidRPr="00FD0E67">
        <w:rPr>
          <w:color w:val="auto"/>
          <w:sz w:val="20"/>
          <w:szCs w:val="20"/>
          <w:lang w:val="hr-HR"/>
        </w:rPr>
        <w:t xml:space="preserve">razdoblja </w:t>
      </w:r>
      <w:r w:rsidR="00210043">
        <w:rPr>
          <w:bCs w:val="0"/>
          <w:color w:val="auto"/>
          <w:sz w:val="20"/>
          <w:lang w:val="hr-HR"/>
        </w:rPr>
        <w:t>31. prosinca</w:t>
      </w:r>
      <w:r w:rsidR="0030657F" w:rsidRPr="00FD0E67">
        <w:rPr>
          <w:bCs w:val="0"/>
          <w:color w:val="auto"/>
          <w:sz w:val="20"/>
          <w:lang w:val="hr-HR"/>
        </w:rPr>
        <w:t xml:space="preserve"> 2020.</w:t>
      </w:r>
      <w:r w:rsidR="008A07CF" w:rsidRPr="00AA5DF3">
        <w:rPr>
          <w:bCs w:val="0"/>
          <w:color w:val="auto"/>
          <w:sz w:val="20"/>
          <w:lang w:val="hr-HR"/>
        </w:rPr>
        <w:t xml:space="preserve"> </w:t>
      </w:r>
      <w:r w:rsidRPr="00AA5DF3">
        <w:rPr>
          <w:color w:val="auto"/>
          <w:sz w:val="20"/>
          <w:szCs w:val="20"/>
          <w:lang w:val="hr-HR"/>
        </w:rPr>
        <w:t>(sredstva EU, u milijunima eura</w:t>
      </w:r>
      <w:r w:rsidRPr="00AA5DF3">
        <w:rPr>
          <w:rFonts w:eastAsia="Calibri"/>
          <w:color w:val="auto"/>
          <w:sz w:val="20"/>
          <w:szCs w:val="20"/>
          <w:lang w:val="hr-HR" w:eastAsia="en-US"/>
        </w:rPr>
        <w:t xml:space="preserve"> i postocima od dodijeljenih sredstava</w:t>
      </w:r>
      <w:r w:rsidRPr="00AA5DF3">
        <w:rPr>
          <w:color w:val="auto"/>
          <w:sz w:val="20"/>
          <w:szCs w:val="20"/>
          <w:lang w:val="hr-HR"/>
        </w:rPr>
        <w:t>)</w:t>
      </w:r>
      <w:bookmarkEnd w:id="158"/>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697D077F" w14:textId="77777777" w:rsidTr="00075461">
        <w:trPr>
          <w:trHeight w:val="737"/>
        </w:trPr>
        <w:tc>
          <w:tcPr>
            <w:tcW w:w="1179" w:type="dxa"/>
            <w:vAlign w:val="center"/>
          </w:tcPr>
          <w:p w14:paraId="350B9ECD"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Programi komponente</w:t>
            </w:r>
          </w:p>
        </w:tc>
        <w:tc>
          <w:tcPr>
            <w:tcW w:w="998" w:type="dxa"/>
            <w:tcBorders>
              <w:bottom w:val="single" w:sz="4" w:space="0" w:color="808080" w:themeColor="background1" w:themeShade="80"/>
            </w:tcBorders>
            <w:vAlign w:val="center"/>
          </w:tcPr>
          <w:p w14:paraId="19D7DCE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0941D61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3DBE2FB4" w14:textId="4881F66A"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438EAF3"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69A4EF5" w14:textId="2368368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8D3EF4F"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75908F86" w14:textId="4F5DBCD0"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5DF0230"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1763C4AE" w14:textId="4C22A3BE"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2BDE0FEA" w14:textId="77777777" w:rsidTr="00075461">
        <w:trPr>
          <w:trHeight w:val="113"/>
        </w:trPr>
        <w:tc>
          <w:tcPr>
            <w:tcW w:w="1179" w:type="dxa"/>
            <w:vAlign w:val="center"/>
          </w:tcPr>
          <w:p w14:paraId="7C958D7E"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0620C5E"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C8133B7"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3A9A47C"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17FAF2"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902DDD9"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3E058FB2"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6666C8A"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25ED1E8"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1AA7A127" w14:textId="77777777" w:rsidR="004607EA" w:rsidRPr="00AA5DF3" w:rsidRDefault="004607EA" w:rsidP="00E2152B">
            <w:pPr>
              <w:jc w:val="right"/>
              <w:rPr>
                <w:rFonts w:asciiTheme="minorHAnsi" w:hAnsiTheme="minorHAnsi" w:cstheme="minorHAnsi"/>
                <w:sz w:val="8"/>
                <w:szCs w:val="24"/>
                <w:lang w:val="hr-HR"/>
              </w:rPr>
            </w:pPr>
          </w:p>
        </w:tc>
      </w:tr>
      <w:tr w:rsidR="00487057" w:rsidRPr="00487057" w14:paraId="65B5E198" w14:textId="77777777" w:rsidTr="00075461">
        <w:trPr>
          <w:trHeight w:val="397"/>
        </w:trPr>
        <w:tc>
          <w:tcPr>
            <w:tcW w:w="1179" w:type="dxa"/>
            <w:vAlign w:val="center"/>
          </w:tcPr>
          <w:p w14:paraId="01154713" w14:textId="26C70D32"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HR-BIH</w:t>
            </w:r>
          </w:p>
        </w:tc>
        <w:tc>
          <w:tcPr>
            <w:tcW w:w="998" w:type="dxa"/>
            <w:vAlign w:val="center"/>
          </w:tcPr>
          <w:p w14:paraId="285446D2" w14:textId="0C3E74C3"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7,00</w:t>
            </w:r>
          </w:p>
        </w:tc>
        <w:tc>
          <w:tcPr>
            <w:tcW w:w="1089" w:type="dxa"/>
            <w:vAlign w:val="center"/>
          </w:tcPr>
          <w:p w14:paraId="442DB27E" w14:textId="74E3BDCC"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6,98</w:t>
            </w:r>
          </w:p>
        </w:tc>
        <w:tc>
          <w:tcPr>
            <w:tcW w:w="635" w:type="dxa"/>
            <w:vAlign w:val="center"/>
          </w:tcPr>
          <w:p w14:paraId="282566B3" w14:textId="5B19FE9A"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99,73</w:t>
            </w:r>
          </w:p>
        </w:tc>
        <w:tc>
          <w:tcPr>
            <w:tcW w:w="1089" w:type="dxa"/>
            <w:vAlign w:val="center"/>
          </w:tcPr>
          <w:p w14:paraId="3DE1B7CB" w14:textId="095F74A6"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6,38</w:t>
            </w:r>
          </w:p>
        </w:tc>
        <w:tc>
          <w:tcPr>
            <w:tcW w:w="635" w:type="dxa"/>
            <w:shd w:val="clear" w:color="auto" w:fill="auto"/>
            <w:vAlign w:val="center"/>
          </w:tcPr>
          <w:p w14:paraId="1754CDA0" w14:textId="6B842D79"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91,14</w:t>
            </w:r>
          </w:p>
        </w:tc>
        <w:tc>
          <w:tcPr>
            <w:tcW w:w="1089" w:type="dxa"/>
            <w:vAlign w:val="center"/>
          </w:tcPr>
          <w:p w14:paraId="2B6135AA" w14:textId="2389EC22" w:rsidR="00487057" w:rsidRPr="00DF6E14" w:rsidRDefault="00487057" w:rsidP="00642644">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6,</w:t>
            </w:r>
            <w:r w:rsidR="00E93234" w:rsidRPr="00DF6E14">
              <w:rPr>
                <w:rFonts w:asciiTheme="minorHAnsi" w:hAnsiTheme="minorHAnsi" w:cstheme="minorHAnsi"/>
                <w:sz w:val="18"/>
                <w:szCs w:val="18"/>
                <w:lang w:val="hr-HR"/>
              </w:rPr>
              <w:t>3</w:t>
            </w:r>
            <w:r w:rsidR="00732084" w:rsidRPr="00DF6E14">
              <w:rPr>
                <w:rFonts w:asciiTheme="minorHAnsi" w:hAnsiTheme="minorHAnsi" w:cstheme="minorHAnsi"/>
                <w:sz w:val="18"/>
                <w:szCs w:val="18"/>
                <w:lang w:val="hr-HR"/>
              </w:rPr>
              <w:t>8</w:t>
            </w:r>
          </w:p>
        </w:tc>
        <w:tc>
          <w:tcPr>
            <w:tcW w:w="635" w:type="dxa"/>
            <w:vAlign w:val="center"/>
          </w:tcPr>
          <w:p w14:paraId="4B54799F" w14:textId="7D34AA4A" w:rsidR="00487057" w:rsidRPr="00DF6E14" w:rsidRDefault="00E93234"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91,09</w:t>
            </w:r>
          </w:p>
        </w:tc>
        <w:tc>
          <w:tcPr>
            <w:tcW w:w="1089" w:type="dxa"/>
            <w:vAlign w:val="center"/>
          </w:tcPr>
          <w:p w14:paraId="02CAB1D1" w14:textId="0E0CFC2F" w:rsidR="00487057" w:rsidRPr="00DF6E14" w:rsidRDefault="00487057" w:rsidP="00642644">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6,</w:t>
            </w:r>
            <w:r w:rsidR="00E93234" w:rsidRPr="00DF6E14">
              <w:rPr>
                <w:rFonts w:asciiTheme="minorHAnsi" w:hAnsiTheme="minorHAnsi" w:cstheme="minorHAnsi"/>
                <w:sz w:val="18"/>
                <w:szCs w:val="18"/>
                <w:lang w:val="hr-HR"/>
              </w:rPr>
              <w:t>3</w:t>
            </w:r>
            <w:r w:rsidR="00732084" w:rsidRPr="00DF6E14">
              <w:rPr>
                <w:rFonts w:asciiTheme="minorHAnsi" w:hAnsiTheme="minorHAnsi" w:cstheme="minorHAnsi"/>
                <w:sz w:val="18"/>
                <w:szCs w:val="18"/>
                <w:lang w:val="hr-HR"/>
              </w:rPr>
              <w:t>8</w:t>
            </w:r>
          </w:p>
        </w:tc>
        <w:tc>
          <w:tcPr>
            <w:tcW w:w="635" w:type="dxa"/>
            <w:vAlign w:val="center"/>
          </w:tcPr>
          <w:p w14:paraId="3514455D" w14:textId="23335FC2" w:rsidR="00487057" w:rsidRPr="00DF6E14" w:rsidRDefault="00E93234"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91,09</w:t>
            </w:r>
          </w:p>
        </w:tc>
      </w:tr>
      <w:tr w:rsidR="00487057" w:rsidRPr="00487057" w14:paraId="56A4D3DE" w14:textId="77777777" w:rsidTr="00075461">
        <w:trPr>
          <w:trHeight w:val="397"/>
        </w:trPr>
        <w:tc>
          <w:tcPr>
            <w:tcW w:w="1179" w:type="dxa"/>
            <w:vAlign w:val="center"/>
          </w:tcPr>
          <w:p w14:paraId="0D9C68C7" w14:textId="7E331470"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HR-CG</w:t>
            </w:r>
          </w:p>
        </w:tc>
        <w:tc>
          <w:tcPr>
            <w:tcW w:w="998" w:type="dxa"/>
            <w:vAlign w:val="center"/>
          </w:tcPr>
          <w:p w14:paraId="446C44A1" w14:textId="1A3BA53C"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3,00</w:t>
            </w:r>
          </w:p>
        </w:tc>
        <w:tc>
          <w:tcPr>
            <w:tcW w:w="1089" w:type="dxa"/>
            <w:vAlign w:val="center"/>
          </w:tcPr>
          <w:p w14:paraId="0891A005" w14:textId="66CA4A43"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3,00</w:t>
            </w:r>
          </w:p>
        </w:tc>
        <w:tc>
          <w:tcPr>
            <w:tcW w:w="635" w:type="dxa"/>
            <w:vAlign w:val="center"/>
          </w:tcPr>
          <w:p w14:paraId="55B496E3" w14:textId="21332504"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99,88</w:t>
            </w:r>
          </w:p>
        </w:tc>
        <w:tc>
          <w:tcPr>
            <w:tcW w:w="1089" w:type="dxa"/>
            <w:vAlign w:val="center"/>
          </w:tcPr>
          <w:p w14:paraId="0C0D6FB7" w14:textId="58CB8DDA"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2,67</w:t>
            </w:r>
          </w:p>
        </w:tc>
        <w:tc>
          <w:tcPr>
            <w:tcW w:w="635" w:type="dxa"/>
            <w:vAlign w:val="center"/>
          </w:tcPr>
          <w:p w14:paraId="7A836C82" w14:textId="720045BE"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88,88</w:t>
            </w:r>
          </w:p>
        </w:tc>
        <w:tc>
          <w:tcPr>
            <w:tcW w:w="1089" w:type="dxa"/>
            <w:vAlign w:val="center"/>
          </w:tcPr>
          <w:p w14:paraId="1EE6BDCD" w14:textId="04ED504D" w:rsidR="00487057" w:rsidRPr="00DF6E14" w:rsidRDefault="00487057" w:rsidP="00642644">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w:t>
            </w:r>
            <w:r w:rsidR="00C736BD" w:rsidRPr="00DF6E14">
              <w:rPr>
                <w:rFonts w:asciiTheme="minorHAnsi" w:hAnsiTheme="minorHAnsi" w:cstheme="minorHAnsi"/>
                <w:sz w:val="18"/>
                <w:szCs w:val="18"/>
                <w:lang w:val="hr-HR"/>
              </w:rPr>
              <w:t>67</w:t>
            </w:r>
          </w:p>
        </w:tc>
        <w:tc>
          <w:tcPr>
            <w:tcW w:w="635" w:type="dxa"/>
            <w:vAlign w:val="center"/>
          </w:tcPr>
          <w:p w14:paraId="150C1DA5" w14:textId="1F2E3DA4" w:rsidR="00487057" w:rsidRPr="00DF6E14" w:rsidRDefault="00C736BD"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88,88</w:t>
            </w:r>
          </w:p>
        </w:tc>
        <w:tc>
          <w:tcPr>
            <w:tcW w:w="1089" w:type="dxa"/>
            <w:vAlign w:val="center"/>
          </w:tcPr>
          <w:p w14:paraId="0CD9F0F3" w14:textId="4BFF81BD" w:rsidR="00487057" w:rsidRPr="00DF6E14" w:rsidRDefault="00487057" w:rsidP="00642644">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2,</w:t>
            </w:r>
            <w:r w:rsidR="00C736BD" w:rsidRPr="00DF6E14">
              <w:rPr>
                <w:rFonts w:asciiTheme="minorHAnsi" w:hAnsiTheme="minorHAnsi" w:cstheme="minorHAnsi"/>
                <w:sz w:val="18"/>
                <w:szCs w:val="18"/>
                <w:lang w:val="hr-HR"/>
              </w:rPr>
              <w:t>67</w:t>
            </w:r>
          </w:p>
        </w:tc>
        <w:tc>
          <w:tcPr>
            <w:tcW w:w="635" w:type="dxa"/>
            <w:vAlign w:val="center"/>
          </w:tcPr>
          <w:p w14:paraId="1FFD61FC" w14:textId="2420FC3D" w:rsidR="00487057" w:rsidRPr="00DF6E14" w:rsidRDefault="00C736BD"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88,88</w:t>
            </w:r>
          </w:p>
        </w:tc>
      </w:tr>
      <w:tr w:rsidR="00487057" w:rsidRPr="00487057" w14:paraId="7A76D6FA" w14:textId="77777777" w:rsidTr="00075461">
        <w:trPr>
          <w:trHeight w:val="397"/>
        </w:trPr>
        <w:tc>
          <w:tcPr>
            <w:tcW w:w="1179" w:type="dxa"/>
            <w:vAlign w:val="center"/>
          </w:tcPr>
          <w:p w14:paraId="0C60C4E4" w14:textId="0863E36C"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HR-SRB</w:t>
            </w:r>
          </w:p>
        </w:tc>
        <w:tc>
          <w:tcPr>
            <w:tcW w:w="998" w:type="dxa"/>
            <w:vAlign w:val="center"/>
          </w:tcPr>
          <w:p w14:paraId="776E1F1D" w14:textId="6EAC9E81"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6,00</w:t>
            </w:r>
          </w:p>
        </w:tc>
        <w:tc>
          <w:tcPr>
            <w:tcW w:w="1089" w:type="dxa"/>
            <w:vAlign w:val="center"/>
          </w:tcPr>
          <w:p w14:paraId="56AC95E4" w14:textId="78EB2051"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5,95</w:t>
            </w:r>
          </w:p>
        </w:tc>
        <w:tc>
          <w:tcPr>
            <w:tcW w:w="635" w:type="dxa"/>
            <w:vAlign w:val="center"/>
          </w:tcPr>
          <w:p w14:paraId="35FF3D7F" w14:textId="1758765B"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99,17</w:t>
            </w:r>
          </w:p>
        </w:tc>
        <w:tc>
          <w:tcPr>
            <w:tcW w:w="1089" w:type="dxa"/>
            <w:vAlign w:val="center"/>
          </w:tcPr>
          <w:p w14:paraId="1BE6F9AB" w14:textId="20797C11" w:rsidR="00487057" w:rsidRPr="00DF6E14" w:rsidRDefault="00487057" w:rsidP="00642644">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5,</w:t>
            </w:r>
            <w:r w:rsidR="005D5D28" w:rsidRPr="00DF6E14">
              <w:rPr>
                <w:rFonts w:asciiTheme="minorHAnsi" w:hAnsiTheme="minorHAnsi" w:cstheme="minorHAnsi"/>
                <w:sz w:val="18"/>
                <w:szCs w:val="18"/>
                <w:lang w:val="hr-HR"/>
              </w:rPr>
              <w:t>48</w:t>
            </w:r>
          </w:p>
        </w:tc>
        <w:tc>
          <w:tcPr>
            <w:tcW w:w="635" w:type="dxa"/>
            <w:vAlign w:val="center"/>
          </w:tcPr>
          <w:p w14:paraId="0704E85F" w14:textId="6F994BB9" w:rsidR="00487057" w:rsidRPr="00DF6E14" w:rsidRDefault="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91,</w:t>
            </w:r>
            <w:r w:rsidR="005D5D28" w:rsidRPr="00DF6E14">
              <w:rPr>
                <w:rFonts w:asciiTheme="minorHAnsi" w:hAnsiTheme="minorHAnsi" w:cstheme="minorHAnsi"/>
                <w:sz w:val="18"/>
                <w:szCs w:val="18"/>
                <w:lang w:val="hr-HR"/>
              </w:rPr>
              <w:t>36</w:t>
            </w:r>
          </w:p>
        </w:tc>
        <w:tc>
          <w:tcPr>
            <w:tcW w:w="1089" w:type="dxa"/>
            <w:vAlign w:val="center"/>
          </w:tcPr>
          <w:p w14:paraId="6253306B" w14:textId="66FAF735" w:rsidR="00487057" w:rsidRPr="00DF6E14" w:rsidRDefault="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5,</w:t>
            </w:r>
            <w:r w:rsidR="005D5D28" w:rsidRPr="00DF6E14">
              <w:rPr>
                <w:rFonts w:asciiTheme="minorHAnsi" w:hAnsiTheme="minorHAnsi" w:cstheme="minorHAnsi"/>
                <w:sz w:val="18"/>
                <w:szCs w:val="18"/>
                <w:lang w:val="hr-HR"/>
              </w:rPr>
              <w:t>48</w:t>
            </w:r>
          </w:p>
        </w:tc>
        <w:tc>
          <w:tcPr>
            <w:tcW w:w="635" w:type="dxa"/>
            <w:vAlign w:val="center"/>
          </w:tcPr>
          <w:p w14:paraId="2C7563A5" w14:textId="44EAA7F6" w:rsidR="00487057" w:rsidRPr="00DF6E14" w:rsidRDefault="005D5D28"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91,36</w:t>
            </w:r>
          </w:p>
        </w:tc>
        <w:tc>
          <w:tcPr>
            <w:tcW w:w="1089" w:type="dxa"/>
            <w:vAlign w:val="center"/>
          </w:tcPr>
          <w:p w14:paraId="2E7C8490" w14:textId="793A5DEF" w:rsidR="00487057" w:rsidRPr="00DF6E14" w:rsidRDefault="00487057" w:rsidP="00642644">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5,</w:t>
            </w:r>
            <w:r w:rsidR="005D5D28" w:rsidRPr="00DF6E14">
              <w:rPr>
                <w:rFonts w:asciiTheme="minorHAnsi" w:hAnsiTheme="minorHAnsi" w:cstheme="minorHAnsi"/>
                <w:sz w:val="18"/>
                <w:szCs w:val="18"/>
                <w:lang w:val="hr-HR"/>
              </w:rPr>
              <w:t>48</w:t>
            </w:r>
          </w:p>
        </w:tc>
        <w:tc>
          <w:tcPr>
            <w:tcW w:w="635" w:type="dxa"/>
            <w:vAlign w:val="center"/>
          </w:tcPr>
          <w:p w14:paraId="79F6570F" w14:textId="4F32844C" w:rsidR="00487057" w:rsidRPr="00DF6E14" w:rsidRDefault="005D5D28"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91,36</w:t>
            </w:r>
          </w:p>
        </w:tc>
      </w:tr>
      <w:tr w:rsidR="00487057" w:rsidRPr="00AA5DF3" w14:paraId="5530106E" w14:textId="77777777" w:rsidTr="00075461">
        <w:trPr>
          <w:trHeight w:val="397"/>
        </w:trPr>
        <w:tc>
          <w:tcPr>
            <w:tcW w:w="1179" w:type="dxa"/>
            <w:vAlign w:val="center"/>
          </w:tcPr>
          <w:p w14:paraId="3C2230D4" w14:textId="7228BF5B"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SEE</w:t>
            </w:r>
          </w:p>
        </w:tc>
        <w:tc>
          <w:tcPr>
            <w:tcW w:w="998" w:type="dxa"/>
            <w:vAlign w:val="center"/>
          </w:tcPr>
          <w:p w14:paraId="06B8002C" w14:textId="1EB51893"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1,19</w:t>
            </w:r>
          </w:p>
        </w:tc>
        <w:tc>
          <w:tcPr>
            <w:tcW w:w="1089" w:type="dxa"/>
            <w:vMerge w:val="restart"/>
            <w:vAlign w:val="center"/>
          </w:tcPr>
          <w:p w14:paraId="5BEB5294" w14:textId="56780617"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1,29</w:t>
            </w:r>
          </w:p>
        </w:tc>
        <w:tc>
          <w:tcPr>
            <w:tcW w:w="635" w:type="dxa"/>
            <w:vMerge w:val="restart"/>
            <w:vAlign w:val="center"/>
          </w:tcPr>
          <w:p w14:paraId="6DCBD340" w14:textId="558286E1" w:rsidR="00487057" w:rsidRPr="000501E5" w:rsidRDefault="00487057" w:rsidP="00487057">
            <w:pPr>
              <w:jc w:val="right"/>
              <w:rPr>
                <w:rFonts w:asciiTheme="minorHAnsi" w:hAnsiTheme="minorHAnsi" w:cstheme="minorHAnsi"/>
                <w:sz w:val="18"/>
                <w:szCs w:val="18"/>
                <w:lang w:val="hr-HR"/>
              </w:rPr>
            </w:pPr>
            <w:r w:rsidRPr="000501E5">
              <w:rPr>
                <w:rFonts w:asciiTheme="minorHAnsi" w:hAnsiTheme="minorHAnsi" w:cstheme="minorHAnsi"/>
                <w:sz w:val="18"/>
                <w:szCs w:val="18"/>
                <w:lang w:val="hr-HR"/>
              </w:rPr>
              <w:t>84,77</w:t>
            </w:r>
          </w:p>
        </w:tc>
        <w:tc>
          <w:tcPr>
            <w:tcW w:w="1089" w:type="dxa"/>
            <w:vMerge w:val="restart"/>
            <w:vAlign w:val="center"/>
          </w:tcPr>
          <w:p w14:paraId="3F743623" w14:textId="600276AB"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1,08</w:t>
            </w:r>
          </w:p>
        </w:tc>
        <w:tc>
          <w:tcPr>
            <w:tcW w:w="635" w:type="dxa"/>
            <w:vMerge w:val="restart"/>
            <w:vAlign w:val="center"/>
          </w:tcPr>
          <w:p w14:paraId="684DA82A" w14:textId="6C679BF1"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71,20</w:t>
            </w:r>
          </w:p>
        </w:tc>
        <w:tc>
          <w:tcPr>
            <w:tcW w:w="1089" w:type="dxa"/>
            <w:vMerge w:val="restart"/>
            <w:vAlign w:val="center"/>
          </w:tcPr>
          <w:p w14:paraId="06395018" w14:textId="01F249A9"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1,08</w:t>
            </w:r>
          </w:p>
        </w:tc>
        <w:tc>
          <w:tcPr>
            <w:tcW w:w="635" w:type="dxa"/>
            <w:vMerge w:val="restart"/>
            <w:vAlign w:val="center"/>
          </w:tcPr>
          <w:p w14:paraId="5FC24D5B" w14:textId="7AF45C54"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71,20</w:t>
            </w:r>
          </w:p>
        </w:tc>
        <w:tc>
          <w:tcPr>
            <w:tcW w:w="1089" w:type="dxa"/>
            <w:vMerge w:val="restart"/>
            <w:vAlign w:val="center"/>
          </w:tcPr>
          <w:p w14:paraId="3C1E9571" w14:textId="56381650"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1,08</w:t>
            </w:r>
          </w:p>
        </w:tc>
        <w:tc>
          <w:tcPr>
            <w:tcW w:w="635" w:type="dxa"/>
            <w:vMerge w:val="restart"/>
            <w:vAlign w:val="center"/>
          </w:tcPr>
          <w:p w14:paraId="7C57F3C7" w14:textId="28F28010" w:rsidR="00487057" w:rsidRPr="00DF6E14" w:rsidRDefault="00487057" w:rsidP="00487057">
            <w:pPr>
              <w:jc w:val="right"/>
              <w:rPr>
                <w:rFonts w:asciiTheme="minorHAnsi" w:hAnsiTheme="minorHAnsi" w:cstheme="minorHAnsi"/>
                <w:sz w:val="18"/>
                <w:szCs w:val="18"/>
                <w:lang w:val="hr-HR"/>
              </w:rPr>
            </w:pPr>
            <w:r w:rsidRPr="00DF6E14">
              <w:rPr>
                <w:rFonts w:asciiTheme="minorHAnsi" w:hAnsiTheme="minorHAnsi" w:cstheme="minorHAnsi"/>
                <w:sz w:val="18"/>
                <w:szCs w:val="18"/>
                <w:lang w:val="hr-HR"/>
              </w:rPr>
              <w:t>71,20</w:t>
            </w:r>
          </w:p>
        </w:tc>
      </w:tr>
      <w:tr w:rsidR="00487057" w:rsidRPr="00AA5DF3" w14:paraId="2AF7B112" w14:textId="77777777" w:rsidTr="00075461">
        <w:trPr>
          <w:trHeight w:val="397"/>
        </w:trPr>
        <w:tc>
          <w:tcPr>
            <w:tcW w:w="1179" w:type="dxa"/>
            <w:vAlign w:val="center"/>
          </w:tcPr>
          <w:p w14:paraId="2FF31E9C" w14:textId="609A2ABA" w:rsidR="00487057" w:rsidRPr="00AA5DF3" w:rsidRDefault="00487057" w:rsidP="00487057">
            <w:pPr>
              <w:rPr>
                <w:rFonts w:asciiTheme="minorHAnsi" w:hAnsiTheme="minorHAnsi" w:cstheme="minorHAnsi"/>
                <w:sz w:val="18"/>
                <w:szCs w:val="18"/>
                <w:lang w:val="hr-HR"/>
              </w:rPr>
            </w:pPr>
            <w:r w:rsidRPr="00AA5DF3">
              <w:rPr>
                <w:rFonts w:asciiTheme="minorHAnsi" w:hAnsiTheme="minorHAnsi" w:cstheme="minorHAnsi"/>
                <w:sz w:val="18"/>
                <w:szCs w:val="18"/>
                <w:lang w:val="hr-HR"/>
              </w:rPr>
              <w:t>MED</w:t>
            </w:r>
          </w:p>
        </w:tc>
        <w:tc>
          <w:tcPr>
            <w:tcW w:w="998" w:type="dxa"/>
            <w:vAlign w:val="center"/>
          </w:tcPr>
          <w:p w14:paraId="1CEA0790" w14:textId="08DD099B" w:rsidR="00487057" w:rsidRPr="00AA5DF3" w:rsidRDefault="00487057" w:rsidP="00487057">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0,33</w:t>
            </w:r>
          </w:p>
        </w:tc>
        <w:tc>
          <w:tcPr>
            <w:tcW w:w="1089" w:type="dxa"/>
            <w:vMerge/>
            <w:vAlign w:val="center"/>
          </w:tcPr>
          <w:p w14:paraId="5930DE53" w14:textId="77777777" w:rsidR="00487057" w:rsidRPr="000501E5" w:rsidRDefault="00487057" w:rsidP="00487057">
            <w:pPr>
              <w:jc w:val="right"/>
              <w:rPr>
                <w:rFonts w:asciiTheme="minorHAnsi" w:hAnsiTheme="minorHAnsi" w:cstheme="minorHAnsi"/>
                <w:sz w:val="18"/>
                <w:szCs w:val="18"/>
                <w:lang w:val="hr-HR"/>
              </w:rPr>
            </w:pPr>
          </w:p>
        </w:tc>
        <w:tc>
          <w:tcPr>
            <w:tcW w:w="635" w:type="dxa"/>
            <w:vMerge/>
            <w:vAlign w:val="center"/>
          </w:tcPr>
          <w:p w14:paraId="42CE0D23" w14:textId="77777777" w:rsidR="00487057" w:rsidRPr="000501E5" w:rsidRDefault="00487057" w:rsidP="00487057">
            <w:pPr>
              <w:jc w:val="right"/>
              <w:rPr>
                <w:rFonts w:asciiTheme="minorHAnsi" w:hAnsiTheme="minorHAnsi" w:cstheme="minorHAnsi"/>
                <w:sz w:val="18"/>
                <w:szCs w:val="18"/>
                <w:lang w:val="hr-HR"/>
              </w:rPr>
            </w:pPr>
          </w:p>
        </w:tc>
        <w:tc>
          <w:tcPr>
            <w:tcW w:w="1089" w:type="dxa"/>
            <w:vMerge/>
            <w:vAlign w:val="center"/>
          </w:tcPr>
          <w:p w14:paraId="75DAE2A2" w14:textId="77777777" w:rsidR="00487057" w:rsidRPr="00DF6E14" w:rsidRDefault="00487057" w:rsidP="00487057">
            <w:pPr>
              <w:jc w:val="right"/>
              <w:rPr>
                <w:rFonts w:asciiTheme="minorHAnsi" w:hAnsiTheme="minorHAnsi" w:cstheme="minorHAnsi"/>
                <w:sz w:val="18"/>
                <w:szCs w:val="18"/>
                <w:lang w:val="hr-HR"/>
              </w:rPr>
            </w:pPr>
          </w:p>
        </w:tc>
        <w:tc>
          <w:tcPr>
            <w:tcW w:w="635" w:type="dxa"/>
            <w:vMerge/>
            <w:vAlign w:val="center"/>
          </w:tcPr>
          <w:p w14:paraId="693568C5" w14:textId="77777777" w:rsidR="00487057" w:rsidRPr="00DF6E14" w:rsidRDefault="00487057" w:rsidP="00487057">
            <w:pPr>
              <w:jc w:val="right"/>
              <w:rPr>
                <w:rFonts w:asciiTheme="minorHAnsi" w:hAnsiTheme="minorHAnsi" w:cstheme="minorHAnsi"/>
                <w:sz w:val="18"/>
                <w:szCs w:val="18"/>
                <w:lang w:val="hr-HR"/>
              </w:rPr>
            </w:pPr>
          </w:p>
        </w:tc>
        <w:tc>
          <w:tcPr>
            <w:tcW w:w="1089" w:type="dxa"/>
            <w:vMerge/>
            <w:vAlign w:val="center"/>
          </w:tcPr>
          <w:p w14:paraId="41013A96" w14:textId="77777777" w:rsidR="00487057" w:rsidRPr="00DF6E14" w:rsidRDefault="00487057" w:rsidP="00487057">
            <w:pPr>
              <w:jc w:val="right"/>
              <w:rPr>
                <w:rFonts w:asciiTheme="minorHAnsi" w:hAnsiTheme="minorHAnsi" w:cstheme="minorHAnsi"/>
                <w:sz w:val="18"/>
                <w:szCs w:val="18"/>
                <w:lang w:val="hr-HR"/>
              </w:rPr>
            </w:pPr>
          </w:p>
        </w:tc>
        <w:tc>
          <w:tcPr>
            <w:tcW w:w="635" w:type="dxa"/>
            <w:vMerge/>
            <w:vAlign w:val="center"/>
          </w:tcPr>
          <w:p w14:paraId="67317158" w14:textId="77777777" w:rsidR="00487057" w:rsidRPr="00DF6E14" w:rsidRDefault="00487057" w:rsidP="00487057">
            <w:pPr>
              <w:jc w:val="right"/>
              <w:rPr>
                <w:rFonts w:asciiTheme="minorHAnsi" w:hAnsiTheme="minorHAnsi" w:cstheme="minorHAnsi"/>
                <w:sz w:val="18"/>
                <w:szCs w:val="18"/>
                <w:lang w:val="hr-HR"/>
              </w:rPr>
            </w:pPr>
          </w:p>
        </w:tc>
        <w:tc>
          <w:tcPr>
            <w:tcW w:w="1089" w:type="dxa"/>
            <w:vMerge/>
            <w:vAlign w:val="center"/>
          </w:tcPr>
          <w:p w14:paraId="6ED6298A" w14:textId="77777777" w:rsidR="00487057" w:rsidRPr="00DF6E14" w:rsidRDefault="00487057" w:rsidP="00487057">
            <w:pPr>
              <w:jc w:val="right"/>
              <w:rPr>
                <w:rFonts w:asciiTheme="minorHAnsi" w:hAnsiTheme="minorHAnsi" w:cstheme="minorHAnsi"/>
                <w:sz w:val="18"/>
                <w:szCs w:val="18"/>
                <w:lang w:val="hr-HR"/>
              </w:rPr>
            </w:pPr>
          </w:p>
        </w:tc>
        <w:tc>
          <w:tcPr>
            <w:tcW w:w="635" w:type="dxa"/>
            <w:vMerge/>
            <w:vAlign w:val="center"/>
          </w:tcPr>
          <w:p w14:paraId="2904748B" w14:textId="77777777" w:rsidR="00487057" w:rsidRPr="00DF6E14" w:rsidRDefault="00487057" w:rsidP="00487057">
            <w:pPr>
              <w:jc w:val="right"/>
              <w:rPr>
                <w:rFonts w:asciiTheme="minorHAnsi" w:hAnsiTheme="minorHAnsi" w:cstheme="minorHAnsi"/>
                <w:sz w:val="18"/>
                <w:szCs w:val="18"/>
                <w:lang w:val="hr-HR"/>
              </w:rPr>
            </w:pPr>
          </w:p>
        </w:tc>
      </w:tr>
      <w:tr w:rsidR="00487057" w:rsidRPr="00AA5DF3" w14:paraId="710A5B9D" w14:textId="77777777" w:rsidTr="00075461">
        <w:trPr>
          <w:trHeight w:val="113"/>
        </w:trPr>
        <w:tc>
          <w:tcPr>
            <w:tcW w:w="1179" w:type="dxa"/>
            <w:vAlign w:val="center"/>
          </w:tcPr>
          <w:p w14:paraId="7B50B855" w14:textId="77777777" w:rsidR="00487057" w:rsidRPr="00AA5DF3" w:rsidRDefault="00487057" w:rsidP="00487057">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62BC88F1" w14:textId="77777777" w:rsidR="00487057" w:rsidRPr="00AA5DF3" w:rsidRDefault="00487057" w:rsidP="00487057">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5DE6D53" w14:textId="77777777" w:rsidR="00487057" w:rsidRPr="000501E5" w:rsidRDefault="00487057" w:rsidP="00487057">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114F8F1" w14:textId="77777777" w:rsidR="00487057" w:rsidRPr="000501E5" w:rsidRDefault="00487057" w:rsidP="00487057">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4C9F360D" w14:textId="77777777" w:rsidR="00487057" w:rsidRPr="00DF6E14" w:rsidRDefault="00487057" w:rsidP="00487057">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12E97E59" w14:textId="77777777" w:rsidR="00487057" w:rsidRPr="00DF6E14" w:rsidRDefault="00487057" w:rsidP="00487057">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2A0C5D8" w14:textId="77777777" w:rsidR="00487057" w:rsidRPr="00DF6E14" w:rsidRDefault="00487057" w:rsidP="00487057">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CD2BB13" w14:textId="77777777" w:rsidR="00487057" w:rsidRPr="00DF6E14" w:rsidRDefault="00487057" w:rsidP="00487057">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B5F85F2" w14:textId="77777777" w:rsidR="00487057" w:rsidRPr="00DF6E14" w:rsidRDefault="00487057" w:rsidP="00487057">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AA257AC" w14:textId="77777777" w:rsidR="00487057" w:rsidRPr="00DF6E14" w:rsidRDefault="00487057" w:rsidP="00487057">
            <w:pPr>
              <w:jc w:val="right"/>
              <w:rPr>
                <w:rFonts w:asciiTheme="minorHAnsi" w:hAnsiTheme="minorHAnsi" w:cstheme="minorHAnsi"/>
                <w:sz w:val="8"/>
                <w:szCs w:val="24"/>
                <w:lang w:val="hr-HR"/>
              </w:rPr>
            </w:pPr>
          </w:p>
        </w:tc>
      </w:tr>
      <w:tr w:rsidR="00487057" w:rsidRPr="00AA5DF3" w14:paraId="540D5960" w14:textId="77777777" w:rsidTr="00075461">
        <w:trPr>
          <w:trHeight w:val="510"/>
        </w:trPr>
        <w:tc>
          <w:tcPr>
            <w:tcW w:w="1179" w:type="dxa"/>
            <w:vAlign w:val="center"/>
          </w:tcPr>
          <w:p w14:paraId="35699916" w14:textId="2B2C3CF3" w:rsidR="00487057" w:rsidRPr="00AA5DF3" w:rsidRDefault="00487057" w:rsidP="00487057">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2F22AEFE" w14:textId="19F4502A" w:rsidR="00487057" w:rsidRPr="00AA5DF3" w:rsidRDefault="00487057" w:rsidP="00487057">
            <w:pPr>
              <w:jc w:val="right"/>
              <w:rPr>
                <w:rFonts w:asciiTheme="minorHAnsi" w:hAnsiTheme="minorHAnsi" w:cstheme="minorHAnsi"/>
                <w:sz w:val="18"/>
                <w:lang w:val="hr-HR"/>
              </w:rPr>
            </w:pPr>
            <w:r w:rsidRPr="00AA5DF3">
              <w:rPr>
                <w:rFonts w:asciiTheme="minorHAnsi" w:hAnsiTheme="minorHAnsi" w:cstheme="minorHAnsi"/>
                <w:sz w:val="18"/>
                <w:lang w:val="hr-HR"/>
              </w:rPr>
              <w:t>17,52</w:t>
            </w:r>
          </w:p>
        </w:tc>
        <w:tc>
          <w:tcPr>
            <w:tcW w:w="1089" w:type="dxa"/>
            <w:tcBorders>
              <w:top w:val="single" w:sz="4" w:space="0" w:color="808080" w:themeColor="background1" w:themeShade="80"/>
              <w:bottom w:val="single" w:sz="4" w:space="0" w:color="808080" w:themeColor="background1" w:themeShade="80"/>
            </w:tcBorders>
            <w:vAlign w:val="center"/>
          </w:tcPr>
          <w:p w14:paraId="60A0237C" w14:textId="35A2B192" w:rsidR="00487057" w:rsidRPr="000501E5" w:rsidRDefault="00487057" w:rsidP="00487057">
            <w:pPr>
              <w:jc w:val="right"/>
              <w:rPr>
                <w:rFonts w:asciiTheme="minorHAnsi" w:hAnsiTheme="minorHAnsi" w:cstheme="minorHAnsi"/>
                <w:sz w:val="18"/>
                <w:lang w:val="hr-HR"/>
              </w:rPr>
            </w:pPr>
            <w:r w:rsidRPr="000501E5">
              <w:rPr>
                <w:rFonts w:asciiTheme="minorHAnsi" w:hAnsiTheme="minorHAnsi" w:cstheme="minorHAnsi"/>
                <w:sz w:val="18"/>
                <w:lang w:val="hr-HR"/>
              </w:rPr>
              <w:t>17,22</w:t>
            </w:r>
          </w:p>
        </w:tc>
        <w:tc>
          <w:tcPr>
            <w:tcW w:w="635" w:type="dxa"/>
            <w:tcBorders>
              <w:top w:val="single" w:sz="4" w:space="0" w:color="808080" w:themeColor="background1" w:themeShade="80"/>
              <w:bottom w:val="single" w:sz="4" w:space="0" w:color="808080" w:themeColor="background1" w:themeShade="80"/>
            </w:tcBorders>
            <w:vAlign w:val="center"/>
          </w:tcPr>
          <w:p w14:paraId="7A7E2462" w14:textId="6373BB35" w:rsidR="00487057" w:rsidRPr="000501E5" w:rsidRDefault="00487057" w:rsidP="00487057">
            <w:pPr>
              <w:jc w:val="right"/>
              <w:rPr>
                <w:rFonts w:asciiTheme="minorHAnsi" w:hAnsiTheme="minorHAnsi" w:cstheme="minorHAnsi"/>
                <w:sz w:val="18"/>
                <w:lang w:val="hr-HR"/>
              </w:rPr>
            </w:pPr>
            <w:r w:rsidRPr="000501E5">
              <w:rPr>
                <w:rFonts w:asciiTheme="minorHAnsi" w:hAnsiTheme="minorHAnsi" w:cstheme="minorHAnsi"/>
                <w:sz w:val="18"/>
                <w:lang w:val="hr-HR"/>
              </w:rPr>
              <w:t>98,27</w:t>
            </w:r>
          </w:p>
        </w:tc>
        <w:tc>
          <w:tcPr>
            <w:tcW w:w="1089" w:type="dxa"/>
            <w:tcBorders>
              <w:top w:val="single" w:sz="4" w:space="0" w:color="808080" w:themeColor="background1" w:themeShade="80"/>
              <w:bottom w:val="single" w:sz="4" w:space="0" w:color="808080" w:themeColor="background1" w:themeShade="80"/>
            </w:tcBorders>
            <w:vAlign w:val="center"/>
          </w:tcPr>
          <w:p w14:paraId="5446C9B9" w14:textId="600A35CB" w:rsidR="00487057" w:rsidRPr="00DF6E14" w:rsidRDefault="00487057" w:rsidP="00642644">
            <w:pPr>
              <w:jc w:val="right"/>
              <w:rPr>
                <w:rFonts w:asciiTheme="minorHAnsi" w:hAnsiTheme="minorHAnsi" w:cstheme="minorHAnsi"/>
                <w:sz w:val="18"/>
                <w:lang w:val="hr-HR"/>
              </w:rPr>
            </w:pPr>
            <w:r w:rsidRPr="00DF6E14">
              <w:rPr>
                <w:rFonts w:asciiTheme="minorHAnsi" w:hAnsiTheme="minorHAnsi" w:cstheme="minorHAnsi"/>
                <w:sz w:val="18"/>
                <w:lang w:val="hr-HR"/>
              </w:rPr>
              <w:t>15,</w:t>
            </w:r>
            <w:r w:rsidR="00732084" w:rsidRPr="00DF6E14">
              <w:rPr>
                <w:rFonts w:asciiTheme="minorHAnsi" w:hAnsiTheme="minorHAnsi" w:cstheme="minorHAnsi"/>
                <w:sz w:val="18"/>
                <w:lang w:val="hr-HR"/>
              </w:rPr>
              <w:t>61</w:t>
            </w:r>
          </w:p>
        </w:tc>
        <w:tc>
          <w:tcPr>
            <w:tcW w:w="635" w:type="dxa"/>
            <w:tcBorders>
              <w:top w:val="single" w:sz="4" w:space="0" w:color="808080" w:themeColor="background1" w:themeShade="80"/>
              <w:bottom w:val="single" w:sz="4" w:space="0" w:color="808080" w:themeColor="background1" w:themeShade="80"/>
            </w:tcBorders>
            <w:vAlign w:val="center"/>
          </w:tcPr>
          <w:p w14:paraId="3AB59D71" w14:textId="02BE92F4" w:rsidR="00487057" w:rsidRPr="00DF6E14" w:rsidRDefault="00487057">
            <w:pPr>
              <w:jc w:val="right"/>
              <w:rPr>
                <w:rFonts w:asciiTheme="minorHAnsi" w:hAnsiTheme="minorHAnsi" w:cstheme="minorHAnsi"/>
                <w:sz w:val="18"/>
                <w:lang w:val="hr-HR"/>
              </w:rPr>
            </w:pPr>
            <w:r w:rsidRPr="00DF6E14">
              <w:rPr>
                <w:rFonts w:asciiTheme="minorHAnsi" w:hAnsiTheme="minorHAnsi" w:cstheme="minorHAnsi"/>
                <w:sz w:val="18"/>
                <w:lang w:val="hr-HR"/>
              </w:rPr>
              <w:t>89,</w:t>
            </w:r>
            <w:r w:rsidR="00732084" w:rsidRPr="00DF6E14">
              <w:rPr>
                <w:rFonts w:asciiTheme="minorHAnsi" w:hAnsiTheme="minorHAnsi" w:cstheme="minorHAnsi"/>
                <w:sz w:val="18"/>
                <w:lang w:val="hr-HR"/>
              </w:rPr>
              <w:t>10</w:t>
            </w:r>
          </w:p>
        </w:tc>
        <w:tc>
          <w:tcPr>
            <w:tcW w:w="1089" w:type="dxa"/>
            <w:tcBorders>
              <w:top w:val="single" w:sz="4" w:space="0" w:color="808080" w:themeColor="background1" w:themeShade="80"/>
              <w:bottom w:val="single" w:sz="4" w:space="0" w:color="808080" w:themeColor="background1" w:themeShade="80"/>
            </w:tcBorders>
            <w:vAlign w:val="center"/>
          </w:tcPr>
          <w:p w14:paraId="6465CCB8" w14:textId="641844D3" w:rsidR="00487057" w:rsidRPr="00DF6E14" w:rsidRDefault="00487057">
            <w:pPr>
              <w:jc w:val="right"/>
              <w:rPr>
                <w:rFonts w:asciiTheme="minorHAnsi" w:hAnsiTheme="minorHAnsi" w:cstheme="minorHAnsi"/>
                <w:sz w:val="18"/>
                <w:szCs w:val="24"/>
                <w:lang w:val="hr-HR"/>
              </w:rPr>
            </w:pPr>
            <w:r w:rsidRPr="00DF6E14">
              <w:rPr>
                <w:rFonts w:asciiTheme="minorHAnsi" w:hAnsiTheme="minorHAnsi" w:cstheme="minorHAnsi"/>
                <w:sz w:val="18"/>
                <w:szCs w:val="24"/>
                <w:lang w:val="hr-HR"/>
              </w:rPr>
              <w:t>15,</w:t>
            </w:r>
            <w:r w:rsidR="00732084" w:rsidRPr="00DF6E14">
              <w:rPr>
                <w:rFonts w:asciiTheme="minorHAnsi" w:hAnsiTheme="minorHAnsi" w:cstheme="minorHAnsi"/>
                <w:sz w:val="18"/>
                <w:szCs w:val="24"/>
                <w:lang w:val="hr-HR"/>
              </w:rPr>
              <w:t>61</w:t>
            </w:r>
          </w:p>
        </w:tc>
        <w:tc>
          <w:tcPr>
            <w:tcW w:w="635" w:type="dxa"/>
            <w:tcBorders>
              <w:top w:val="single" w:sz="4" w:space="0" w:color="808080" w:themeColor="background1" w:themeShade="80"/>
              <w:bottom w:val="single" w:sz="4" w:space="0" w:color="808080" w:themeColor="background1" w:themeShade="80"/>
            </w:tcBorders>
            <w:vAlign w:val="center"/>
          </w:tcPr>
          <w:p w14:paraId="306B926D" w14:textId="1215369D" w:rsidR="00487057" w:rsidRPr="00DF6E14" w:rsidRDefault="00732084" w:rsidP="00487057">
            <w:pPr>
              <w:jc w:val="right"/>
              <w:rPr>
                <w:rFonts w:asciiTheme="minorHAnsi" w:hAnsiTheme="minorHAnsi" w:cstheme="minorHAnsi"/>
                <w:sz w:val="18"/>
                <w:szCs w:val="24"/>
                <w:lang w:val="hr-HR"/>
              </w:rPr>
            </w:pPr>
            <w:r w:rsidRPr="00DF6E14">
              <w:rPr>
                <w:rFonts w:asciiTheme="minorHAnsi" w:hAnsiTheme="minorHAnsi" w:cstheme="minorHAnsi"/>
                <w:sz w:val="18"/>
                <w:szCs w:val="24"/>
                <w:lang w:val="hr-HR"/>
              </w:rPr>
              <w:t>89,08</w:t>
            </w:r>
          </w:p>
        </w:tc>
        <w:tc>
          <w:tcPr>
            <w:tcW w:w="1089" w:type="dxa"/>
            <w:tcBorders>
              <w:top w:val="single" w:sz="4" w:space="0" w:color="808080" w:themeColor="background1" w:themeShade="80"/>
              <w:bottom w:val="single" w:sz="4" w:space="0" w:color="808080" w:themeColor="background1" w:themeShade="80"/>
            </w:tcBorders>
            <w:vAlign w:val="center"/>
          </w:tcPr>
          <w:p w14:paraId="29DD226F" w14:textId="52DCD4FD" w:rsidR="00487057" w:rsidRPr="00DF6E14" w:rsidRDefault="00487057" w:rsidP="00642644">
            <w:pPr>
              <w:jc w:val="right"/>
              <w:rPr>
                <w:rFonts w:asciiTheme="minorHAnsi" w:hAnsiTheme="minorHAnsi" w:cstheme="minorHAnsi"/>
                <w:sz w:val="18"/>
                <w:szCs w:val="24"/>
                <w:lang w:val="hr-HR"/>
              </w:rPr>
            </w:pPr>
            <w:r w:rsidRPr="00DF6E14">
              <w:rPr>
                <w:rFonts w:asciiTheme="minorHAnsi" w:hAnsiTheme="minorHAnsi" w:cstheme="minorHAnsi"/>
                <w:sz w:val="18"/>
                <w:szCs w:val="24"/>
                <w:lang w:val="hr-HR"/>
              </w:rPr>
              <w:t>15,</w:t>
            </w:r>
            <w:r w:rsidR="00732084" w:rsidRPr="00DF6E14">
              <w:rPr>
                <w:rFonts w:asciiTheme="minorHAnsi" w:hAnsiTheme="minorHAnsi" w:cstheme="minorHAnsi"/>
                <w:sz w:val="18"/>
                <w:szCs w:val="24"/>
                <w:lang w:val="hr-HR"/>
              </w:rPr>
              <w:t>61</w:t>
            </w:r>
          </w:p>
        </w:tc>
        <w:tc>
          <w:tcPr>
            <w:tcW w:w="635" w:type="dxa"/>
            <w:tcBorders>
              <w:top w:val="single" w:sz="4" w:space="0" w:color="808080" w:themeColor="background1" w:themeShade="80"/>
              <w:bottom w:val="single" w:sz="4" w:space="0" w:color="808080" w:themeColor="background1" w:themeShade="80"/>
            </w:tcBorders>
            <w:vAlign w:val="center"/>
          </w:tcPr>
          <w:p w14:paraId="237ED710" w14:textId="7CE3D156" w:rsidR="00487057" w:rsidRPr="00DF6E14" w:rsidRDefault="00732084" w:rsidP="00487057">
            <w:pPr>
              <w:jc w:val="right"/>
              <w:rPr>
                <w:rFonts w:asciiTheme="minorHAnsi" w:hAnsiTheme="minorHAnsi" w:cstheme="minorHAnsi"/>
                <w:sz w:val="18"/>
                <w:szCs w:val="24"/>
                <w:lang w:val="hr-HR"/>
              </w:rPr>
            </w:pPr>
            <w:r w:rsidRPr="00DF6E14">
              <w:rPr>
                <w:rFonts w:asciiTheme="minorHAnsi" w:hAnsiTheme="minorHAnsi" w:cstheme="minorHAnsi"/>
                <w:sz w:val="18"/>
                <w:szCs w:val="24"/>
                <w:lang w:val="hr-HR"/>
              </w:rPr>
              <w:t>89,08</w:t>
            </w:r>
          </w:p>
        </w:tc>
      </w:tr>
    </w:tbl>
    <w:p w14:paraId="7A12E358" w14:textId="77777777" w:rsidR="00B66762" w:rsidRPr="00AA5DF3" w:rsidRDefault="00B66762" w:rsidP="00E2152B">
      <w:pPr>
        <w:spacing w:before="120" w:after="120"/>
        <w:rPr>
          <w:sz w:val="24"/>
          <w:szCs w:val="24"/>
          <w:lang w:val="hr-HR"/>
        </w:rPr>
      </w:pPr>
    </w:p>
    <w:p w14:paraId="2739299B" w14:textId="77777777" w:rsidR="006B2A8A" w:rsidRDefault="006B2A8A">
      <w:pPr>
        <w:rPr>
          <w:b/>
          <w:bCs/>
          <w:iCs/>
          <w:sz w:val="24"/>
          <w:szCs w:val="28"/>
          <w:lang w:val="hr-HR"/>
        </w:rPr>
      </w:pPr>
      <w:bookmarkStart w:id="159" w:name="_Toc351026072"/>
      <w:bookmarkStart w:id="160" w:name="_Toc351361266"/>
      <w:bookmarkStart w:id="161" w:name="_Toc351361511"/>
      <w:bookmarkStart w:id="162" w:name="_Toc351361552"/>
      <w:bookmarkStart w:id="163" w:name="_Toc351361599"/>
      <w:bookmarkStart w:id="164" w:name="_Toc351444789"/>
      <w:bookmarkStart w:id="165" w:name="_Toc351465563"/>
      <w:bookmarkStart w:id="166" w:name="_Toc357071089"/>
      <w:bookmarkStart w:id="167" w:name="_Toc372635480"/>
      <w:bookmarkStart w:id="168" w:name="_Toc351026066"/>
      <w:bookmarkStart w:id="169" w:name="_Toc351361260"/>
      <w:bookmarkStart w:id="170" w:name="_Toc351361505"/>
      <w:bookmarkStart w:id="171" w:name="_Toc351361546"/>
      <w:bookmarkStart w:id="172" w:name="_Toc351361593"/>
      <w:bookmarkStart w:id="173" w:name="_Toc351444787"/>
      <w:bookmarkStart w:id="174" w:name="_Toc351465561"/>
      <w:bookmarkStart w:id="175" w:name="_Toc357071084"/>
      <w:bookmarkStart w:id="176" w:name="_Toc372635475"/>
      <w:r>
        <w:rPr>
          <w:lang w:val="hr-HR"/>
        </w:rPr>
        <w:br w:type="page"/>
      </w:r>
    </w:p>
    <w:p w14:paraId="4329FCDB" w14:textId="1341E8CB" w:rsidR="004607EA" w:rsidRPr="00AA5DF3" w:rsidRDefault="004607EA" w:rsidP="00E2152B">
      <w:pPr>
        <w:pStyle w:val="Heading2"/>
        <w:numPr>
          <w:ilvl w:val="1"/>
          <w:numId w:val="3"/>
        </w:numPr>
        <w:rPr>
          <w:lang w:val="hr-HR"/>
        </w:rPr>
      </w:pPr>
      <w:bookmarkStart w:id="177" w:name="_Toc66695513"/>
      <w:r w:rsidRPr="00AA5DF3">
        <w:rPr>
          <w:lang w:val="hr-HR"/>
        </w:rPr>
        <w:t>KOMPONENTA V PROGRAMA IPA – RURALNI RAZVOJ</w:t>
      </w:r>
      <w:bookmarkEnd w:id="159"/>
      <w:bookmarkEnd w:id="160"/>
      <w:bookmarkEnd w:id="161"/>
      <w:bookmarkEnd w:id="162"/>
      <w:bookmarkEnd w:id="163"/>
      <w:bookmarkEnd w:id="164"/>
      <w:bookmarkEnd w:id="165"/>
      <w:bookmarkEnd w:id="166"/>
      <w:bookmarkEnd w:id="167"/>
      <w:bookmarkEnd w:id="177"/>
    </w:p>
    <w:p w14:paraId="3CD6256A" w14:textId="77777777" w:rsidR="004607EA" w:rsidRPr="00FD0E67" w:rsidRDefault="004607EA" w:rsidP="0082452F">
      <w:pPr>
        <w:spacing w:before="120" w:after="120"/>
        <w:jc w:val="both"/>
        <w:rPr>
          <w:bCs/>
          <w:sz w:val="24"/>
          <w:szCs w:val="24"/>
          <w:lang w:val="hr-HR"/>
        </w:rPr>
      </w:pPr>
      <w:r w:rsidRPr="00AA5DF3">
        <w:rPr>
          <w:bCs/>
          <w:sz w:val="24"/>
          <w:szCs w:val="24"/>
          <w:lang w:val="hr-HR"/>
        </w:rPr>
        <w:t>Sredstva EU dodijeljena komponenti V programa IPA (IPARD) za razdoblje 2007. – 2013. iznose 121,81 milijuna eura</w:t>
      </w:r>
      <w:r w:rsidR="00AF512F" w:rsidRPr="00AA5DF3">
        <w:rPr>
          <w:bCs/>
          <w:sz w:val="24"/>
          <w:szCs w:val="24"/>
          <w:lang w:val="hr-HR"/>
        </w:rPr>
        <w:t xml:space="preserve"> (182,</w:t>
      </w:r>
      <w:r w:rsidR="00AF512F" w:rsidRPr="00FD0E67">
        <w:rPr>
          <w:bCs/>
          <w:sz w:val="24"/>
          <w:szCs w:val="24"/>
          <w:lang w:val="hr-HR"/>
        </w:rPr>
        <w:t>92</w:t>
      </w:r>
      <w:r w:rsidR="002A1D4F" w:rsidRPr="00FD0E67">
        <w:rPr>
          <w:bCs/>
          <w:sz w:val="24"/>
          <w:szCs w:val="24"/>
          <w:lang w:val="hr-HR"/>
        </w:rPr>
        <w:t xml:space="preserve"> milijuna eura prije automatsk</w:t>
      </w:r>
      <w:r w:rsidR="00AF512F" w:rsidRPr="00FD0E67">
        <w:rPr>
          <w:bCs/>
          <w:sz w:val="24"/>
          <w:szCs w:val="24"/>
          <w:lang w:val="hr-HR"/>
        </w:rPr>
        <w:t>og</w:t>
      </w:r>
      <w:r w:rsidR="002A1D4F" w:rsidRPr="00FD0E67">
        <w:rPr>
          <w:bCs/>
          <w:sz w:val="24"/>
          <w:szCs w:val="24"/>
          <w:lang w:val="hr-HR"/>
        </w:rPr>
        <w:t xml:space="preserve"> opoziva)</w:t>
      </w:r>
      <w:r w:rsidRPr="00FD0E67">
        <w:rPr>
          <w:bCs/>
          <w:sz w:val="24"/>
          <w:szCs w:val="24"/>
          <w:lang w:val="hr-HR"/>
        </w:rPr>
        <w:t>.</w:t>
      </w:r>
    </w:p>
    <w:p w14:paraId="7E6634C3" w14:textId="3FE686D5" w:rsidR="004607EA" w:rsidRPr="00FD0E67" w:rsidRDefault="004607EA" w:rsidP="0082452F">
      <w:pPr>
        <w:spacing w:before="120" w:after="120"/>
        <w:jc w:val="both"/>
        <w:rPr>
          <w:bCs/>
          <w:sz w:val="24"/>
          <w:szCs w:val="24"/>
          <w:lang w:val="hr-HR"/>
        </w:rPr>
      </w:pPr>
      <w:r w:rsidRPr="00FD0E67">
        <w:rPr>
          <w:bCs/>
          <w:sz w:val="24"/>
          <w:szCs w:val="24"/>
          <w:lang w:val="hr-HR"/>
        </w:rPr>
        <w:t xml:space="preserve">Od početka korištenja programa do </w:t>
      </w:r>
      <w:r w:rsidR="00210043">
        <w:rPr>
          <w:bCs/>
          <w:sz w:val="24"/>
          <w:szCs w:val="24"/>
          <w:lang w:val="hr-HR"/>
        </w:rPr>
        <w:t>31. prosinca</w:t>
      </w:r>
      <w:r w:rsidR="0030657F" w:rsidRPr="00FD0E67">
        <w:rPr>
          <w:bCs/>
          <w:sz w:val="24"/>
          <w:szCs w:val="24"/>
          <w:lang w:val="hr-HR"/>
        </w:rPr>
        <w:t xml:space="preserve"> 2020.</w:t>
      </w:r>
      <w:r w:rsidR="000577FD" w:rsidRPr="00FD0E67">
        <w:rPr>
          <w:bCs/>
          <w:sz w:val="24"/>
          <w:szCs w:val="24"/>
          <w:lang w:val="hr-HR"/>
        </w:rPr>
        <w:t xml:space="preserve"> </w:t>
      </w:r>
      <w:r w:rsidRPr="00FD0E67">
        <w:rPr>
          <w:bCs/>
          <w:sz w:val="24"/>
          <w:szCs w:val="24"/>
          <w:lang w:val="hr-HR"/>
        </w:rPr>
        <w:t>ugovoreno je ukupno 1</w:t>
      </w:r>
      <w:r w:rsidR="002C24EC" w:rsidRPr="00FD0E67">
        <w:rPr>
          <w:bCs/>
          <w:sz w:val="24"/>
          <w:szCs w:val="24"/>
          <w:lang w:val="hr-HR"/>
        </w:rPr>
        <w:t>06</w:t>
      </w:r>
      <w:r w:rsidRPr="00FD0E67">
        <w:rPr>
          <w:bCs/>
          <w:sz w:val="24"/>
          <w:szCs w:val="24"/>
          <w:lang w:val="hr-HR"/>
        </w:rPr>
        <w:t>,</w:t>
      </w:r>
      <w:r w:rsidR="002C24EC" w:rsidRPr="00FD0E67">
        <w:rPr>
          <w:bCs/>
          <w:sz w:val="24"/>
          <w:szCs w:val="24"/>
          <w:lang w:val="hr-HR"/>
        </w:rPr>
        <w:t>62</w:t>
      </w:r>
      <w:r w:rsidRPr="00FD0E67">
        <w:rPr>
          <w:bCs/>
          <w:sz w:val="24"/>
          <w:szCs w:val="24"/>
          <w:lang w:val="hr-HR"/>
        </w:rPr>
        <w:t xml:space="preserve"> milijuna eura, odnosno </w:t>
      </w:r>
      <w:r w:rsidR="002C24EC" w:rsidRPr="00FD0E67">
        <w:rPr>
          <w:bCs/>
          <w:sz w:val="24"/>
          <w:szCs w:val="24"/>
          <w:lang w:val="hr-HR"/>
        </w:rPr>
        <w:t>87,52</w:t>
      </w:r>
      <w:r w:rsidR="000C006E" w:rsidRPr="00FD0E67">
        <w:rPr>
          <w:bCs/>
          <w:sz w:val="24"/>
          <w:szCs w:val="24"/>
          <w:lang w:val="hr-HR"/>
        </w:rPr>
        <w:t xml:space="preserve"> %</w:t>
      </w:r>
      <w:r w:rsidRPr="00FD0E67">
        <w:rPr>
          <w:bCs/>
          <w:sz w:val="24"/>
          <w:szCs w:val="24"/>
          <w:lang w:val="hr-HR"/>
        </w:rPr>
        <w:t xml:space="preserve"> dodijeljenih sredstava. </w:t>
      </w:r>
      <w:r w:rsidRPr="00307706">
        <w:rPr>
          <w:bCs/>
          <w:sz w:val="24"/>
          <w:szCs w:val="24"/>
          <w:lang w:val="hr-HR"/>
        </w:rPr>
        <w:t xml:space="preserve">Korisnicima je ukupno isplaćeno </w:t>
      </w:r>
      <w:r w:rsidR="00F5479A" w:rsidRPr="00307706">
        <w:rPr>
          <w:bCs/>
          <w:sz w:val="24"/>
          <w:szCs w:val="24"/>
          <w:lang w:val="hr-HR"/>
        </w:rPr>
        <w:t xml:space="preserve">99,22 </w:t>
      </w:r>
      <w:r w:rsidRPr="00307706">
        <w:rPr>
          <w:bCs/>
          <w:sz w:val="24"/>
          <w:szCs w:val="24"/>
          <w:lang w:val="hr-HR"/>
        </w:rPr>
        <w:t>milijuna eura</w:t>
      </w:r>
      <w:r w:rsidR="002C24EC" w:rsidRPr="00307706">
        <w:rPr>
          <w:bCs/>
          <w:sz w:val="24"/>
          <w:szCs w:val="24"/>
          <w:lang w:val="hr-HR"/>
        </w:rPr>
        <w:t xml:space="preserve">, odnosno </w:t>
      </w:r>
      <w:r w:rsidR="00F5479A" w:rsidRPr="00307706">
        <w:rPr>
          <w:bCs/>
          <w:sz w:val="24"/>
          <w:szCs w:val="24"/>
          <w:lang w:val="hr-HR"/>
        </w:rPr>
        <w:t>81,45</w:t>
      </w:r>
      <w:r w:rsidR="000C006E" w:rsidRPr="00307706">
        <w:rPr>
          <w:bCs/>
          <w:sz w:val="24"/>
          <w:szCs w:val="24"/>
          <w:lang w:val="hr-HR"/>
        </w:rPr>
        <w:t xml:space="preserve"> %</w:t>
      </w:r>
      <w:r w:rsidRPr="00307706">
        <w:rPr>
          <w:bCs/>
          <w:sz w:val="24"/>
          <w:szCs w:val="24"/>
          <w:lang w:val="hr-HR"/>
        </w:rPr>
        <w:t xml:space="preserve"> dodijeljenih sredstava.</w:t>
      </w:r>
    </w:p>
    <w:p w14:paraId="070D57CF" w14:textId="77777777" w:rsidR="00764863" w:rsidRDefault="00764863" w:rsidP="00764863">
      <w:pPr>
        <w:spacing w:before="120" w:after="120"/>
        <w:jc w:val="both"/>
        <w:rPr>
          <w:b/>
          <w:bCs/>
          <w:lang w:val="hr-HR"/>
        </w:rPr>
      </w:pPr>
      <w:bookmarkStart w:id="178" w:name="_Hlk61437734"/>
      <w:bookmarkStart w:id="179" w:name="_Toc393112283"/>
    </w:p>
    <w:p w14:paraId="3A320CF1" w14:textId="545DBFA9" w:rsidR="00764863" w:rsidRPr="00AA5DF3" w:rsidRDefault="00764863" w:rsidP="00764863">
      <w:pPr>
        <w:spacing w:before="120" w:after="120"/>
        <w:jc w:val="both"/>
        <w:rPr>
          <w:b/>
          <w:bCs/>
          <w:lang w:val="hr-HR"/>
        </w:rPr>
      </w:pPr>
      <w:bookmarkStart w:id="180" w:name="_Toc65668384"/>
      <w:r w:rsidRPr="00AA5DF3">
        <w:rPr>
          <w:b/>
          <w:bCs/>
          <w:lang w:val="hr-HR"/>
        </w:rPr>
        <w:t xml:space="preserve">Tablica </w:t>
      </w:r>
      <w:r w:rsidRPr="00AA5DF3">
        <w:rPr>
          <w:b/>
          <w:bCs/>
          <w:lang w:val="hr-HR"/>
        </w:rPr>
        <w:fldChar w:fldCharType="begin"/>
      </w:r>
      <w:r w:rsidRPr="00AA5DF3">
        <w:rPr>
          <w:b/>
          <w:bCs/>
          <w:lang w:val="hr-HR"/>
        </w:rPr>
        <w:instrText xml:space="preserve"> SEQ Tablica \* ARABIC </w:instrText>
      </w:r>
      <w:r w:rsidRPr="00AA5DF3">
        <w:rPr>
          <w:b/>
          <w:bCs/>
          <w:lang w:val="hr-HR"/>
        </w:rPr>
        <w:fldChar w:fldCharType="separate"/>
      </w:r>
      <w:r>
        <w:rPr>
          <w:b/>
          <w:bCs/>
          <w:noProof/>
          <w:lang w:val="hr-HR"/>
        </w:rPr>
        <w:t>31</w:t>
      </w:r>
      <w:r w:rsidRPr="00AA5DF3">
        <w:rPr>
          <w:b/>
          <w:bCs/>
          <w:lang w:val="hr-HR"/>
        </w:rPr>
        <w:fldChar w:fldCharType="end"/>
      </w:r>
      <w:r w:rsidRPr="00AA5DF3">
        <w:rPr>
          <w:b/>
          <w:bCs/>
          <w:lang w:val="hr-HR"/>
        </w:rPr>
        <w:t xml:space="preserve">: Financijski pokazatelji statusa provedbe komponente V programa IPA „Ruralni razvoj“ 2007. – 2013., </w:t>
      </w:r>
      <w:r w:rsidRPr="00764863">
        <w:rPr>
          <w:b/>
          <w:bCs/>
          <w:lang w:val="hr-HR"/>
        </w:rPr>
        <w:t xml:space="preserve">u izvještajnom razdoblju od 1. srpnja do 31. prosinca 2020. </w:t>
      </w:r>
      <w:r w:rsidRPr="00FD0E67">
        <w:rPr>
          <w:b/>
          <w:bCs/>
          <w:lang w:val="hr-HR"/>
        </w:rPr>
        <w:t>(sredstva</w:t>
      </w:r>
      <w:r w:rsidRPr="00AA5DF3">
        <w:rPr>
          <w:b/>
          <w:bCs/>
          <w:lang w:val="hr-HR"/>
        </w:rPr>
        <w:t xml:space="preserve"> EU, u milijunima eura i postocima od dodijeljenih sredstava)</w:t>
      </w:r>
      <w:bookmarkEnd w:id="180"/>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764863" w:rsidRPr="00AA5DF3" w14:paraId="1CEE4817" w14:textId="77777777" w:rsidTr="00764863">
        <w:trPr>
          <w:trHeight w:val="737"/>
        </w:trPr>
        <w:tc>
          <w:tcPr>
            <w:tcW w:w="1179" w:type="dxa"/>
            <w:vAlign w:val="center"/>
          </w:tcPr>
          <w:p w14:paraId="2D273CB0" w14:textId="77777777" w:rsidR="00764863" w:rsidRPr="00AA5DF3" w:rsidRDefault="00764863" w:rsidP="00764863">
            <w:pPr>
              <w:spacing w:after="60"/>
              <w:rPr>
                <w:sz w:val="16"/>
                <w:szCs w:val="24"/>
                <w:lang w:val="hr-HR"/>
              </w:rPr>
            </w:pPr>
            <w:r w:rsidRPr="00AA5DF3">
              <w:rPr>
                <w:rFonts w:asciiTheme="minorHAnsi" w:hAnsiTheme="minorHAnsi" w:cstheme="minorHAnsi"/>
                <w:sz w:val="16"/>
                <w:lang w:val="hr-HR"/>
              </w:rPr>
              <w:t>Mjere</w:t>
            </w:r>
          </w:p>
        </w:tc>
        <w:tc>
          <w:tcPr>
            <w:tcW w:w="998" w:type="dxa"/>
            <w:tcBorders>
              <w:bottom w:val="single" w:sz="4" w:space="0" w:color="808080" w:themeColor="background1" w:themeShade="80"/>
            </w:tcBorders>
            <w:vAlign w:val="center"/>
          </w:tcPr>
          <w:p w14:paraId="554FFC2F"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788A8584"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75310F1D"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61DB69B"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6CF347E0"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4C19480C"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00EDCEF4"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E290AE8"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47943CD3" w14:textId="77777777" w:rsidR="00764863" w:rsidRPr="00AA5DF3" w:rsidRDefault="00764863" w:rsidP="00764863">
            <w:pPr>
              <w:spacing w:after="60"/>
              <w:jc w:val="right"/>
              <w:rPr>
                <w:sz w:val="16"/>
                <w:szCs w:val="24"/>
                <w:lang w:val="hr-HR"/>
              </w:rPr>
            </w:pPr>
            <w:r w:rsidRPr="00AA5DF3">
              <w:rPr>
                <w:rFonts w:asciiTheme="minorHAnsi" w:hAnsiTheme="minorHAnsi" w:cstheme="minorHAnsi"/>
                <w:sz w:val="16"/>
                <w:lang w:val="hr-HR"/>
              </w:rPr>
              <w:t xml:space="preserve"> %</w:t>
            </w:r>
          </w:p>
        </w:tc>
      </w:tr>
      <w:tr w:rsidR="00764863" w:rsidRPr="00AA5DF3" w14:paraId="16A29B7F" w14:textId="77777777" w:rsidTr="00764863">
        <w:trPr>
          <w:trHeight w:val="113"/>
        </w:trPr>
        <w:tc>
          <w:tcPr>
            <w:tcW w:w="1179" w:type="dxa"/>
            <w:vAlign w:val="center"/>
          </w:tcPr>
          <w:p w14:paraId="7C50613C" w14:textId="77777777" w:rsidR="00764863" w:rsidRPr="00AA5DF3" w:rsidRDefault="00764863" w:rsidP="00764863">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32AF348E" w14:textId="77777777" w:rsidR="00764863" w:rsidRPr="00AA5DF3" w:rsidRDefault="00764863" w:rsidP="007648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800BDF" w14:textId="77777777" w:rsidR="00764863" w:rsidRPr="00AA5DF3" w:rsidRDefault="00764863" w:rsidP="007648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79542D25" w14:textId="77777777" w:rsidR="00764863" w:rsidRPr="00AA5DF3" w:rsidRDefault="00764863" w:rsidP="007648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D54DB0E" w14:textId="77777777" w:rsidR="00764863" w:rsidRPr="00AA5DF3" w:rsidRDefault="00764863" w:rsidP="007648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2B64703E" w14:textId="77777777" w:rsidR="00764863" w:rsidRPr="00AA5DF3" w:rsidRDefault="00764863" w:rsidP="007648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732D14A" w14:textId="77777777" w:rsidR="00764863" w:rsidRPr="00AA5DF3" w:rsidRDefault="00764863" w:rsidP="007648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393EAC3" w14:textId="77777777" w:rsidR="00764863" w:rsidRPr="00AA5DF3" w:rsidRDefault="00764863" w:rsidP="00764863">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CA1FD60" w14:textId="77777777" w:rsidR="00764863" w:rsidRPr="00AA5DF3" w:rsidRDefault="00764863" w:rsidP="00764863">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4D82311A" w14:textId="77777777" w:rsidR="00764863" w:rsidRPr="00AA5DF3" w:rsidRDefault="00764863" w:rsidP="00764863">
            <w:pPr>
              <w:jc w:val="right"/>
              <w:rPr>
                <w:rFonts w:asciiTheme="minorHAnsi" w:hAnsiTheme="minorHAnsi" w:cstheme="minorHAnsi"/>
                <w:sz w:val="8"/>
                <w:szCs w:val="24"/>
                <w:lang w:val="hr-HR"/>
              </w:rPr>
            </w:pPr>
          </w:p>
        </w:tc>
      </w:tr>
      <w:tr w:rsidR="00764863" w:rsidRPr="00AA5DF3" w14:paraId="747D5F5A" w14:textId="77777777" w:rsidTr="00764863">
        <w:trPr>
          <w:trHeight w:val="397"/>
        </w:trPr>
        <w:tc>
          <w:tcPr>
            <w:tcW w:w="1179" w:type="dxa"/>
            <w:vAlign w:val="center"/>
          </w:tcPr>
          <w:p w14:paraId="773423EF" w14:textId="77777777" w:rsidR="00764863" w:rsidRPr="00AA5DF3" w:rsidRDefault="00764863" w:rsidP="00764863">
            <w:pPr>
              <w:rPr>
                <w:rFonts w:asciiTheme="minorHAnsi" w:hAnsiTheme="minorHAnsi" w:cstheme="minorHAnsi"/>
                <w:sz w:val="18"/>
                <w:szCs w:val="18"/>
                <w:lang w:val="hr-HR"/>
              </w:rPr>
            </w:pPr>
            <w:r w:rsidRPr="00AA5DF3">
              <w:rPr>
                <w:rFonts w:asciiTheme="minorHAnsi" w:hAnsiTheme="minorHAnsi" w:cstheme="minorHAnsi"/>
                <w:sz w:val="18"/>
                <w:szCs w:val="18"/>
                <w:lang w:val="hr-HR"/>
              </w:rPr>
              <w:t>M101</w:t>
            </w:r>
          </w:p>
        </w:tc>
        <w:tc>
          <w:tcPr>
            <w:tcW w:w="998" w:type="dxa"/>
            <w:vAlign w:val="center"/>
          </w:tcPr>
          <w:p w14:paraId="26538EFF" w14:textId="77777777" w:rsidR="00764863" w:rsidRPr="003F54FF" w:rsidRDefault="00764863" w:rsidP="00764863">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42,23</w:t>
            </w:r>
          </w:p>
        </w:tc>
        <w:tc>
          <w:tcPr>
            <w:tcW w:w="1089" w:type="dxa"/>
            <w:tcBorders>
              <w:top w:val="nil"/>
              <w:left w:val="nil"/>
              <w:bottom w:val="nil"/>
              <w:right w:val="nil"/>
            </w:tcBorders>
            <w:shd w:val="clear" w:color="auto" w:fill="auto"/>
            <w:vAlign w:val="center"/>
          </w:tcPr>
          <w:p w14:paraId="6EA19A2F" w14:textId="0AEC7369"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48A4FD34" w14:textId="1DD0EB53"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1089" w:type="dxa"/>
            <w:tcBorders>
              <w:top w:val="nil"/>
              <w:left w:val="nil"/>
              <w:bottom w:val="nil"/>
              <w:right w:val="nil"/>
            </w:tcBorders>
            <w:shd w:val="clear" w:color="auto" w:fill="auto"/>
            <w:vAlign w:val="center"/>
          </w:tcPr>
          <w:p w14:paraId="7C927EBE" w14:textId="2D1C6857"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-0,67</w:t>
            </w:r>
          </w:p>
        </w:tc>
        <w:tc>
          <w:tcPr>
            <w:tcW w:w="635" w:type="dxa"/>
            <w:tcBorders>
              <w:top w:val="nil"/>
              <w:left w:val="nil"/>
              <w:bottom w:val="nil"/>
              <w:right w:val="nil"/>
            </w:tcBorders>
            <w:shd w:val="clear" w:color="auto" w:fill="auto"/>
            <w:vAlign w:val="center"/>
          </w:tcPr>
          <w:p w14:paraId="1B152A79" w14:textId="42E638C8"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-1,59</w:t>
            </w:r>
          </w:p>
        </w:tc>
        <w:tc>
          <w:tcPr>
            <w:tcW w:w="1089" w:type="dxa"/>
            <w:tcBorders>
              <w:top w:val="nil"/>
              <w:left w:val="nil"/>
              <w:bottom w:val="nil"/>
              <w:right w:val="nil"/>
            </w:tcBorders>
            <w:shd w:val="clear" w:color="auto" w:fill="auto"/>
            <w:vAlign w:val="center"/>
          </w:tcPr>
          <w:p w14:paraId="160B29B8" w14:textId="1B83D558"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454C2F71" w14:textId="2886F238"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1089" w:type="dxa"/>
            <w:vMerge w:val="restart"/>
            <w:vAlign w:val="center"/>
          </w:tcPr>
          <w:p w14:paraId="16C4D35A" w14:textId="77777777" w:rsidR="00764863" w:rsidRPr="00307706" w:rsidRDefault="00764863" w:rsidP="00764863">
            <w:pPr>
              <w:jc w:val="right"/>
              <w:rPr>
                <w:rFonts w:asciiTheme="minorHAnsi" w:hAnsiTheme="minorHAnsi" w:cstheme="minorHAnsi"/>
                <w:sz w:val="18"/>
                <w:szCs w:val="18"/>
                <w:lang w:val="hr-HR"/>
              </w:rPr>
            </w:pPr>
          </w:p>
        </w:tc>
        <w:tc>
          <w:tcPr>
            <w:tcW w:w="635" w:type="dxa"/>
            <w:vMerge w:val="restart"/>
            <w:vAlign w:val="center"/>
          </w:tcPr>
          <w:p w14:paraId="17ECDA3F" w14:textId="77777777" w:rsidR="00764863" w:rsidRPr="00307706" w:rsidRDefault="00764863" w:rsidP="00764863">
            <w:pPr>
              <w:jc w:val="right"/>
              <w:rPr>
                <w:rFonts w:asciiTheme="minorHAnsi" w:hAnsiTheme="minorHAnsi" w:cstheme="minorHAnsi"/>
                <w:sz w:val="18"/>
                <w:szCs w:val="18"/>
                <w:lang w:val="hr-HR"/>
              </w:rPr>
            </w:pPr>
          </w:p>
        </w:tc>
      </w:tr>
      <w:tr w:rsidR="00764863" w:rsidRPr="00AA5DF3" w14:paraId="37D91CD1" w14:textId="77777777" w:rsidTr="00764863">
        <w:trPr>
          <w:trHeight w:val="397"/>
        </w:trPr>
        <w:tc>
          <w:tcPr>
            <w:tcW w:w="1179" w:type="dxa"/>
            <w:vAlign w:val="center"/>
          </w:tcPr>
          <w:p w14:paraId="08BFEFF1" w14:textId="77777777" w:rsidR="00764863" w:rsidRPr="00AA5DF3" w:rsidRDefault="00764863" w:rsidP="00764863">
            <w:pPr>
              <w:rPr>
                <w:rFonts w:asciiTheme="minorHAnsi" w:hAnsiTheme="minorHAnsi" w:cstheme="minorHAnsi"/>
                <w:sz w:val="18"/>
                <w:szCs w:val="18"/>
                <w:lang w:val="hr-HR"/>
              </w:rPr>
            </w:pPr>
            <w:r w:rsidRPr="00AA5DF3">
              <w:rPr>
                <w:rFonts w:asciiTheme="minorHAnsi" w:hAnsiTheme="minorHAnsi" w:cstheme="minorHAnsi"/>
                <w:sz w:val="18"/>
                <w:szCs w:val="18"/>
                <w:lang w:val="hr-HR"/>
              </w:rPr>
              <w:t>M103</w:t>
            </w:r>
          </w:p>
        </w:tc>
        <w:tc>
          <w:tcPr>
            <w:tcW w:w="998" w:type="dxa"/>
            <w:vAlign w:val="center"/>
          </w:tcPr>
          <w:p w14:paraId="4664A7EC" w14:textId="77777777" w:rsidR="00764863" w:rsidRPr="003F54FF" w:rsidRDefault="00764863" w:rsidP="00764863">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35,67</w:t>
            </w:r>
          </w:p>
        </w:tc>
        <w:tc>
          <w:tcPr>
            <w:tcW w:w="1089" w:type="dxa"/>
            <w:tcBorders>
              <w:top w:val="nil"/>
              <w:left w:val="nil"/>
              <w:bottom w:val="nil"/>
              <w:right w:val="nil"/>
            </w:tcBorders>
            <w:shd w:val="clear" w:color="auto" w:fill="auto"/>
            <w:vAlign w:val="center"/>
          </w:tcPr>
          <w:p w14:paraId="1E8AEB7E" w14:textId="19DCA1E7"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527903AF" w14:textId="5501A0FA"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1089" w:type="dxa"/>
            <w:tcBorders>
              <w:top w:val="nil"/>
              <w:left w:val="nil"/>
              <w:bottom w:val="nil"/>
              <w:right w:val="nil"/>
            </w:tcBorders>
            <w:shd w:val="clear" w:color="auto" w:fill="auto"/>
            <w:vAlign w:val="center"/>
          </w:tcPr>
          <w:p w14:paraId="078F3249" w14:textId="493A6C75"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-0,65</w:t>
            </w:r>
          </w:p>
        </w:tc>
        <w:tc>
          <w:tcPr>
            <w:tcW w:w="635" w:type="dxa"/>
            <w:tcBorders>
              <w:top w:val="nil"/>
              <w:left w:val="nil"/>
              <w:bottom w:val="nil"/>
              <w:right w:val="nil"/>
            </w:tcBorders>
            <w:shd w:val="clear" w:color="auto" w:fill="auto"/>
            <w:vAlign w:val="center"/>
          </w:tcPr>
          <w:p w14:paraId="1B88C89A" w14:textId="2DC5D692"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-1,82</w:t>
            </w:r>
          </w:p>
        </w:tc>
        <w:tc>
          <w:tcPr>
            <w:tcW w:w="1089" w:type="dxa"/>
            <w:tcBorders>
              <w:top w:val="nil"/>
              <w:left w:val="nil"/>
              <w:bottom w:val="nil"/>
              <w:right w:val="nil"/>
            </w:tcBorders>
            <w:shd w:val="clear" w:color="auto" w:fill="auto"/>
            <w:vAlign w:val="center"/>
          </w:tcPr>
          <w:p w14:paraId="69848A9E" w14:textId="46A16E15"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1CC6C4F7" w14:textId="07B4AC21"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1089" w:type="dxa"/>
            <w:vMerge/>
            <w:vAlign w:val="center"/>
          </w:tcPr>
          <w:p w14:paraId="107EEAFC" w14:textId="77777777" w:rsidR="00764863" w:rsidRPr="00307706" w:rsidRDefault="00764863" w:rsidP="00764863">
            <w:pPr>
              <w:jc w:val="right"/>
              <w:rPr>
                <w:rFonts w:asciiTheme="minorHAnsi" w:hAnsiTheme="minorHAnsi" w:cstheme="minorHAnsi"/>
                <w:sz w:val="18"/>
                <w:szCs w:val="18"/>
                <w:lang w:val="hr-HR"/>
              </w:rPr>
            </w:pPr>
          </w:p>
        </w:tc>
        <w:tc>
          <w:tcPr>
            <w:tcW w:w="635" w:type="dxa"/>
            <w:vMerge/>
            <w:vAlign w:val="center"/>
          </w:tcPr>
          <w:p w14:paraId="70098250" w14:textId="77777777" w:rsidR="00764863" w:rsidRPr="00307706" w:rsidRDefault="00764863" w:rsidP="00764863">
            <w:pPr>
              <w:jc w:val="right"/>
              <w:rPr>
                <w:rFonts w:asciiTheme="minorHAnsi" w:hAnsiTheme="minorHAnsi" w:cstheme="minorHAnsi"/>
                <w:sz w:val="18"/>
                <w:szCs w:val="18"/>
                <w:lang w:val="hr-HR"/>
              </w:rPr>
            </w:pPr>
          </w:p>
        </w:tc>
      </w:tr>
      <w:tr w:rsidR="00764863" w:rsidRPr="00AA5DF3" w14:paraId="1A5B99FF" w14:textId="77777777" w:rsidTr="00764863">
        <w:trPr>
          <w:trHeight w:val="397"/>
        </w:trPr>
        <w:tc>
          <w:tcPr>
            <w:tcW w:w="1179" w:type="dxa"/>
            <w:vAlign w:val="center"/>
          </w:tcPr>
          <w:p w14:paraId="1F334B2E" w14:textId="77777777" w:rsidR="00764863" w:rsidRPr="00AA5DF3" w:rsidRDefault="00764863" w:rsidP="00764863">
            <w:pPr>
              <w:rPr>
                <w:rFonts w:asciiTheme="minorHAnsi" w:hAnsiTheme="minorHAnsi" w:cstheme="minorHAnsi"/>
                <w:sz w:val="18"/>
                <w:szCs w:val="18"/>
                <w:lang w:val="hr-HR"/>
              </w:rPr>
            </w:pPr>
            <w:r w:rsidRPr="00AA5DF3">
              <w:rPr>
                <w:rFonts w:asciiTheme="minorHAnsi" w:hAnsiTheme="minorHAnsi" w:cstheme="minorHAnsi"/>
                <w:sz w:val="18"/>
                <w:szCs w:val="18"/>
                <w:lang w:val="hr-HR"/>
              </w:rPr>
              <w:t>M202</w:t>
            </w:r>
          </w:p>
        </w:tc>
        <w:tc>
          <w:tcPr>
            <w:tcW w:w="998" w:type="dxa"/>
            <w:vAlign w:val="center"/>
          </w:tcPr>
          <w:p w14:paraId="0DD7E19B" w14:textId="77777777" w:rsidR="00764863" w:rsidRPr="003F54FF" w:rsidRDefault="00764863" w:rsidP="00764863">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3,93</w:t>
            </w:r>
          </w:p>
        </w:tc>
        <w:tc>
          <w:tcPr>
            <w:tcW w:w="1089" w:type="dxa"/>
            <w:tcBorders>
              <w:top w:val="nil"/>
              <w:left w:val="nil"/>
              <w:bottom w:val="nil"/>
              <w:right w:val="nil"/>
            </w:tcBorders>
            <w:shd w:val="clear" w:color="auto" w:fill="auto"/>
            <w:vAlign w:val="center"/>
          </w:tcPr>
          <w:p w14:paraId="2DF6AC22" w14:textId="50BA7C79"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6B36705C" w14:textId="24F05467"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1089" w:type="dxa"/>
            <w:tcBorders>
              <w:top w:val="nil"/>
              <w:left w:val="nil"/>
              <w:bottom w:val="nil"/>
              <w:right w:val="nil"/>
            </w:tcBorders>
            <w:shd w:val="clear" w:color="auto" w:fill="auto"/>
            <w:vAlign w:val="center"/>
          </w:tcPr>
          <w:p w14:paraId="22817BB9" w14:textId="3C96ABF3"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-0,07</w:t>
            </w:r>
          </w:p>
        </w:tc>
        <w:tc>
          <w:tcPr>
            <w:tcW w:w="635" w:type="dxa"/>
            <w:tcBorders>
              <w:top w:val="nil"/>
              <w:left w:val="nil"/>
              <w:bottom w:val="nil"/>
              <w:right w:val="nil"/>
            </w:tcBorders>
            <w:shd w:val="clear" w:color="auto" w:fill="auto"/>
            <w:vAlign w:val="center"/>
          </w:tcPr>
          <w:p w14:paraId="5C743D40" w14:textId="2F104DC7"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-1,75</w:t>
            </w:r>
          </w:p>
        </w:tc>
        <w:tc>
          <w:tcPr>
            <w:tcW w:w="1089" w:type="dxa"/>
            <w:tcBorders>
              <w:top w:val="nil"/>
              <w:left w:val="nil"/>
              <w:bottom w:val="nil"/>
              <w:right w:val="nil"/>
            </w:tcBorders>
            <w:shd w:val="clear" w:color="auto" w:fill="auto"/>
            <w:vAlign w:val="center"/>
          </w:tcPr>
          <w:p w14:paraId="725EA04E" w14:textId="3F9A5132"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3338CB4B" w14:textId="4274D4AD"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1089" w:type="dxa"/>
            <w:vMerge/>
            <w:vAlign w:val="center"/>
          </w:tcPr>
          <w:p w14:paraId="24DBD8EF" w14:textId="77777777" w:rsidR="00764863" w:rsidRPr="00307706" w:rsidRDefault="00764863" w:rsidP="00764863">
            <w:pPr>
              <w:jc w:val="right"/>
              <w:rPr>
                <w:rFonts w:asciiTheme="minorHAnsi" w:hAnsiTheme="minorHAnsi" w:cstheme="minorHAnsi"/>
                <w:sz w:val="18"/>
                <w:szCs w:val="18"/>
                <w:lang w:val="hr-HR"/>
              </w:rPr>
            </w:pPr>
          </w:p>
        </w:tc>
        <w:tc>
          <w:tcPr>
            <w:tcW w:w="635" w:type="dxa"/>
            <w:vMerge/>
            <w:vAlign w:val="center"/>
          </w:tcPr>
          <w:p w14:paraId="211E16C0" w14:textId="77777777" w:rsidR="00764863" w:rsidRPr="00307706" w:rsidRDefault="00764863" w:rsidP="00764863">
            <w:pPr>
              <w:jc w:val="right"/>
              <w:rPr>
                <w:rFonts w:asciiTheme="minorHAnsi" w:hAnsiTheme="minorHAnsi" w:cstheme="minorHAnsi"/>
                <w:sz w:val="18"/>
                <w:szCs w:val="18"/>
                <w:lang w:val="hr-HR"/>
              </w:rPr>
            </w:pPr>
          </w:p>
        </w:tc>
      </w:tr>
      <w:tr w:rsidR="00764863" w:rsidRPr="00AA5DF3" w14:paraId="3BA4F751" w14:textId="77777777" w:rsidTr="00764863">
        <w:trPr>
          <w:trHeight w:val="397"/>
        </w:trPr>
        <w:tc>
          <w:tcPr>
            <w:tcW w:w="1179" w:type="dxa"/>
            <w:vAlign w:val="center"/>
          </w:tcPr>
          <w:p w14:paraId="472F81BC" w14:textId="77777777" w:rsidR="00764863" w:rsidRPr="00AA5DF3" w:rsidRDefault="00764863" w:rsidP="00764863">
            <w:pPr>
              <w:rPr>
                <w:rFonts w:asciiTheme="minorHAnsi" w:hAnsiTheme="minorHAnsi" w:cstheme="minorHAnsi"/>
                <w:sz w:val="18"/>
                <w:szCs w:val="18"/>
                <w:lang w:val="hr-HR"/>
              </w:rPr>
            </w:pPr>
            <w:r w:rsidRPr="00AA5DF3">
              <w:rPr>
                <w:rFonts w:asciiTheme="minorHAnsi" w:hAnsiTheme="minorHAnsi" w:cstheme="minorHAnsi"/>
                <w:sz w:val="18"/>
                <w:szCs w:val="18"/>
                <w:lang w:val="hr-HR"/>
              </w:rPr>
              <w:t>M301</w:t>
            </w:r>
          </w:p>
        </w:tc>
        <w:tc>
          <w:tcPr>
            <w:tcW w:w="998" w:type="dxa"/>
            <w:vAlign w:val="center"/>
          </w:tcPr>
          <w:p w14:paraId="0490E8AF" w14:textId="77777777" w:rsidR="00764863" w:rsidRPr="003F54FF" w:rsidRDefault="00764863" w:rsidP="00764863">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29,66</w:t>
            </w:r>
          </w:p>
        </w:tc>
        <w:tc>
          <w:tcPr>
            <w:tcW w:w="1089" w:type="dxa"/>
            <w:tcBorders>
              <w:top w:val="nil"/>
              <w:left w:val="nil"/>
              <w:bottom w:val="nil"/>
              <w:right w:val="nil"/>
            </w:tcBorders>
            <w:shd w:val="clear" w:color="auto" w:fill="auto"/>
            <w:vAlign w:val="center"/>
          </w:tcPr>
          <w:p w14:paraId="463B3DD1" w14:textId="51E5AA5F"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69BF5643" w14:textId="2A6E8D5A"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1089" w:type="dxa"/>
            <w:tcBorders>
              <w:top w:val="nil"/>
              <w:left w:val="nil"/>
              <w:bottom w:val="nil"/>
              <w:right w:val="nil"/>
            </w:tcBorders>
            <w:shd w:val="clear" w:color="auto" w:fill="auto"/>
            <w:vAlign w:val="center"/>
          </w:tcPr>
          <w:p w14:paraId="6C5D3249" w14:textId="7D25DA68"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4E5F1494" w14:textId="0B06FB32"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1089" w:type="dxa"/>
            <w:tcBorders>
              <w:top w:val="nil"/>
              <w:left w:val="nil"/>
              <w:bottom w:val="nil"/>
              <w:right w:val="nil"/>
            </w:tcBorders>
            <w:shd w:val="clear" w:color="auto" w:fill="auto"/>
            <w:vAlign w:val="center"/>
          </w:tcPr>
          <w:p w14:paraId="30A5478F" w14:textId="087F433E"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4FB711F7" w14:textId="519CA421"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1089" w:type="dxa"/>
            <w:vMerge/>
            <w:vAlign w:val="center"/>
          </w:tcPr>
          <w:p w14:paraId="3D39027A" w14:textId="77777777" w:rsidR="00764863" w:rsidRPr="00307706" w:rsidRDefault="00764863" w:rsidP="00764863">
            <w:pPr>
              <w:jc w:val="right"/>
              <w:rPr>
                <w:rFonts w:asciiTheme="minorHAnsi" w:hAnsiTheme="minorHAnsi" w:cstheme="minorHAnsi"/>
                <w:sz w:val="18"/>
                <w:szCs w:val="18"/>
                <w:lang w:val="hr-HR"/>
              </w:rPr>
            </w:pPr>
          </w:p>
        </w:tc>
        <w:tc>
          <w:tcPr>
            <w:tcW w:w="635" w:type="dxa"/>
            <w:vMerge/>
            <w:vAlign w:val="center"/>
          </w:tcPr>
          <w:p w14:paraId="4F20E2AD" w14:textId="77777777" w:rsidR="00764863" w:rsidRPr="00307706" w:rsidRDefault="00764863" w:rsidP="00764863">
            <w:pPr>
              <w:jc w:val="right"/>
              <w:rPr>
                <w:rFonts w:asciiTheme="minorHAnsi" w:hAnsiTheme="minorHAnsi" w:cstheme="minorHAnsi"/>
                <w:sz w:val="18"/>
                <w:szCs w:val="18"/>
                <w:lang w:val="hr-HR"/>
              </w:rPr>
            </w:pPr>
          </w:p>
        </w:tc>
      </w:tr>
      <w:tr w:rsidR="00764863" w:rsidRPr="00AA5DF3" w14:paraId="7B53A1F8" w14:textId="77777777" w:rsidTr="00764863">
        <w:trPr>
          <w:trHeight w:val="397"/>
        </w:trPr>
        <w:tc>
          <w:tcPr>
            <w:tcW w:w="1179" w:type="dxa"/>
            <w:vAlign w:val="center"/>
          </w:tcPr>
          <w:p w14:paraId="42B0AA8E" w14:textId="77777777" w:rsidR="00764863" w:rsidRPr="00AA5DF3" w:rsidRDefault="00764863" w:rsidP="00764863">
            <w:pPr>
              <w:rPr>
                <w:rFonts w:asciiTheme="minorHAnsi" w:hAnsiTheme="minorHAnsi" w:cstheme="minorHAnsi"/>
                <w:sz w:val="18"/>
                <w:szCs w:val="18"/>
                <w:lang w:val="hr-HR"/>
              </w:rPr>
            </w:pPr>
            <w:r w:rsidRPr="00AA5DF3">
              <w:rPr>
                <w:rFonts w:asciiTheme="minorHAnsi" w:hAnsiTheme="minorHAnsi" w:cstheme="minorHAnsi"/>
                <w:sz w:val="18"/>
                <w:szCs w:val="18"/>
                <w:lang w:val="hr-HR"/>
              </w:rPr>
              <w:t>M302</w:t>
            </w:r>
          </w:p>
        </w:tc>
        <w:tc>
          <w:tcPr>
            <w:tcW w:w="998" w:type="dxa"/>
            <w:vAlign w:val="center"/>
          </w:tcPr>
          <w:p w14:paraId="0E8BD20C" w14:textId="77777777" w:rsidR="00764863" w:rsidRPr="003F54FF" w:rsidRDefault="00764863" w:rsidP="00764863">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10,00</w:t>
            </w:r>
          </w:p>
        </w:tc>
        <w:tc>
          <w:tcPr>
            <w:tcW w:w="1089" w:type="dxa"/>
            <w:tcBorders>
              <w:top w:val="nil"/>
              <w:left w:val="nil"/>
              <w:bottom w:val="nil"/>
              <w:right w:val="nil"/>
            </w:tcBorders>
            <w:shd w:val="clear" w:color="auto" w:fill="auto"/>
            <w:vAlign w:val="center"/>
          </w:tcPr>
          <w:p w14:paraId="2505BC46" w14:textId="2CA7993A"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68149FD2" w14:textId="17306924"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1089" w:type="dxa"/>
            <w:tcBorders>
              <w:top w:val="nil"/>
              <w:left w:val="nil"/>
              <w:bottom w:val="nil"/>
              <w:right w:val="nil"/>
            </w:tcBorders>
            <w:shd w:val="clear" w:color="auto" w:fill="auto"/>
            <w:vAlign w:val="center"/>
          </w:tcPr>
          <w:p w14:paraId="7A4425AF" w14:textId="69A57400"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-0,04</w:t>
            </w:r>
          </w:p>
        </w:tc>
        <w:tc>
          <w:tcPr>
            <w:tcW w:w="635" w:type="dxa"/>
            <w:tcBorders>
              <w:top w:val="nil"/>
              <w:left w:val="nil"/>
              <w:bottom w:val="nil"/>
              <w:right w:val="nil"/>
            </w:tcBorders>
            <w:shd w:val="clear" w:color="auto" w:fill="auto"/>
            <w:vAlign w:val="center"/>
          </w:tcPr>
          <w:p w14:paraId="2366A815" w14:textId="02009493"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-0,4</w:t>
            </w:r>
          </w:p>
        </w:tc>
        <w:tc>
          <w:tcPr>
            <w:tcW w:w="1089" w:type="dxa"/>
            <w:tcBorders>
              <w:top w:val="nil"/>
              <w:left w:val="nil"/>
              <w:bottom w:val="nil"/>
              <w:right w:val="nil"/>
            </w:tcBorders>
            <w:shd w:val="clear" w:color="auto" w:fill="auto"/>
            <w:vAlign w:val="center"/>
          </w:tcPr>
          <w:p w14:paraId="344AEAB2" w14:textId="0BF4DA56"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391A89ED" w14:textId="0E5C0759"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1089" w:type="dxa"/>
            <w:vMerge/>
            <w:vAlign w:val="center"/>
          </w:tcPr>
          <w:p w14:paraId="4A2A2C14" w14:textId="77777777" w:rsidR="00764863" w:rsidRPr="00307706" w:rsidRDefault="00764863" w:rsidP="00764863">
            <w:pPr>
              <w:jc w:val="right"/>
              <w:rPr>
                <w:rFonts w:asciiTheme="minorHAnsi" w:hAnsiTheme="minorHAnsi" w:cstheme="minorHAnsi"/>
                <w:sz w:val="18"/>
                <w:szCs w:val="18"/>
                <w:lang w:val="hr-HR"/>
              </w:rPr>
            </w:pPr>
          </w:p>
        </w:tc>
        <w:tc>
          <w:tcPr>
            <w:tcW w:w="635" w:type="dxa"/>
            <w:vMerge/>
            <w:vAlign w:val="center"/>
          </w:tcPr>
          <w:p w14:paraId="4EE9D315" w14:textId="77777777" w:rsidR="00764863" w:rsidRPr="00307706" w:rsidRDefault="00764863" w:rsidP="00764863">
            <w:pPr>
              <w:jc w:val="right"/>
              <w:rPr>
                <w:rFonts w:asciiTheme="minorHAnsi" w:hAnsiTheme="minorHAnsi" w:cstheme="minorHAnsi"/>
                <w:sz w:val="18"/>
                <w:szCs w:val="18"/>
                <w:lang w:val="hr-HR"/>
              </w:rPr>
            </w:pPr>
          </w:p>
        </w:tc>
      </w:tr>
      <w:tr w:rsidR="00764863" w:rsidRPr="00AA5DF3" w14:paraId="67577516" w14:textId="77777777" w:rsidTr="00764863">
        <w:trPr>
          <w:trHeight w:val="397"/>
        </w:trPr>
        <w:tc>
          <w:tcPr>
            <w:tcW w:w="1179" w:type="dxa"/>
            <w:vAlign w:val="center"/>
          </w:tcPr>
          <w:p w14:paraId="5279A306" w14:textId="77777777" w:rsidR="00764863" w:rsidRPr="00AA5DF3" w:rsidRDefault="00764863" w:rsidP="00764863">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vAlign w:val="center"/>
          </w:tcPr>
          <w:p w14:paraId="1F7007CE" w14:textId="77777777" w:rsidR="00764863" w:rsidRPr="003F54FF" w:rsidRDefault="00764863" w:rsidP="00764863">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0,32</w:t>
            </w:r>
          </w:p>
        </w:tc>
        <w:tc>
          <w:tcPr>
            <w:tcW w:w="1089" w:type="dxa"/>
            <w:tcBorders>
              <w:top w:val="nil"/>
              <w:left w:val="nil"/>
              <w:bottom w:val="nil"/>
              <w:right w:val="nil"/>
            </w:tcBorders>
            <w:shd w:val="clear" w:color="auto" w:fill="auto"/>
            <w:vAlign w:val="center"/>
          </w:tcPr>
          <w:p w14:paraId="27E82F85" w14:textId="3F9D6F4E"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1173D850" w14:textId="15CF5B9C" w:rsidR="00764863" w:rsidRPr="003F54FF" w:rsidRDefault="00764863" w:rsidP="00764863">
            <w:pPr>
              <w:jc w:val="right"/>
              <w:rPr>
                <w:rFonts w:asciiTheme="minorHAnsi" w:hAnsiTheme="minorHAnsi" w:cstheme="minorHAnsi"/>
                <w:sz w:val="18"/>
                <w:szCs w:val="18"/>
                <w:lang w:val="hr-HR"/>
              </w:rPr>
            </w:pPr>
            <w:r>
              <w:rPr>
                <w:rFonts w:ascii="Calibri" w:hAnsi="Calibri" w:cs="Calibri"/>
                <w:color w:val="000000"/>
                <w:sz w:val="18"/>
                <w:szCs w:val="18"/>
              </w:rPr>
              <w:t>-</w:t>
            </w:r>
          </w:p>
        </w:tc>
        <w:tc>
          <w:tcPr>
            <w:tcW w:w="1089" w:type="dxa"/>
            <w:tcBorders>
              <w:top w:val="nil"/>
              <w:left w:val="nil"/>
              <w:bottom w:val="nil"/>
              <w:right w:val="nil"/>
            </w:tcBorders>
            <w:shd w:val="clear" w:color="auto" w:fill="auto"/>
            <w:vAlign w:val="center"/>
          </w:tcPr>
          <w:p w14:paraId="243E241F" w14:textId="6DEC716C"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7EFC6F6E" w14:textId="73B5899C"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1089" w:type="dxa"/>
            <w:tcBorders>
              <w:top w:val="nil"/>
              <w:left w:val="nil"/>
              <w:bottom w:val="nil"/>
              <w:right w:val="nil"/>
            </w:tcBorders>
            <w:shd w:val="clear" w:color="auto" w:fill="auto"/>
            <w:vAlign w:val="center"/>
          </w:tcPr>
          <w:p w14:paraId="354BDBAD" w14:textId="70CF1CAC"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635" w:type="dxa"/>
            <w:tcBorders>
              <w:top w:val="nil"/>
              <w:left w:val="nil"/>
              <w:bottom w:val="nil"/>
              <w:right w:val="nil"/>
            </w:tcBorders>
            <w:shd w:val="clear" w:color="auto" w:fill="auto"/>
            <w:vAlign w:val="center"/>
          </w:tcPr>
          <w:p w14:paraId="3A375A7C" w14:textId="17C4BD71" w:rsidR="00764863" w:rsidRPr="00307706" w:rsidRDefault="00764863" w:rsidP="00764863">
            <w:pPr>
              <w:jc w:val="right"/>
              <w:rPr>
                <w:rFonts w:asciiTheme="minorHAnsi" w:hAnsiTheme="minorHAnsi" w:cstheme="minorHAnsi"/>
                <w:sz w:val="18"/>
                <w:szCs w:val="18"/>
                <w:lang w:val="hr-HR"/>
              </w:rPr>
            </w:pPr>
            <w:r w:rsidRPr="00307706">
              <w:rPr>
                <w:rFonts w:ascii="Calibri" w:hAnsi="Calibri" w:cs="Calibri"/>
                <w:color w:val="000000"/>
                <w:sz w:val="18"/>
                <w:szCs w:val="18"/>
              </w:rPr>
              <w:t>-</w:t>
            </w:r>
          </w:p>
        </w:tc>
        <w:tc>
          <w:tcPr>
            <w:tcW w:w="1089" w:type="dxa"/>
            <w:vMerge/>
            <w:vAlign w:val="center"/>
          </w:tcPr>
          <w:p w14:paraId="78970A54" w14:textId="77777777" w:rsidR="00764863" w:rsidRPr="00307706" w:rsidRDefault="00764863" w:rsidP="00764863">
            <w:pPr>
              <w:jc w:val="right"/>
              <w:rPr>
                <w:rFonts w:asciiTheme="minorHAnsi" w:hAnsiTheme="minorHAnsi" w:cstheme="minorHAnsi"/>
                <w:sz w:val="18"/>
                <w:szCs w:val="18"/>
                <w:lang w:val="hr-HR"/>
              </w:rPr>
            </w:pPr>
          </w:p>
        </w:tc>
        <w:tc>
          <w:tcPr>
            <w:tcW w:w="635" w:type="dxa"/>
            <w:vMerge/>
            <w:vAlign w:val="center"/>
          </w:tcPr>
          <w:p w14:paraId="55743D10" w14:textId="77777777" w:rsidR="00764863" w:rsidRPr="00307706" w:rsidRDefault="00764863" w:rsidP="00764863">
            <w:pPr>
              <w:jc w:val="right"/>
              <w:rPr>
                <w:rFonts w:asciiTheme="minorHAnsi" w:hAnsiTheme="minorHAnsi" w:cstheme="minorHAnsi"/>
                <w:sz w:val="18"/>
                <w:szCs w:val="18"/>
                <w:lang w:val="hr-HR"/>
              </w:rPr>
            </w:pPr>
          </w:p>
        </w:tc>
      </w:tr>
      <w:tr w:rsidR="00764863" w:rsidRPr="00AA5DF3" w14:paraId="7B21233A" w14:textId="77777777" w:rsidTr="00764863">
        <w:trPr>
          <w:trHeight w:val="113"/>
        </w:trPr>
        <w:tc>
          <w:tcPr>
            <w:tcW w:w="1179" w:type="dxa"/>
            <w:vAlign w:val="center"/>
          </w:tcPr>
          <w:p w14:paraId="2133CAE0" w14:textId="77777777" w:rsidR="00764863" w:rsidRPr="00AA5DF3" w:rsidRDefault="00764863" w:rsidP="00764863">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5AFAACD8" w14:textId="77777777" w:rsidR="00764863" w:rsidRPr="003F54FF" w:rsidRDefault="00764863" w:rsidP="00764863">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5DC5C085" w14:textId="77777777" w:rsidR="00764863" w:rsidRPr="003F54FF" w:rsidRDefault="00764863" w:rsidP="00764863">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677974B" w14:textId="77777777" w:rsidR="00764863" w:rsidRPr="003F54FF" w:rsidRDefault="00764863" w:rsidP="00764863">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34F3DE15" w14:textId="77777777" w:rsidR="00764863" w:rsidRPr="00307706" w:rsidRDefault="00764863" w:rsidP="00764863">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A9B8A33" w14:textId="77777777" w:rsidR="00764863" w:rsidRPr="00307706" w:rsidRDefault="00764863" w:rsidP="00764863">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C116D58" w14:textId="77777777" w:rsidR="00764863" w:rsidRPr="00307706" w:rsidRDefault="00764863" w:rsidP="00764863">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139C7FE5" w14:textId="77777777" w:rsidR="00764863" w:rsidRPr="00307706" w:rsidRDefault="00764863" w:rsidP="00764863">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75E32D22" w14:textId="77777777" w:rsidR="00764863" w:rsidRPr="00307706" w:rsidRDefault="00764863" w:rsidP="00764863">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747735B" w14:textId="77777777" w:rsidR="00764863" w:rsidRPr="00307706" w:rsidRDefault="00764863" w:rsidP="00764863">
            <w:pPr>
              <w:jc w:val="right"/>
              <w:rPr>
                <w:rFonts w:asciiTheme="minorHAnsi" w:hAnsiTheme="minorHAnsi" w:cstheme="minorHAnsi"/>
                <w:sz w:val="8"/>
                <w:szCs w:val="24"/>
                <w:lang w:val="hr-HR"/>
              </w:rPr>
            </w:pPr>
          </w:p>
        </w:tc>
      </w:tr>
      <w:tr w:rsidR="00764863" w:rsidRPr="00AA5DF3" w14:paraId="275D7037" w14:textId="77777777" w:rsidTr="00764863">
        <w:trPr>
          <w:trHeight w:val="510"/>
        </w:trPr>
        <w:tc>
          <w:tcPr>
            <w:tcW w:w="1179" w:type="dxa"/>
            <w:vAlign w:val="center"/>
          </w:tcPr>
          <w:p w14:paraId="4151589D" w14:textId="77777777" w:rsidR="00764863" w:rsidRPr="00AA5DF3" w:rsidRDefault="00764863" w:rsidP="00764863">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68C15247" w14:textId="77777777" w:rsidR="00764863" w:rsidRPr="003F54FF" w:rsidRDefault="00764863" w:rsidP="00764863">
            <w:pPr>
              <w:jc w:val="right"/>
              <w:rPr>
                <w:rFonts w:asciiTheme="minorHAnsi" w:hAnsiTheme="minorHAnsi" w:cstheme="minorHAnsi"/>
                <w:sz w:val="18"/>
                <w:lang w:val="hr-HR"/>
              </w:rPr>
            </w:pPr>
            <w:r w:rsidRPr="003F54FF">
              <w:rPr>
                <w:rFonts w:asciiTheme="minorHAnsi" w:hAnsiTheme="minorHAnsi" w:cstheme="minorHAnsi"/>
                <w:sz w:val="18"/>
                <w:lang w:val="hr-HR"/>
              </w:rPr>
              <w:t>121,81</w:t>
            </w:r>
          </w:p>
        </w:tc>
        <w:tc>
          <w:tcPr>
            <w:tcW w:w="1089" w:type="dxa"/>
            <w:tcBorders>
              <w:top w:val="single" w:sz="4" w:space="0" w:color="808080" w:themeColor="background1" w:themeShade="80"/>
              <w:bottom w:val="single" w:sz="4" w:space="0" w:color="808080" w:themeColor="background1" w:themeShade="80"/>
            </w:tcBorders>
            <w:vAlign w:val="center"/>
          </w:tcPr>
          <w:p w14:paraId="5B7E666D" w14:textId="4B3F3A2F" w:rsidR="00764863" w:rsidRPr="003F54FF" w:rsidRDefault="00764863" w:rsidP="00764863">
            <w:pPr>
              <w:jc w:val="right"/>
              <w:rPr>
                <w:rFonts w:asciiTheme="minorHAnsi" w:hAnsiTheme="minorHAnsi" w:cstheme="minorHAnsi"/>
                <w:sz w:val="18"/>
                <w:lang w:val="hr-HR"/>
              </w:rPr>
            </w:pPr>
            <w:r>
              <w:rPr>
                <w:rFonts w:asciiTheme="minorHAnsi" w:hAnsiTheme="minorHAnsi" w:cstheme="minorHAnsi"/>
                <w:sz w:val="18"/>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1B2C4E5F" w14:textId="6CD80AC4" w:rsidR="00764863" w:rsidRPr="003F54FF" w:rsidRDefault="00764863" w:rsidP="00764863">
            <w:pPr>
              <w:jc w:val="right"/>
              <w:rPr>
                <w:rFonts w:asciiTheme="minorHAnsi" w:hAnsiTheme="minorHAnsi" w:cstheme="minorHAnsi"/>
                <w:sz w:val="18"/>
                <w:lang w:val="hr-HR"/>
              </w:rPr>
            </w:pPr>
            <w:r>
              <w:rPr>
                <w:rFonts w:asciiTheme="minorHAnsi" w:hAnsiTheme="minorHAnsi" w:cstheme="minorHAnsi"/>
                <w:sz w:val="18"/>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0DC76623" w14:textId="22C3CBF8" w:rsidR="00764863" w:rsidRPr="00307706" w:rsidRDefault="00764863" w:rsidP="00764863">
            <w:pPr>
              <w:jc w:val="right"/>
              <w:rPr>
                <w:rFonts w:asciiTheme="minorHAnsi" w:hAnsiTheme="minorHAnsi" w:cstheme="minorHAnsi"/>
                <w:sz w:val="18"/>
                <w:lang w:val="hr-HR"/>
              </w:rPr>
            </w:pPr>
            <w:r w:rsidRPr="00307706">
              <w:rPr>
                <w:rFonts w:asciiTheme="minorHAnsi" w:hAnsiTheme="minorHAnsi" w:cstheme="minorHAnsi"/>
                <w:sz w:val="18"/>
                <w:lang w:val="hr-HR"/>
              </w:rPr>
              <w:t>-1,43</w:t>
            </w:r>
          </w:p>
        </w:tc>
        <w:tc>
          <w:tcPr>
            <w:tcW w:w="635" w:type="dxa"/>
            <w:tcBorders>
              <w:top w:val="single" w:sz="4" w:space="0" w:color="808080" w:themeColor="background1" w:themeShade="80"/>
              <w:bottom w:val="single" w:sz="4" w:space="0" w:color="808080" w:themeColor="background1" w:themeShade="80"/>
            </w:tcBorders>
            <w:vAlign w:val="center"/>
          </w:tcPr>
          <w:p w14:paraId="35A5F51A" w14:textId="6680AD97" w:rsidR="00764863" w:rsidRPr="00307706" w:rsidRDefault="00764863" w:rsidP="00764863">
            <w:pPr>
              <w:jc w:val="right"/>
              <w:rPr>
                <w:rFonts w:asciiTheme="minorHAnsi" w:hAnsiTheme="minorHAnsi" w:cstheme="minorHAnsi"/>
                <w:sz w:val="18"/>
                <w:lang w:val="hr-HR"/>
              </w:rPr>
            </w:pPr>
            <w:r w:rsidRPr="00307706">
              <w:rPr>
                <w:rFonts w:asciiTheme="minorHAnsi" w:hAnsiTheme="minorHAnsi" w:cstheme="minorHAnsi"/>
                <w:sz w:val="18"/>
                <w:lang w:val="hr-HR"/>
              </w:rPr>
              <w:t>-1,17</w:t>
            </w:r>
          </w:p>
        </w:tc>
        <w:tc>
          <w:tcPr>
            <w:tcW w:w="1089" w:type="dxa"/>
            <w:tcBorders>
              <w:top w:val="single" w:sz="4" w:space="0" w:color="808080" w:themeColor="background1" w:themeShade="80"/>
              <w:bottom w:val="single" w:sz="4" w:space="0" w:color="808080" w:themeColor="background1" w:themeShade="80"/>
            </w:tcBorders>
            <w:vAlign w:val="center"/>
          </w:tcPr>
          <w:p w14:paraId="3AB8BC9D" w14:textId="4DBBADBA" w:rsidR="00764863" w:rsidRPr="00307706" w:rsidRDefault="00764863" w:rsidP="00764863">
            <w:pPr>
              <w:jc w:val="right"/>
              <w:rPr>
                <w:rFonts w:asciiTheme="minorHAnsi" w:hAnsiTheme="minorHAnsi" w:cstheme="minorHAnsi"/>
                <w:sz w:val="18"/>
                <w:szCs w:val="24"/>
                <w:lang w:val="hr-HR"/>
              </w:rPr>
            </w:pPr>
            <w:r w:rsidRPr="00307706">
              <w:rPr>
                <w:rFonts w:asciiTheme="minorHAnsi" w:hAnsiTheme="minorHAnsi" w:cstheme="minorHAnsi"/>
                <w:sz w:val="18"/>
                <w:szCs w:val="24"/>
                <w:lang w:val="hr-HR"/>
              </w:rPr>
              <w:t>-</w:t>
            </w:r>
          </w:p>
        </w:tc>
        <w:tc>
          <w:tcPr>
            <w:tcW w:w="635" w:type="dxa"/>
            <w:tcBorders>
              <w:top w:val="single" w:sz="4" w:space="0" w:color="808080" w:themeColor="background1" w:themeShade="80"/>
              <w:bottom w:val="single" w:sz="4" w:space="0" w:color="808080" w:themeColor="background1" w:themeShade="80"/>
            </w:tcBorders>
            <w:vAlign w:val="center"/>
          </w:tcPr>
          <w:p w14:paraId="5C28A887" w14:textId="2D46A545" w:rsidR="00764863" w:rsidRPr="00307706" w:rsidRDefault="00764863" w:rsidP="00764863">
            <w:pPr>
              <w:jc w:val="right"/>
              <w:rPr>
                <w:rFonts w:asciiTheme="minorHAnsi" w:hAnsiTheme="minorHAnsi" w:cstheme="minorHAnsi"/>
                <w:sz w:val="18"/>
                <w:szCs w:val="24"/>
                <w:lang w:val="hr-HR"/>
              </w:rPr>
            </w:pPr>
            <w:r w:rsidRPr="00307706">
              <w:rPr>
                <w:rFonts w:asciiTheme="minorHAnsi" w:hAnsiTheme="minorHAnsi" w:cstheme="minorHAnsi"/>
                <w:sz w:val="18"/>
                <w:szCs w:val="24"/>
                <w:lang w:val="hr-HR"/>
              </w:rPr>
              <w:t>-</w:t>
            </w:r>
          </w:p>
        </w:tc>
        <w:tc>
          <w:tcPr>
            <w:tcW w:w="1089" w:type="dxa"/>
            <w:tcBorders>
              <w:top w:val="single" w:sz="4" w:space="0" w:color="808080" w:themeColor="background1" w:themeShade="80"/>
              <w:bottom w:val="single" w:sz="4" w:space="0" w:color="808080" w:themeColor="background1" w:themeShade="80"/>
            </w:tcBorders>
            <w:vAlign w:val="center"/>
          </w:tcPr>
          <w:p w14:paraId="1ED6268D" w14:textId="34401881" w:rsidR="00764863" w:rsidRPr="00307706" w:rsidRDefault="00764863" w:rsidP="00764863">
            <w:pPr>
              <w:jc w:val="right"/>
              <w:rPr>
                <w:rFonts w:asciiTheme="minorHAnsi" w:hAnsiTheme="minorHAnsi" w:cstheme="minorHAnsi"/>
                <w:sz w:val="18"/>
                <w:szCs w:val="24"/>
                <w:lang w:val="hr-HR"/>
              </w:rPr>
            </w:pPr>
            <w:r w:rsidRPr="00307706">
              <w:rPr>
                <w:rFonts w:asciiTheme="minorHAnsi" w:hAnsiTheme="minorHAnsi" w:cstheme="minorHAnsi"/>
                <w:sz w:val="18"/>
                <w:szCs w:val="24"/>
                <w:lang w:val="hr-HR"/>
              </w:rPr>
              <w:t>-0,11</w:t>
            </w:r>
          </w:p>
        </w:tc>
        <w:tc>
          <w:tcPr>
            <w:tcW w:w="635" w:type="dxa"/>
            <w:tcBorders>
              <w:top w:val="single" w:sz="4" w:space="0" w:color="808080" w:themeColor="background1" w:themeShade="80"/>
              <w:bottom w:val="single" w:sz="4" w:space="0" w:color="808080" w:themeColor="background1" w:themeShade="80"/>
            </w:tcBorders>
            <w:vAlign w:val="center"/>
          </w:tcPr>
          <w:p w14:paraId="1891AB18" w14:textId="3084C111" w:rsidR="00764863" w:rsidRPr="00307706" w:rsidRDefault="00764863" w:rsidP="00764863">
            <w:pPr>
              <w:jc w:val="right"/>
              <w:rPr>
                <w:rFonts w:asciiTheme="minorHAnsi" w:hAnsiTheme="minorHAnsi" w:cstheme="minorHAnsi"/>
                <w:sz w:val="18"/>
                <w:szCs w:val="24"/>
                <w:lang w:val="hr-HR"/>
              </w:rPr>
            </w:pPr>
            <w:r w:rsidRPr="00307706">
              <w:rPr>
                <w:rFonts w:asciiTheme="minorHAnsi" w:hAnsiTheme="minorHAnsi" w:cstheme="minorHAnsi"/>
                <w:sz w:val="18"/>
                <w:szCs w:val="24"/>
                <w:lang w:val="hr-HR"/>
              </w:rPr>
              <w:t>-0,09</w:t>
            </w:r>
          </w:p>
        </w:tc>
      </w:tr>
    </w:tbl>
    <w:p w14:paraId="68C42A0A" w14:textId="77777777" w:rsidR="000C4538" w:rsidRDefault="000C4538" w:rsidP="0082452F">
      <w:pPr>
        <w:spacing w:before="120" w:after="120"/>
        <w:jc w:val="both"/>
        <w:rPr>
          <w:b/>
          <w:bCs/>
          <w:lang w:val="hr-HR"/>
        </w:rPr>
      </w:pPr>
    </w:p>
    <w:p w14:paraId="53CE9514" w14:textId="71B0F816" w:rsidR="004607EA" w:rsidRPr="00AA5DF3" w:rsidRDefault="004607EA" w:rsidP="0082452F">
      <w:pPr>
        <w:spacing w:before="120" w:after="120"/>
        <w:jc w:val="both"/>
        <w:rPr>
          <w:b/>
          <w:bCs/>
          <w:lang w:val="hr-HR"/>
        </w:rPr>
      </w:pPr>
      <w:bookmarkStart w:id="181" w:name="_Toc65668385"/>
      <w:r w:rsidRPr="00AA5DF3">
        <w:rPr>
          <w:b/>
          <w:bCs/>
          <w:lang w:val="hr-HR"/>
        </w:rPr>
        <w:t xml:space="preserve">Tablica </w:t>
      </w:r>
      <w:bookmarkStart w:id="182" w:name="_Hlk61437720"/>
      <w:r w:rsidR="00BE6224" w:rsidRPr="00AA5DF3">
        <w:rPr>
          <w:b/>
          <w:bCs/>
          <w:lang w:val="hr-HR"/>
        </w:rPr>
        <w:fldChar w:fldCharType="begin"/>
      </w:r>
      <w:r w:rsidR="00BE6224" w:rsidRPr="00AA5DF3">
        <w:rPr>
          <w:b/>
          <w:bCs/>
          <w:lang w:val="hr-HR"/>
        </w:rPr>
        <w:instrText xml:space="preserve"> SEQ Tablica \* ARABIC </w:instrText>
      </w:r>
      <w:r w:rsidR="00BE6224" w:rsidRPr="00AA5DF3">
        <w:rPr>
          <w:b/>
          <w:bCs/>
          <w:lang w:val="hr-HR"/>
        </w:rPr>
        <w:fldChar w:fldCharType="separate"/>
      </w:r>
      <w:r w:rsidR="00764863">
        <w:rPr>
          <w:b/>
          <w:bCs/>
          <w:noProof/>
          <w:lang w:val="hr-HR"/>
        </w:rPr>
        <w:t>32</w:t>
      </w:r>
      <w:r w:rsidR="00BE6224" w:rsidRPr="00AA5DF3">
        <w:rPr>
          <w:b/>
          <w:bCs/>
          <w:lang w:val="hr-HR"/>
        </w:rPr>
        <w:fldChar w:fldCharType="end"/>
      </w:r>
      <w:bookmarkEnd w:id="182"/>
      <w:r w:rsidRPr="00AA5DF3">
        <w:rPr>
          <w:b/>
          <w:bCs/>
          <w:lang w:val="hr-HR"/>
        </w:rPr>
        <w:t xml:space="preserve">: </w:t>
      </w:r>
      <w:bookmarkEnd w:id="178"/>
      <w:r w:rsidRPr="00AA5DF3">
        <w:rPr>
          <w:b/>
          <w:bCs/>
          <w:lang w:val="hr-HR"/>
        </w:rPr>
        <w:t xml:space="preserve">Financijski pokazatelji statusa provedbe komponente V programa IPA „Ruralni razvoj“ 2007. – 2013., od početka provedbe do kraja izvještajnog </w:t>
      </w:r>
      <w:r w:rsidRPr="00FD0E67">
        <w:rPr>
          <w:b/>
          <w:bCs/>
          <w:lang w:val="hr-HR"/>
        </w:rPr>
        <w:t xml:space="preserve">razdoblja do </w:t>
      </w:r>
      <w:r w:rsidR="00210043">
        <w:rPr>
          <w:b/>
          <w:bCs/>
          <w:lang w:val="hr-HR"/>
        </w:rPr>
        <w:t>31. prosinca</w:t>
      </w:r>
      <w:r w:rsidR="0030657F" w:rsidRPr="00FD0E67">
        <w:rPr>
          <w:b/>
          <w:bCs/>
          <w:lang w:val="hr-HR"/>
        </w:rPr>
        <w:t xml:space="preserve"> 2020.</w:t>
      </w:r>
      <w:r w:rsidR="0027115E" w:rsidRPr="00FD0E67">
        <w:rPr>
          <w:b/>
          <w:bCs/>
          <w:lang w:val="hr-HR"/>
        </w:rPr>
        <w:t xml:space="preserve"> </w:t>
      </w:r>
      <w:r w:rsidRPr="00FD0E67">
        <w:rPr>
          <w:b/>
          <w:bCs/>
          <w:lang w:val="hr-HR"/>
        </w:rPr>
        <w:t>(sredstva</w:t>
      </w:r>
      <w:r w:rsidRPr="00AA5DF3">
        <w:rPr>
          <w:b/>
          <w:bCs/>
          <w:lang w:val="hr-HR"/>
        </w:rPr>
        <w:t xml:space="preserve"> EU, u milijunima eura i postocima od dodijeljenih sredstava)</w:t>
      </w:r>
      <w:bookmarkEnd w:id="181"/>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tblGrid>
      <w:tr w:rsidR="00AA5DF3" w:rsidRPr="00AA5DF3" w14:paraId="0B771A2B" w14:textId="77777777" w:rsidTr="00075461">
        <w:trPr>
          <w:trHeight w:val="737"/>
        </w:trPr>
        <w:tc>
          <w:tcPr>
            <w:tcW w:w="1179" w:type="dxa"/>
            <w:vAlign w:val="center"/>
          </w:tcPr>
          <w:p w14:paraId="373A159B" w14:textId="77777777" w:rsidR="004607EA" w:rsidRPr="00AA5DF3" w:rsidRDefault="004607EA" w:rsidP="00E2152B">
            <w:pPr>
              <w:spacing w:after="60"/>
              <w:rPr>
                <w:sz w:val="16"/>
                <w:szCs w:val="24"/>
                <w:lang w:val="hr-HR"/>
              </w:rPr>
            </w:pPr>
            <w:r w:rsidRPr="00AA5DF3">
              <w:rPr>
                <w:rFonts w:asciiTheme="minorHAnsi" w:hAnsiTheme="minorHAnsi" w:cstheme="minorHAnsi"/>
                <w:sz w:val="16"/>
                <w:lang w:val="hr-HR"/>
              </w:rPr>
              <w:t>Mjere</w:t>
            </w:r>
          </w:p>
        </w:tc>
        <w:tc>
          <w:tcPr>
            <w:tcW w:w="998" w:type="dxa"/>
            <w:tcBorders>
              <w:bottom w:val="single" w:sz="4" w:space="0" w:color="808080" w:themeColor="background1" w:themeShade="80"/>
            </w:tcBorders>
            <w:vAlign w:val="center"/>
          </w:tcPr>
          <w:p w14:paraId="4A5BA004"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3816A8F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585C308B" w14:textId="3BF0B967"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63BF1C29"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35A83EAA" w14:textId="738DA0E4"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1278DD92"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41D8ED66" w14:textId="24780892"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A184735" w14:textId="77777777" w:rsidR="004607EA" w:rsidRPr="00AA5DF3" w:rsidRDefault="004607EA"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50709E56" w14:textId="524174F1" w:rsidR="004607EA" w:rsidRPr="00AA5DF3" w:rsidRDefault="000C006E" w:rsidP="00E2152B">
            <w:pPr>
              <w:spacing w:after="60"/>
              <w:jc w:val="right"/>
              <w:rPr>
                <w:sz w:val="16"/>
                <w:szCs w:val="24"/>
                <w:lang w:val="hr-HR"/>
              </w:rPr>
            </w:pPr>
            <w:r w:rsidRPr="00AA5DF3">
              <w:rPr>
                <w:rFonts w:asciiTheme="minorHAnsi" w:hAnsiTheme="minorHAnsi" w:cstheme="minorHAnsi"/>
                <w:sz w:val="16"/>
                <w:lang w:val="hr-HR"/>
              </w:rPr>
              <w:t xml:space="preserve"> %</w:t>
            </w:r>
          </w:p>
        </w:tc>
      </w:tr>
      <w:tr w:rsidR="00AA5DF3" w:rsidRPr="00AA5DF3" w14:paraId="1A8F5FEA" w14:textId="77777777" w:rsidTr="00075461">
        <w:trPr>
          <w:trHeight w:val="113"/>
        </w:trPr>
        <w:tc>
          <w:tcPr>
            <w:tcW w:w="1179" w:type="dxa"/>
            <w:vAlign w:val="center"/>
          </w:tcPr>
          <w:p w14:paraId="73339DB0" w14:textId="77777777" w:rsidR="004607EA" w:rsidRPr="00AA5DF3" w:rsidRDefault="004607EA"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1E356060"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0BF0B09"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C1708AC"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5AB4955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CD2DEC9"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20B9A23C"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C9189C7" w14:textId="77777777" w:rsidR="004607EA" w:rsidRPr="00AA5DF3" w:rsidRDefault="004607EA"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65F50B0" w14:textId="77777777" w:rsidR="004607EA" w:rsidRPr="00AA5DF3" w:rsidRDefault="004607EA"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1A74F05" w14:textId="77777777" w:rsidR="004607EA" w:rsidRPr="00AA5DF3" w:rsidRDefault="004607EA" w:rsidP="00E2152B">
            <w:pPr>
              <w:jc w:val="right"/>
              <w:rPr>
                <w:rFonts w:asciiTheme="minorHAnsi" w:hAnsiTheme="minorHAnsi" w:cstheme="minorHAnsi"/>
                <w:sz w:val="8"/>
                <w:szCs w:val="24"/>
                <w:lang w:val="hr-HR"/>
              </w:rPr>
            </w:pPr>
          </w:p>
        </w:tc>
      </w:tr>
      <w:tr w:rsidR="00FE2F24" w:rsidRPr="00AA5DF3" w14:paraId="7EA21272" w14:textId="77777777" w:rsidTr="00794B47">
        <w:trPr>
          <w:trHeight w:val="397"/>
        </w:trPr>
        <w:tc>
          <w:tcPr>
            <w:tcW w:w="1179" w:type="dxa"/>
            <w:vAlign w:val="center"/>
          </w:tcPr>
          <w:p w14:paraId="095F5978" w14:textId="68762D16"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M101</w:t>
            </w:r>
          </w:p>
        </w:tc>
        <w:tc>
          <w:tcPr>
            <w:tcW w:w="998" w:type="dxa"/>
            <w:vAlign w:val="center"/>
          </w:tcPr>
          <w:p w14:paraId="29F812AF" w14:textId="2E8D0BE7"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42,23</w:t>
            </w:r>
          </w:p>
        </w:tc>
        <w:tc>
          <w:tcPr>
            <w:tcW w:w="1089" w:type="dxa"/>
            <w:vAlign w:val="center"/>
          </w:tcPr>
          <w:p w14:paraId="2CF17EFE" w14:textId="688D320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35,82</w:t>
            </w:r>
          </w:p>
        </w:tc>
        <w:tc>
          <w:tcPr>
            <w:tcW w:w="635" w:type="dxa"/>
            <w:vAlign w:val="center"/>
          </w:tcPr>
          <w:p w14:paraId="47A1B1B0" w14:textId="4B7B7452"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84,82</w:t>
            </w:r>
          </w:p>
        </w:tc>
        <w:tc>
          <w:tcPr>
            <w:tcW w:w="1089" w:type="dxa"/>
            <w:vAlign w:val="center"/>
          </w:tcPr>
          <w:p w14:paraId="212A777E" w14:textId="718FFEB8" w:rsidR="00FE2F24" w:rsidRPr="00307706" w:rsidRDefault="00F5479A"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33,80</w:t>
            </w:r>
          </w:p>
        </w:tc>
        <w:tc>
          <w:tcPr>
            <w:tcW w:w="635" w:type="dxa"/>
            <w:shd w:val="clear" w:color="auto" w:fill="auto"/>
            <w:vAlign w:val="center"/>
          </w:tcPr>
          <w:p w14:paraId="7536EC58" w14:textId="3C2BD41A" w:rsidR="00FE2F24" w:rsidRPr="00307706" w:rsidRDefault="00F5479A"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80,05</w:t>
            </w:r>
          </w:p>
        </w:tc>
        <w:tc>
          <w:tcPr>
            <w:tcW w:w="1089" w:type="dxa"/>
            <w:vAlign w:val="center"/>
          </w:tcPr>
          <w:p w14:paraId="5715E86C" w14:textId="5E01AF97"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41,87</w:t>
            </w:r>
          </w:p>
        </w:tc>
        <w:tc>
          <w:tcPr>
            <w:tcW w:w="635" w:type="dxa"/>
            <w:vAlign w:val="center"/>
          </w:tcPr>
          <w:p w14:paraId="7E826C32" w14:textId="5D931A6E"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99,16</w:t>
            </w:r>
          </w:p>
        </w:tc>
        <w:tc>
          <w:tcPr>
            <w:tcW w:w="1089" w:type="dxa"/>
            <w:vMerge w:val="restart"/>
            <w:vAlign w:val="center"/>
          </w:tcPr>
          <w:p w14:paraId="6C7DA8C1" w14:textId="77777777" w:rsidR="00FE2F24" w:rsidRPr="00307706" w:rsidRDefault="00FE2F24" w:rsidP="00FE2F24">
            <w:pPr>
              <w:jc w:val="right"/>
              <w:rPr>
                <w:rFonts w:asciiTheme="minorHAnsi" w:hAnsiTheme="minorHAnsi" w:cstheme="minorHAnsi"/>
                <w:sz w:val="18"/>
                <w:szCs w:val="18"/>
                <w:lang w:val="hr-HR"/>
              </w:rPr>
            </w:pPr>
          </w:p>
        </w:tc>
        <w:tc>
          <w:tcPr>
            <w:tcW w:w="635" w:type="dxa"/>
            <w:vMerge w:val="restart"/>
            <w:vAlign w:val="center"/>
          </w:tcPr>
          <w:p w14:paraId="2BBFF837" w14:textId="77777777" w:rsidR="00FE2F24" w:rsidRPr="00307706" w:rsidRDefault="00FE2F24" w:rsidP="00FE2F24">
            <w:pPr>
              <w:jc w:val="right"/>
              <w:rPr>
                <w:rFonts w:asciiTheme="minorHAnsi" w:hAnsiTheme="minorHAnsi" w:cstheme="minorHAnsi"/>
                <w:sz w:val="18"/>
                <w:szCs w:val="18"/>
                <w:lang w:val="hr-HR"/>
              </w:rPr>
            </w:pPr>
          </w:p>
        </w:tc>
      </w:tr>
      <w:tr w:rsidR="00FE2F24" w:rsidRPr="00AA5DF3" w14:paraId="38560B06" w14:textId="77777777" w:rsidTr="00075461">
        <w:trPr>
          <w:trHeight w:val="397"/>
        </w:trPr>
        <w:tc>
          <w:tcPr>
            <w:tcW w:w="1179" w:type="dxa"/>
            <w:vAlign w:val="center"/>
          </w:tcPr>
          <w:p w14:paraId="2AAA8FA9" w14:textId="4C72BA7C"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M103</w:t>
            </w:r>
          </w:p>
        </w:tc>
        <w:tc>
          <w:tcPr>
            <w:tcW w:w="998" w:type="dxa"/>
            <w:vAlign w:val="center"/>
          </w:tcPr>
          <w:p w14:paraId="6C55FDC4" w14:textId="223974C6"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35,67</w:t>
            </w:r>
          </w:p>
        </w:tc>
        <w:tc>
          <w:tcPr>
            <w:tcW w:w="1089" w:type="dxa"/>
            <w:vAlign w:val="center"/>
          </w:tcPr>
          <w:p w14:paraId="39F52AF6" w14:textId="1AED6C5A"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30,09</w:t>
            </w:r>
          </w:p>
        </w:tc>
        <w:tc>
          <w:tcPr>
            <w:tcW w:w="635" w:type="dxa"/>
            <w:vAlign w:val="center"/>
          </w:tcPr>
          <w:p w14:paraId="0D7DE26E" w14:textId="5791E904"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84,36</w:t>
            </w:r>
          </w:p>
        </w:tc>
        <w:tc>
          <w:tcPr>
            <w:tcW w:w="1089" w:type="dxa"/>
            <w:vAlign w:val="center"/>
          </w:tcPr>
          <w:p w14:paraId="31645F3E" w14:textId="7874BBA3" w:rsidR="00FE2F24" w:rsidRPr="00307706" w:rsidRDefault="00FE2F24" w:rsidP="0064264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28,</w:t>
            </w:r>
            <w:r w:rsidR="00F5479A" w:rsidRPr="00307706">
              <w:rPr>
                <w:rFonts w:asciiTheme="minorHAnsi" w:hAnsiTheme="minorHAnsi" w:cstheme="minorHAnsi"/>
                <w:sz w:val="18"/>
                <w:szCs w:val="18"/>
                <w:lang w:val="hr-HR"/>
              </w:rPr>
              <w:t>09</w:t>
            </w:r>
          </w:p>
        </w:tc>
        <w:tc>
          <w:tcPr>
            <w:tcW w:w="635" w:type="dxa"/>
            <w:vAlign w:val="center"/>
          </w:tcPr>
          <w:p w14:paraId="72A699B9" w14:textId="314F6662" w:rsidR="00FE2F24" w:rsidRPr="00307706" w:rsidRDefault="00F5479A"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78,76</w:t>
            </w:r>
          </w:p>
        </w:tc>
        <w:tc>
          <w:tcPr>
            <w:tcW w:w="1089" w:type="dxa"/>
            <w:vAlign w:val="center"/>
          </w:tcPr>
          <w:p w14:paraId="7C6443FE" w14:textId="78CD1103"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36,25</w:t>
            </w:r>
          </w:p>
        </w:tc>
        <w:tc>
          <w:tcPr>
            <w:tcW w:w="635" w:type="dxa"/>
            <w:vAlign w:val="center"/>
          </w:tcPr>
          <w:p w14:paraId="2D9155CB" w14:textId="59F881E0"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101,7</w:t>
            </w:r>
          </w:p>
        </w:tc>
        <w:tc>
          <w:tcPr>
            <w:tcW w:w="1089" w:type="dxa"/>
            <w:vMerge/>
            <w:vAlign w:val="center"/>
          </w:tcPr>
          <w:p w14:paraId="3B952397" w14:textId="77777777" w:rsidR="00FE2F24" w:rsidRPr="00307706" w:rsidRDefault="00FE2F24" w:rsidP="00FE2F24">
            <w:pPr>
              <w:jc w:val="right"/>
              <w:rPr>
                <w:rFonts w:asciiTheme="minorHAnsi" w:hAnsiTheme="minorHAnsi" w:cstheme="minorHAnsi"/>
                <w:sz w:val="18"/>
                <w:szCs w:val="18"/>
                <w:lang w:val="hr-HR"/>
              </w:rPr>
            </w:pPr>
          </w:p>
        </w:tc>
        <w:tc>
          <w:tcPr>
            <w:tcW w:w="635" w:type="dxa"/>
            <w:vMerge/>
            <w:vAlign w:val="center"/>
          </w:tcPr>
          <w:p w14:paraId="63831F56" w14:textId="77777777" w:rsidR="00FE2F24" w:rsidRPr="00307706" w:rsidRDefault="00FE2F24" w:rsidP="00FE2F24">
            <w:pPr>
              <w:jc w:val="right"/>
              <w:rPr>
                <w:rFonts w:asciiTheme="minorHAnsi" w:hAnsiTheme="minorHAnsi" w:cstheme="minorHAnsi"/>
                <w:sz w:val="18"/>
                <w:szCs w:val="18"/>
                <w:lang w:val="hr-HR"/>
              </w:rPr>
            </w:pPr>
          </w:p>
        </w:tc>
      </w:tr>
      <w:tr w:rsidR="00FE2F24" w:rsidRPr="00AA5DF3" w14:paraId="1F050F4D" w14:textId="77777777" w:rsidTr="00075461">
        <w:trPr>
          <w:trHeight w:val="397"/>
        </w:trPr>
        <w:tc>
          <w:tcPr>
            <w:tcW w:w="1179" w:type="dxa"/>
            <w:vAlign w:val="center"/>
          </w:tcPr>
          <w:p w14:paraId="57F1A46B" w14:textId="38598139"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M202</w:t>
            </w:r>
          </w:p>
        </w:tc>
        <w:tc>
          <w:tcPr>
            <w:tcW w:w="998" w:type="dxa"/>
            <w:vAlign w:val="center"/>
          </w:tcPr>
          <w:p w14:paraId="6C3D8266" w14:textId="2FE66DAC"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3,93</w:t>
            </w:r>
          </w:p>
        </w:tc>
        <w:tc>
          <w:tcPr>
            <w:tcW w:w="1089" w:type="dxa"/>
            <w:vAlign w:val="center"/>
          </w:tcPr>
          <w:p w14:paraId="0EC0619E" w14:textId="3DF8DCD9"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3,84</w:t>
            </w:r>
          </w:p>
        </w:tc>
        <w:tc>
          <w:tcPr>
            <w:tcW w:w="635" w:type="dxa"/>
            <w:vAlign w:val="center"/>
          </w:tcPr>
          <w:p w14:paraId="056DA6DF" w14:textId="3AEE169C"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97,59</w:t>
            </w:r>
          </w:p>
        </w:tc>
        <w:tc>
          <w:tcPr>
            <w:tcW w:w="1089" w:type="dxa"/>
            <w:vAlign w:val="center"/>
          </w:tcPr>
          <w:p w14:paraId="5AA75C87" w14:textId="4E179558" w:rsidR="00FE2F24" w:rsidRPr="00307706" w:rsidRDefault="00FE2F24" w:rsidP="0064264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2,</w:t>
            </w:r>
            <w:r w:rsidR="00F5479A" w:rsidRPr="00307706">
              <w:rPr>
                <w:rFonts w:asciiTheme="minorHAnsi" w:hAnsiTheme="minorHAnsi" w:cstheme="minorHAnsi"/>
                <w:sz w:val="18"/>
                <w:szCs w:val="18"/>
                <w:lang w:val="hr-HR"/>
              </w:rPr>
              <w:t>73</w:t>
            </w:r>
          </w:p>
        </w:tc>
        <w:tc>
          <w:tcPr>
            <w:tcW w:w="635" w:type="dxa"/>
            <w:vAlign w:val="center"/>
          </w:tcPr>
          <w:p w14:paraId="619584A0" w14:textId="79C91F57" w:rsidR="00FE2F24" w:rsidRPr="00307706" w:rsidRDefault="00F5479A"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69,45</w:t>
            </w:r>
          </w:p>
        </w:tc>
        <w:tc>
          <w:tcPr>
            <w:tcW w:w="1089" w:type="dxa"/>
            <w:vAlign w:val="center"/>
          </w:tcPr>
          <w:p w14:paraId="400DE94F" w14:textId="6489C66E"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3,46</w:t>
            </w:r>
          </w:p>
        </w:tc>
        <w:tc>
          <w:tcPr>
            <w:tcW w:w="635" w:type="dxa"/>
            <w:vAlign w:val="center"/>
          </w:tcPr>
          <w:p w14:paraId="70BC46DA" w14:textId="34E23212"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88,01</w:t>
            </w:r>
          </w:p>
        </w:tc>
        <w:tc>
          <w:tcPr>
            <w:tcW w:w="1089" w:type="dxa"/>
            <w:vMerge/>
            <w:vAlign w:val="center"/>
          </w:tcPr>
          <w:p w14:paraId="01F6FA28" w14:textId="77777777" w:rsidR="00FE2F24" w:rsidRPr="00307706" w:rsidRDefault="00FE2F24" w:rsidP="00FE2F24">
            <w:pPr>
              <w:jc w:val="right"/>
              <w:rPr>
                <w:rFonts w:asciiTheme="minorHAnsi" w:hAnsiTheme="minorHAnsi" w:cstheme="minorHAnsi"/>
                <w:sz w:val="18"/>
                <w:szCs w:val="18"/>
                <w:lang w:val="hr-HR"/>
              </w:rPr>
            </w:pPr>
          </w:p>
        </w:tc>
        <w:tc>
          <w:tcPr>
            <w:tcW w:w="635" w:type="dxa"/>
            <w:vMerge/>
            <w:vAlign w:val="center"/>
          </w:tcPr>
          <w:p w14:paraId="7AE785CD" w14:textId="77777777" w:rsidR="00FE2F24" w:rsidRPr="00307706" w:rsidRDefault="00FE2F24" w:rsidP="00FE2F24">
            <w:pPr>
              <w:jc w:val="right"/>
              <w:rPr>
                <w:rFonts w:asciiTheme="minorHAnsi" w:hAnsiTheme="minorHAnsi" w:cstheme="minorHAnsi"/>
                <w:sz w:val="18"/>
                <w:szCs w:val="18"/>
                <w:lang w:val="hr-HR"/>
              </w:rPr>
            </w:pPr>
          </w:p>
        </w:tc>
      </w:tr>
      <w:tr w:rsidR="00FE2F24" w:rsidRPr="00AA5DF3" w14:paraId="114FC8EA" w14:textId="77777777" w:rsidTr="00075461">
        <w:trPr>
          <w:trHeight w:val="397"/>
        </w:trPr>
        <w:tc>
          <w:tcPr>
            <w:tcW w:w="1179" w:type="dxa"/>
            <w:vAlign w:val="center"/>
          </w:tcPr>
          <w:p w14:paraId="2028B0E6" w14:textId="1065C06A"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M301</w:t>
            </w:r>
          </w:p>
        </w:tc>
        <w:tc>
          <w:tcPr>
            <w:tcW w:w="998" w:type="dxa"/>
            <w:vAlign w:val="center"/>
          </w:tcPr>
          <w:p w14:paraId="54173CAC" w14:textId="729867BB"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29,66</w:t>
            </w:r>
          </w:p>
        </w:tc>
        <w:tc>
          <w:tcPr>
            <w:tcW w:w="1089" w:type="dxa"/>
            <w:vAlign w:val="center"/>
          </w:tcPr>
          <w:p w14:paraId="1A7F7983" w14:textId="6651E04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29,16</w:t>
            </w:r>
          </w:p>
        </w:tc>
        <w:tc>
          <w:tcPr>
            <w:tcW w:w="635" w:type="dxa"/>
            <w:vAlign w:val="center"/>
          </w:tcPr>
          <w:p w14:paraId="27656711" w14:textId="03334EB8"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98,32</w:t>
            </w:r>
          </w:p>
        </w:tc>
        <w:tc>
          <w:tcPr>
            <w:tcW w:w="1089" w:type="dxa"/>
            <w:vAlign w:val="center"/>
          </w:tcPr>
          <w:p w14:paraId="782FADCC" w14:textId="070E5DB6"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27,32</w:t>
            </w:r>
          </w:p>
        </w:tc>
        <w:tc>
          <w:tcPr>
            <w:tcW w:w="635" w:type="dxa"/>
            <w:vAlign w:val="center"/>
          </w:tcPr>
          <w:p w14:paraId="582B54E8" w14:textId="6FEDEE9F"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92,09</w:t>
            </w:r>
          </w:p>
        </w:tc>
        <w:tc>
          <w:tcPr>
            <w:tcW w:w="1089" w:type="dxa"/>
            <w:vAlign w:val="center"/>
          </w:tcPr>
          <w:p w14:paraId="11653468" w14:textId="08371F6A"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33,06</w:t>
            </w:r>
          </w:p>
        </w:tc>
        <w:tc>
          <w:tcPr>
            <w:tcW w:w="635" w:type="dxa"/>
            <w:vAlign w:val="center"/>
          </w:tcPr>
          <w:p w14:paraId="72983160" w14:textId="78AC2F6A"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111,5</w:t>
            </w:r>
          </w:p>
        </w:tc>
        <w:tc>
          <w:tcPr>
            <w:tcW w:w="1089" w:type="dxa"/>
            <w:vMerge/>
            <w:vAlign w:val="center"/>
          </w:tcPr>
          <w:p w14:paraId="53AB2789" w14:textId="77777777" w:rsidR="00FE2F24" w:rsidRPr="00307706" w:rsidRDefault="00FE2F24" w:rsidP="00FE2F24">
            <w:pPr>
              <w:jc w:val="right"/>
              <w:rPr>
                <w:rFonts w:asciiTheme="minorHAnsi" w:hAnsiTheme="minorHAnsi" w:cstheme="minorHAnsi"/>
                <w:sz w:val="18"/>
                <w:szCs w:val="18"/>
                <w:lang w:val="hr-HR"/>
              </w:rPr>
            </w:pPr>
          </w:p>
        </w:tc>
        <w:tc>
          <w:tcPr>
            <w:tcW w:w="635" w:type="dxa"/>
            <w:vMerge/>
            <w:vAlign w:val="center"/>
          </w:tcPr>
          <w:p w14:paraId="68188FC1" w14:textId="77777777" w:rsidR="00FE2F24" w:rsidRPr="00307706" w:rsidRDefault="00FE2F24" w:rsidP="00FE2F24">
            <w:pPr>
              <w:jc w:val="right"/>
              <w:rPr>
                <w:rFonts w:asciiTheme="minorHAnsi" w:hAnsiTheme="minorHAnsi" w:cstheme="minorHAnsi"/>
                <w:sz w:val="18"/>
                <w:szCs w:val="18"/>
                <w:lang w:val="hr-HR"/>
              </w:rPr>
            </w:pPr>
          </w:p>
        </w:tc>
      </w:tr>
      <w:tr w:rsidR="00FE2F24" w:rsidRPr="00AA5DF3" w14:paraId="052D5333" w14:textId="77777777" w:rsidTr="00075461">
        <w:trPr>
          <w:trHeight w:val="397"/>
        </w:trPr>
        <w:tc>
          <w:tcPr>
            <w:tcW w:w="1179" w:type="dxa"/>
            <w:vAlign w:val="center"/>
          </w:tcPr>
          <w:p w14:paraId="3CDB7EC4" w14:textId="2C050514"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M302</w:t>
            </w:r>
          </w:p>
        </w:tc>
        <w:tc>
          <w:tcPr>
            <w:tcW w:w="998" w:type="dxa"/>
            <w:vAlign w:val="center"/>
          </w:tcPr>
          <w:p w14:paraId="4B9B032A" w14:textId="45078065"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10,00</w:t>
            </w:r>
          </w:p>
        </w:tc>
        <w:tc>
          <w:tcPr>
            <w:tcW w:w="1089" w:type="dxa"/>
            <w:vAlign w:val="center"/>
          </w:tcPr>
          <w:p w14:paraId="14D5338F" w14:textId="56933089"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7,39</w:t>
            </w:r>
          </w:p>
        </w:tc>
        <w:tc>
          <w:tcPr>
            <w:tcW w:w="635" w:type="dxa"/>
            <w:vAlign w:val="center"/>
          </w:tcPr>
          <w:p w14:paraId="5227AB7F" w14:textId="617C9EE2"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73,88</w:t>
            </w:r>
          </w:p>
        </w:tc>
        <w:tc>
          <w:tcPr>
            <w:tcW w:w="1089" w:type="dxa"/>
            <w:vAlign w:val="center"/>
          </w:tcPr>
          <w:p w14:paraId="56EB09F7" w14:textId="33C44CA9" w:rsidR="00FE2F24" w:rsidRPr="00307706" w:rsidRDefault="00F5479A"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6,99</w:t>
            </w:r>
          </w:p>
        </w:tc>
        <w:tc>
          <w:tcPr>
            <w:tcW w:w="635" w:type="dxa"/>
            <w:vAlign w:val="center"/>
          </w:tcPr>
          <w:p w14:paraId="11EA38FA" w14:textId="0CBDB335" w:rsidR="00FE2F24" w:rsidRPr="00307706" w:rsidRDefault="00F5479A"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69,92</w:t>
            </w:r>
          </w:p>
        </w:tc>
        <w:tc>
          <w:tcPr>
            <w:tcW w:w="1089" w:type="dxa"/>
            <w:vAlign w:val="center"/>
          </w:tcPr>
          <w:p w14:paraId="6198860A" w14:textId="163C0EE8"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9,02</w:t>
            </w:r>
          </w:p>
        </w:tc>
        <w:tc>
          <w:tcPr>
            <w:tcW w:w="635" w:type="dxa"/>
            <w:vAlign w:val="center"/>
          </w:tcPr>
          <w:p w14:paraId="335B28D1" w14:textId="4383C92D"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90,17</w:t>
            </w:r>
          </w:p>
        </w:tc>
        <w:tc>
          <w:tcPr>
            <w:tcW w:w="1089" w:type="dxa"/>
            <w:vMerge/>
            <w:vAlign w:val="center"/>
          </w:tcPr>
          <w:p w14:paraId="4B39A514" w14:textId="77777777" w:rsidR="00FE2F24" w:rsidRPr="00307706" w:rsidRDefault="00FE2F24" w:rsidP="00FE2F24">
            <w:pPr>
              <w:jc w:val="right"/>
              <w:rPr>
                <w:rFonts w:asciiTheme="minorHAnsi" w:hAnsiTheme="minorHAnsi" w:cstheme="minorHAnsi"/>
                <w:sz w:val="18"/>
                <w:szCs w:val="18"/>
                <w:lang w:val="hr-HR"/>
              </w:rPr>
            </w:pPr>
          </w:p>
        </w:tc>
        <w:tc>
          <w:tcPr>
            <w:tcW w:w="635" w:type="dxa"/>
            <w:vMerge/>
            <w:vAlign w:val="center"/>
          </w:tcPr>
          <w:p w14:paraId="7D7ED138" w14:textId="77777777" w:rsidR="00FE2F24" w:rsidRPr="00307706" w:rsidRDefault="00FE2F24" w:rsidP="00FE2F24">
            <w:pPr>
              <w:jc w:val="right"/>
              <w:rPr>
                <w:rFonts w:asciiTheme="minorHAnsi" w:hAnsiTheme="minorHAnsi" w:cstheme="minorHAnsi"/>
                <w:sz w:val="18"/>
                <w:szCs w:val="18"/>
                <w:lang w:val="hr-HR"/>
              </w:rPr>
            </w:pPr>
          </w:p>
        </w:tc>
      </w:tr>
      <w:tr w:rsidR="00FE2F24" w:rsidRPr="00AA5DF3" w14:paraId="64921692" w14:textId="77777777" w:rsidTr="00075461">
        <w:trPr>
          <w:trHeight w:val="397"/>
        </w:trPr>
        <w:tc>
          <w:tcPr>
            <w:tcW w:w="1179" w:type="dxa"/>
            <w:vAlign w:val="center"/>
          </w:tcPr>
          <w:p w14:paraId="36DD76C3" w14:textId="1E806D89" w:rsidR="00FE2F24" w:rsidRPr="00AA5DF3" w:rsidRDefault="00FE2F24" w:rsidP="00FE2F24">
            <w:pPr>
              <w:rPr>
                <w:rFonts w:asciiTheme="minorHAnsi" w:hAnsiTheme="minorHAnsi" w:cstheme="minorHAnsi"/>
                <w:sz w:val="18"/>
                <w:szCs w:val="18"/>
                <w:lang w:val="hr-HR"/>
              </w:rPr>
            </w:pPr>
            <w:r w:rsidRPr="00AA5DF3">
              <w:rPr>
                <w:rFonts w:asciiTheme="minorHAnsi" w:hAnsiTheme="minorHAnsi" w:cstheme="minorHAnsi"/>
                <w:sz w:val="18"/>
                <w:szCs w:val="18"/>
                <w:lang w:val="hr-HR"/>
              </w:rPr>
              <w:t>TP</w:t>
            </w:r>
          </w:p>
        </w:tc>
        <w:tc>
          <w:tcPr>
            <w:tcW w:w="998" w:type="dxa"/>
            <w:vAlign w:val="center"/>
          </w:tcPr>
          <w:p w14:paraId="6921E942" w14:textId="7C335B4E"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0,32</w:t>
            </w:r>
          </w:p>
        </w:tc>
        <w:tc>
          <w:tcPr>
            <w:tcW w:w="1089" w:type="dxa"/>
            <w:vAlign w:val="center"/>
          </w:tcPr>
          <w:p w14:paraId="54FE81AF" w14:textId="6EACDA78"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0,32</w:t>
            </w:r>
          </w:p>
        </w:tc>
        <w:tc>
          <w:tcPr>
            <w:tcW w:w="635" w:type="dxa"/>
            <w:vAlign w:val="center"/>
          </w:tcPr>
          <w:p w14:paraId="42C20851" w14:textId="354F7457" w:rsidR="00FE2F24" w:rsidRPr="003F54FF" w:rsidRDefault="00FE2F24" w:rsidP="00FE2F24">
            <w:pPr>
              <w:jc w:val="right"/>
              <w:rPr>
                <w:rFonts w:asciiTheme="minorHAnsi" w:hAnsiTheme="minorHAnsi" w:cstheme="minorHAnsi"/>
                <w:sz w:val="18"/>
                <w:szCs w:val="18"/>
                <w:lang w:val="hr-HR"/>
              </w:rPr>
            </w:pPr>
            <w:r w:rsidRPr="003F54FF">
              <w:rPr>
                <w:rFonts w:asciiTheme="minorHAnsi" w:hAnsiTheme="minorHAnsi" w:cstheme="minorHAnsi"/>
                <w:sz w:val="18"/>
                <w:szCs w:val="18"/>
                <w:lang w:val="hr-HR"/>
              </w:rPr>
              <w:t>100</w:t>
            </w:r>
          </w:p>
        </w:tc>
        <w:tc>
          <w:tcPr>
            <w:tcW w:w="1089" w:type="dxa"/>
            <w:vAlign w:val="center"/>
          </w:tcPr>
          <w:p w14:paraId="28C5DAED" w14:textId="5A127F89"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0,29</w:t>
            </w:r>
          </w:p>
        </w:tc>
        <w:tc>
          <w:tcPr>
            <w:tcW w:w="635" w:type="dxa"/>
            <w:vAlign w:val="center"/>
          </w:tcPr>
          <w:p w14:paraId="496C8539" w14:textId="0CDEDBBE"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89,01</w:t>
            </w:r>
          </w:p>
        </w:tc>
        <w:tc>
          <w:tcPr>
            <w:tcW w:w="1089" w:type="dxa"/>
            <w:vAlign w:val="center"/>
          </w:tcPr>
          <w:p w14:paraId="633FAE5A" w14:textId="1E4E6347"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0,59</w:t>
            </w:r>
          </w:p>
        </w:tc>
        <w:tc>
          <w:tcPr>
            <w:tcW w:w="635" w:type="dxa"/>
            <w:vAlign w:val="center"/>
          </w:tcPr>
          <w:p w14:paraId="1D1099F3" w14:textId="71B9B7C0" w:rsidR="00FE2F24" w:rsidRPr="00307706" w:rsidRDefault="00FE2F24" w:rsidP="00FE2F24">
            <w:pPr>
              <w:jc w:val="right"/>
              <w:rPr>
                <w:rFonts w:asciiTheme="minorHAnsi" w:hAnsiTheme="minorHAnsi" w:cstheme="minorHAnsi"/>
                <w:sz w:val="18"/>
                <w:szCs w:val="18"/>
                <w:lang w:val="hr-HR"/>
              </w:rPr>
            </w:pPr>
            <w:r w:rsidRPr="00307706">
              <w:rPr>
                <w:rFonts w:asciiTheme="minorHAnsi" w:hAnsiTheme="minorHAnsi" w:cstheme="minorHAnsi"/>
                <w:sz w:val="18"/>
                <w:szCs w:val="18"/>
                <w:lang w:val="hr-HR"/>
              </w:rPr>
              <w:t>180,6</w:t>
            </w:r>
          </w:p>
        </w:tc>
        <w:tc>
          <w:tcPr>
            <w:tcW w:w="1089" w:type="dxa"/>
            <w:vMerge/>
            <w:vAlign w:val="center"/>
          </w:tcPr>
          <w:p w14:paraId="20EEBE4B" w14:textId="77777777" w:rsidR="00FE2F24" w:rsidRPr="00307706" w:rsidRDefault="00FE2F24" w:rsidP="00FE2F24">
            <w:pPr>
              <w:jc w:val="right"/>
              <w:rPr>
                <w:rFonts w:asciiTheme="minorHAnsi" w:hAnsiTheme="minorHAnsi" w:cstheme="minorHAnsi"/>
                <w:sz w:val="18"/>
                <w:szCs w:val="18"/>
                <w:lang w:val="hr-HR"/>
              </w:rPr>
            </w:pPr>
          </w:p>
        </w:tc>
        <w:tc>
          <w:tcPr>
            <w:tcW w:w="635" w:type="dxa"/>
            <w:vMerge/>
            <w:vAlign w:val="center"/>
          </w:tcPr>
          <w:p w14:paraId="020713DF" w14:textId="77777777" w:rsidR="00FE2F24" w:rsidRPr="00307706" w:rsidRDefault="00FE2F24" w:rsidP="00FE2F24">
            <w:pPr>
              <w:jc w:val="right"/>
              <w:rPr>
                <w:rFonts w:asciiTheme="minorHAnsi" w:hAnsiTheme="minorHAnsi" w:cstheme="minorHAnsi"/>
                <w:sz w:val="18"/>
                <w:szCs w:val="18"/>
                <w:lang w:val="hr-HR"/>
              </w:rPr>
            </w:pPr>
          </w:p>
        </w:tc>
      </w:tr>
      <w:tr w:rsidR="00FE2F24" w:rsidRPr="00AA5DF3" w14:paraId="137BB7B5" w14:textId="77777777" w:rsidTr="00075461">
        <w:trPr>
          <w:trHeight w:val="113"/>
        </w:trPr>
        <w:tc>
          <w:tcPr>
            <w:tcW w:w="1179" w:type="dxa"/>
            <w:vAlign w:val="center"/>
          </w:tcPr>
          <w:p w14:paraId="5378C099" w14:textId="77777777" w:rsidR="00FE2F24" w:rsidRPr="00AA5DF3" w:rsidRDefault="00FE2F24" w:rsidP="00FE2F24">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5A818B17" w14:textId="77777777" w:rsidR="00FE2F24" w:rsidRPr="003F54FF" w:rsidRDefault="00FE2F24" w:rsidP="00FE2F2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36C1E592" w14:textId="77777777" w:rsidR="00FE2F24" w:rsidRPr="003F54FF" w:rsidRDefault="00FE2F24" w:rsidP="00FE2F24">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4790E150" w14:textId="77777777" w:rsidR="00FE2F24" w:rsidRPr="003F54FF" w:rsidRDefault="00FE2F24" w:rsidP="00FE2F2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C209AA6" w14:textId="77777777" w:rsidR="00FE2F24" w:rsidRPr="00307706" w:rsidRDefault="00FE2F24" w:rsidP="00FE2F24">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9D98AF4" w14:textId="77777777" w:rsidR="00FE2F24" w:rsidRPr="00307706" w:rsidRDefault="00FE2F24" w:rsidP="00FE2F2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9B47268" w14:textId="77777777" w:rsidR="00FE2F24" w:rsidRPr="00307706" w:rsidRDefault="00FE2F24" w:rsidP="00FE2F24">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3A95C95D" w14:textId="77777777" w:rsidR="00FE2F24" w:rsidRPr="00307706" w:rsidRDefault="00FE2F24" w:rsidP="00FE2F24">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1F5AB680" w14:textId="77777777" w:rsidR="00FE2F24" w:rsidRPr="00307706" w:rsidRDefault="00FE2F24" w:rsidP="00FE2F24">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6180B70" w14:textId="77777777" w:rsidR="00FE2F24" w:rsidRPr="00307706" w:rsidRDefault="00FE2F24" w:rsidP="00FE2F24">
            <w:pPr>
              <w:jc w:val="right"/>
              <w:rPr>
                <w:rFonts w:asciiTheme="minorHAnsi" w:hAnsiTheme="minorHAnsi" w:cstheme="minorHAnsi"/>
                <w:sz w:val="8"/>
                <w:szCs w:val="24"/>
                <w:lang w:val="hr-HR"/>
              </w:rPr>
            </w:pPr>
          </w:p>
        </w:tc>
      </w:tr>
      <w:tr w:rsidR="00FE2F24" w:rsidRPr="00AA5DF3" w14:paraId="3DC2336D" w14:textId="77777777" w:rsidTr="00075461">
        <w:trPr>
          <w:trHeight w:val="510"/>
        </w:trPr>
        <w:tc>
          <w:tcPr>
            <w:tcW w:w="1179" w:type="dxa"/>
            <w:vAlign w:val="center"/>
          </w:tcPr>
          <w:p w14:paraId="0C436383" w14:textId="1D9B95F9" w:rsidR="00FE2F24" w:rsidRPr="00AA5DF3" w:rsidRDefault="00FE2F24" w:rsidP="00FE2F24">
            <w:pPr>
              <w:rPr>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104D5A61" w14:textId="34E77D98" w:rsidR="00FE2F24" w:rsidRPr="003F54FF" w:rsidRDefault="00FE2F24" w:rsidP="00FE2F24">
            <w:pPr>
              <w:jc w:val="right"/>
              <w:rPr>
                <w:rFonts w:asciiTheme="minorHAnsi" w:hAnsiTheme="minorHAnsi" w:cstheme="minorHAnsi"/>
                <w:sz w:val="18"/>
                <w:lang w:val="hr-HR"/>
              </w:rPr>
            </w:pPr>
            <w:r w:rsidRPr="003F54FF">
              <w:rPr>
                <w:rFonts w:asciiTheme="minorHAnsi" w:hAnsiTheme="minorHAnsi" w:cstheme="minorHAnsi"/>
                <w:sz w:val="18"/>
                <w:lang w:val="hr-HR"/>
              </w:rPr>
              <w:t>121,81</w:t>
            </w:r>
          </w:p>
        </w:tc>
        <w:tc>
          <w:tcPr>
            <w:tcW w:w="1089" w:type="dxa"/>
            <w:tcBorders>
              <w:top w:val="single" w:sz="4" w:space="0" w:color="808080" w:themeColor="background1" w:themeShade="80"/>
              <w:bottom w:val="single" w:sz="4" w:space="0" w:color="808080" w:themeColor="background1" w:themeShade="80"/>
            </w:tcBorders>
            <w:vAlign w:val="center"/>
          </w:tcPr>
          <w:p w14:paraId="02910127" w14:textId="735E4539" w:rsidR="00FE2F24" w:rsidRPr="003F54FF" w:rsidRDefault="00FE2F24" w:rsidP="00FE2F24">
            <w:pPr>
              <w:jc w:val="right"/>
              <w:rPr>
                <w:rFonts w:asciiTheme="minorHAnsi" w:hAnsiTheme="minorHAnsi" w:cstheme="minorHAnsi"/>
                <w:sz w:val="18"/>
                <w:lang w:val="hr-HR"/>
              </w:rPr>
            </w:pPr>
            <w:r w:rsidRPr="003F54FF">
              <w:rPr>
                <w:rFonts w:asciiTheme="minorHAnsi" w:hAnsiTheme="minorHAnsi" w:cstheme="minorHAnsi"/>
                <w:sz w:val="18"/>
                <w:lang w:val="hr-HR"/>
              </w:rPr>
              <w:t>106,62</w:t>
            </w:r>
          </w:p>
        </w:tc>
        <w:tc>
          <w:tcPr>
            <w:tcW w:w="635" w:type="dxa"/>
            <w:tcBorders>
              <w:top w:val="single" w:sz="4" w:space="0" w:color="808080" w:themeColor="background1" w:themeShade="80"/>
              <w:bottom w:val="single" w:sz="4" w:space="0" w:color="808080" w:themeColor="background1" w:themeShade="80"/>
            </w:tcBorders>
            <w:vAlign w:val="center"/>
          </w:tcPr>
          <w:p w14:paraId="0FE5D457" w14:textId="4D9C4995" w:rsidR="00FE2F24" w:rsidRPr="003F54FF" w:rsidRDefault="00FE2F24" w:rsidP="00FE2F24">
            <w:pPr>
              <w:jc w:val="right"/>
              <w:rPr>
                <w:rFonts w:asciiTheme="minorHAnsi" w:hAnsiTheme="minorHAnsi" w:cstheme="minorHAnsi"/>
                <w:sz w:val="18"/>
                <w:lang w:val="hr-HR"/>
              </w:rPr>
            </w:pPr>
            <w:r w:rsidRPr="003F54FF">
              <w:rPr>
                <w:rFonts w:asciiTheme="minorHAnsi" w:hAnsiTheme="minorHAnsi" w:cstheme="minorHAnsi"/>
                <w:sz w:val="18"/>
                <w:lang w:val="hr-HR"/>
              </w:rPr>
              <w:t>87,52</w:t>
            </w:r>
          </w:p>
        </w:tc>
        <w:tc>
          <w:tcPr>
            <w:tcW w:w="1089" w:type="dxa"/>
            <w:tcBorders>
              <w:top w:val="single" w:sz="4" w:space="0" w:color="808080" w:themeColor="background1" w:themeShade="80"/>
              <w:bottom w:val="single" w:sz="4" w:space="0" w:color="808080" w:themeColor="background1" w:themeShade="80"/>
            </w:tcBorders>
            <w:vAlign w:val="center"/>
          </w:tcPr>
          <w:p w14:paraId="7F0FD6A9" w14:textId="6490BA7D" w:rsidR="00FE2F24" w:rsidRPr="00307706" w:rsidRDefault="00F5479A" w:rsidP="00FE2F24">
            <w:pPr>
              <w:jc w:val="right"/>
              <w:rPr>
                <w:rFonts w:asciiTheme="minorHAnsi" w:hAnsiTheme="minorHAnsi" w:cstheme="minorHAnsi"/>
                <w:sz w:val="18"/>
                <w:lang w:val="hr-HR"/>
              </w:rPr>
            </w:pPr>
            <w:r w:rsidRPr="00307706">
              <w:rPr>
                <w:rFonts w:asciiTheme="minorHAnsi" w:hAnsiTheme="minorHAnsi" w:cstheme="minorHAnsi"/>
                <w:sz w:val="18"/>
                <w:lang w:val="hr-HR"/>
              </w:rPr>
              <w:t>99,22</w:t>
            </w:r>
          </w:p>
        </w:tc>
        <w:tc>
          <w:tcPr>
            <w:tcW w:w="635" w:type="dxa"/>
            <w:tcBorders>
              <w:top w:val="single" w:sz="4" w:space="0" w:color="808080" w:themeColor="background1" w:themeShade="80"/>
              <w:bottom w:val="single" w:sz="4" w:space="0" w:color="808080" w:themeColor="background1" w:themeShade="80"/>
            </w:tcBorders>
            <w:vAlign w:val="center"/>
          </w:tcPr>
          <w:p w14:paraId="1DAB060F" w14:textId="1F4F3D21" w:rsidR="00FE2F24" w:rsidRPr="00307706" w:rsidRDefault="00F5479A" w:rsidP="00FE2F24">
            <w:pPr>
              <w:jc w:val="right"/>
              <w:rPr>
                <w:rFonts w:asciiTheme="minorHAnsi" w:hAnsiTheme="minorHAnsi" w:cstheme="minorHAnsi"/>
                <w:sz w:val="18"/>
                <w:lang w:val="hr-HR"/>
              </w:rPr>
            </w:pPr>
            <w:r w:rsidRPr="00307706">
              <w:rPr>
                <w:rFonts w:asciiTheme="minorHAnsi" w:hAnsiTheme="minorHAnsi" w:cstheme="minorHAnsi"/>
                <w:sz w:val="18"/>
                <w:lang w:val="hr-HR"/>
              </w:rPr>
              <w:t>81,45</w:t>
            </w:r>
          </w:p>
        </w:tc>
        <w:tc>
          <w:tcPr>
            <w:tcW w:w="1089" w:type="dxa"/>
            <w:tcBorders>
              <w:top w:val="single" w:sz="4" w:space="0" w:color="808080" w:themeColor="background1" w:themeShade="80"/>
              <w:bottom w:val="single" w:sz="4" w:space="0" w:color="808080" w:themeColor="background1" w:themeShade="80"/>
            </w:tcBorders>
            <w:vAlign w:val="center"/>
          </w:tcPr>
          <w:p w14:paraId="4514403F" w14:textId="1145642E" w:rsidR="00FE2F24" w:rsidRPr="00307706" w:rsidRDefault="00FE2F24" w:rsidP="00FE2F24">
            <w:pPr>
              <w:jc w:val="right"/>
              <w:rPr>
                <w:rFonts w:asciiTheme="minorHAnsi" w:hAnsiTheme="minorHAnsi" w:cstheme="minorHAnsi"/>
                <w:sz w:val="18"/>
                <w:szCs w:val="24"/>
                <w:lang w:val="hr-HR"/>
              </w:rPr>
            </w:pPr>
            <w:r w:rsidRPr="00307706">
              <w:rPr>
                <w:rFonts w:asciiTheme="minorHAnsi" w:hAnsiTheme="minorHAnsi" w:cstheme="minorHAnsi"/>
                <w:sz w:val="18"/>
                <w:szCs w:val="24"/>
                <w:lang w:val="hr-HR"/>
              </w:rPr>
              <w:t>124,25</w:t>
            </w:r>
          </w:p>
        </w:tc>
        <w:tc>
          <w:tcPr>
            <w:tcW w:w="635" w:type="dxa"/>
            <w:tcBorders>
              <w:top w:val="single" w:sz="4" w:space="0" w:color="808080" w:themeColor="background1" w:themeShade="80"/>
              <w:bottom w:val="single" w:sz="4" w:space="0" w:color="808080" w:themeColor="background1" w:themeShade="80"/>
            </w:tcBorders>
            <w:vAlign w:val="center"/>
          </w:tcPr>
          <w:p w14:paraId="34F17FB6" w14:textId="3EBBAE80" w:rsidR="00FE2F24" w:rsidRPr="00307706" w:rsidRDefault="00FE2F24" w:rsidP="00FE2F24">
            <w:pPr>
              <w:jc w:val="right"/>
              <w:rPr>
                <w:rFonts w:asciiTheme="minorHAnsi" w:hAnsiTheme="minorHAnsi" w:cstheme="minorHAnsi"/>
                <w:sz w:val="18"/>
                <w:szCs w:val="24"/>
                <w:lang w:val="hr-HR"/>
              </w:rPr>
            </w:pPr>
            <w:r w:rsidRPr="00307706">
              <w:rPr>
                <w:rFonts w:asciiTheme="minorHAnsi" w:hAnsiTheme="minorHAnsi" w:cstheme="minorHAnsi"/>
                <w:sz w:val="18"/>
                <w:szCs w:val="24"/>
                <w:lang w:val="hr-HR"/>
              </w:rPr>
              <w:t>102,0</w:t>
            </w:r>
          </w:p>
        </w:tc>
        <w:tc>
          <w:tcPr>
            <w:tcW w:w="1089" w:type="dxa"/>
            <w:tcBorders>
              <w:top w:val="single" w:sz="4" w:space="0" w:color="808080" w:themeColor="background1" w:themeShade="80"/>
              <w:bottom w:val="single" w:sz="4" w:space="0" w:color="808080" w:themeColor="background1" w:themeShade="80"/>
            </w:tcBorders>
            <w:vAlign w:val="center"/>
          </w:tcPr>
          <w:p w14:paraId="2FBD4641" w14:textId="3DE8EE29" w:rsidR="00FE2F24" w:rsidRPr="00307706" w:rsidRDefault="00FE2F24" w:rsidP="00642644">
            <w:pPr>
              <w:jc w:val="right"/>
              <w:rPr>
                <w:rFonts w:asciiTheme="minorHAnsi" w:hAnsiTheme="minorHAnsi" w:cstheme="minorHAnsi"/>
                <w:sz w:val="18"/>
                <w:szCs w:val="24"/>
                <w:lang w:val="hr-HR"/>
              </w:rPr>
            </w:pPr>
            <w:r w:rsidRPr="00307706">
              <w:rPr>
                <w:rFonts w:asciiTheme="minorHAnsi" w:hAnsiTheme="minorHAnsi" w:cstheme="minorHAnsi"/>
                <w:sz w:val="18"/>
                <w:szCs w:val="24"/>
                <w:lang w:val="hr-HR"/>
              </w:rPr>
              <w:t>105,</w:t>
            </w:r>
            <w:r w:rsidR="00F5479A" w:rsidRPr="00307706">
              <w:rPr>
                <w:rFonts w:asciiTheme="minorHAnsi" w:hAnsiTheme="minorHAnsi" w:cstheme="minorHAnsi"/>
                <w:sz w:val="18"/>
                <w:szCs w:val="24"/>
                <w:lang w:val="hr-HR"/>
              </w:rPr>
              <w:t>15</w:t>
            </w:r>
          </w:p>
        </w:tc>
        <w:tc>
          <w:tcPr>
            <w:tcW w:w="635" w:type="dxa"/>
            <w:tcBorders>
              <w:top w:val="single" w:sz="4" w:space="0" w:color="808080" w:themeColor="background1" w:themeShade="80"/>
              <w:bottom w:val="single" w:sz="4" w:space="0" w:color="808080" w:themeColor="background1" w:themeShade="80"/>
            </w:tcBorders>
            <w:vAlign w:val="center"/>
          </w:tcPr>
          <w:p w14:paraId="0B3CFCFD" w14:textId="2C056633" w:rsidR="00FE2F24" w:rsidRPr="00307706" w:rsidRDefault="00FE2F24">
            <w:pPr>
              <w:jc w:val="right"/>
              <w:rPr>
                <w:rFonts w:asciiTheme="minorHAnsi" w:hAnsiTheme="minorHAnsi" w:cstheme="minorHAnsi"/>
                <w:sz w:val="18"/>
                <w:szCs w:val="24"/>
                <w:lang w:val="hr-HR"/>
              </w:rPr>
            </w:pPr>
            <w:r w:rsidRPr="00307706">
              <w:rPr>
                <w:rFonts w:asciiTheme="minorHAnsi" w:hAnsiTheme="minorHAnsi" w:cstheme="minorHAnsi"/>
                <w:sz w:val="18"/>
                <w:szCs w:val="24"/>
                <w:lang w:val="hr-HR"/>
              </w:rPr>
              <w:t>86,</w:t>
            </w:r>
            <w:r w:rsidR="00F5479A" w:rsidRPr="00307706">
              <w:rPr>
                <w:rFonts w:asciiTheme="minorHAnsi" w:hAnsiTheme="minorHAnsi" w:cstheme="minorHAnsi"/>
                <w:sz w:val="18"/>
                <w:szCs w:val="24"/>
                <w:lang w:val="hr-HR"/>
              </w:rPr>
              <w:t>32</w:t>
            </w:r>
          </w:p>
        </w:tc>
      </w:tr>
    </w:tbl>
    <w:p w14:paraId="108363EE" w14:textId="77777777" w:rsidR="000C4538" w:rsidRDefault="000C4538" w:rsidP="0082452F">
      <w:pPr>
        <w:spacing w:before="120" w:after="120"/>
        <w:jc w:val="both"/>
        <w:rPr>
          <w:b/>
          <w:lang w:val="hr-HR"/>
        </w:rPr>
      </w:pPr>
      <w:bookmarkStart w:id="183" w:name="_Toc393112237"/>
      <w:bookmarkEnd w:id="179"/>
    </w:p>
    <w:p w14:paraId="7E20C93C" w14:textId="77777777" w:rsidR="000C4538" w:rsidRDefault="000C4538">
      <w:pPr>
        <w:rPr>
          <w:b/>
          <w:lang w:val="hr-HR"/>
        </w:rPr>
      </w:pPr>
      <w:r>
        <w:rPr>
          <w:b/>
          <w:lang w:val="hr-HR"/>
        </w:rPr>
        <w:br w:type="page"/>
      </w:r>
    </w:p>
    <w:p w14:paraId="5E3BBB4E" w14:textId="677AF139" w:rsidR="004607EA" w:rsidRPr="00AA5DF3" w:rsidRDefault="004607EA" w:rsidP="0082452F">
      <w:pPr>
        <w:spacing w:before="120" w:after="120"/>
        <w:jc w:val="both"/>
        <w:rPr>
          <w:b/>
          <w:bCs/>
          <w:lang w:val="hr-HR"/>
        </w:rPr>
      </w:pPr>
      <w:bookmarkStart w:id="184" w:name="_Toc65668333"/>
      <w:r w:rsidRPr="00AA5DF3">
        <w:rPr>
          <w:b/>
          <w:lang w:val="hr-HR"/>
        </w:rPr>
        <w:t xml:space="preserve">Grafikon </w:t>
      </w:r>
      <w:r w:rsidRPr="00AA5DF3">
        <w:rPr>
          <w:rFonts w:eastAsia="Calibri"/>
          <w:b/>
          <w:szCs w:val="22"/>
          <w:lang w:val="hr-HR" w:eastAsia="en-US"/>
        </w:rPr>
        <w:fldChar w:fldCharType="begin"/>
      </w:r>
      <w:r w:rsidRPr="00AA5DF3">
        <w:rPr>
          <w:b/>
          <w:bCs/>
          <w:lang w:val="hr-HR"/>
        </w:rPr>
        <w:instrText xml:space="preserve"> SEQ Grafikon \* ARABIC </w:instrText>
      </w:r>
      <w:r w:rsidRPr="00AA5DF3">
        <w:rPr>
          <w:rFonts w:eastAsia="Calibri"/>
          <w:b/>
          <w:szCs w:val="22"/>
          <w:lang w:val="hr-HR" w:eastAsia="en-US"/>
        </w:rPr>
        <w:fldChar w:fldCharType="separate"/>
      </w:r>
      <w:r w:rsidR="000177C5">
        <w:rPr>
          <w:b/>
          <w:bCs/>
          <w:noProof/>
          <w:lang w:val="hr-HR"/>
        </w:rPr>
        <w:t>11</w:t>
      </w:r>
      <w:r w:rsidRPr="00AA5DF3">
        <w:rPr>
          <w:rFonts w:eastAsia="Calibri"/>
          <w:b/>
          <w:szCs w:val="22"/>
          <w:lang w:val="hr-HR" w:eastAsia="en-US"/>
        </w:rPr>
        <w:fldChar w:fldCharType="end"/>
      </w:r>
      <w:r w:rsidRPr="00AA5DF3">
        <w:rPr>
          <w:b/>
          <w:lang w:val="hr-HR"/>
        </w:rPr>
        <w:t xml:space="preserve">: </w:t>
      </w:r>
      <w:r w:rsidRPr="00AA5DF3">
        <w:rPr>
          <w:rFonts w:eastAsia="Calibri"/>
          <w:b/>
          <w:bCs/>
          <w:lang w:val="hr-HR"/>
        </w:rPr>
        <w:t>Grafički prikaz geografske rasprostranjenosti projekata u okviru shema dodjele bespovratnih sredstava</w:t>
      </w:r>
      <w:r w:rsidRPr="00AA5DF3">
        <w:rPr>
          <w:b/>
          <w:bCs/>
          <w:lang w:val="hr-HR"/>
        </w:rPr>
        <w:t xml:space="preserve"> komponente V programa IPA od početka provedbe do kraja izvještajnog </w:t>
      </w:r>
      <w:r w:rsidRPr="00FD0E67">
        <w:rPr>
          <w:b/>
          <w:bCs/>
          <w:lang w:val="hr-HR"/>
        </w:rPr>
        <w:t xml:space="preserve">razdoblja </w:t>
      </w:r>
      <w:bookmarkEnd w:id="183"/>
      <w:r w:rsidR="00210043">
        <w:rPr>
          <w:b/>
          <w:bCs/>
          <w:lang w:val="hr-HR"/>
        </w:rPr>
        <w:t>31. prosinca</w:t>
      </w:r>
      <w:r w:rsidR="0030657F" w:rsidRPr="00FD0E67">
        <w:rPr>
          <w:b/>
          <w:bCs/>
          <w:lang w:val="hr-HR"/>
        </w:rPr>
        <w:t xml:space="preserve"> 2020.</w:t>
      </w:r>
      <w:r w:rsidR="0010649F" w:rsidRPr="00FD0E67">
        <w:rPr>
          <w:b/>
          <w:bCs/>
          <w:lang w:val="hr-HR"/>
        </w:rPr>
        <w:t xml:space="preserve"> </w:t>
      </w:r>
      <w:r w:rsidRPr="00FD0E67">
        <w:rPr>
          <w:b/>
          <w:bCs/>
          <w:lang w:val="hr-HR"/>
        </w:rPr>
        <w:t>(sredstva EU, u postocima)</w:t>
      </w:r>
      <w:bookmarkEnd w:id="184"/>
    </w:p>
    <w:p w14:paraId="348D8FF4" w14:textId="77777777" w:rsidR="00C4573E" w:rsidRPr="00AA5DF3" w:rsidRDefault="00C4573E" w:rsidP="00E2152B">
      <w:pPr>
        <w:spacing w:before="120" w:after="120"/>
        <w:jc w:val="both"/>
        <w:rPr>
          <w:b/>
          <w:bCs/>
          <w:lang w:val="hr-HR"/>
        </w:rPr>
      </w:pPr>
      <w:r w:rsidRPr="00AA5DF3">
        <w:rPr>
          <w:b/>
          <w:bCs/>
          <w:noProof/>
          <w:lang w:val="hr-HR"/>
        </w:rPr>
        <w:drawing>
          <wp:inline distT="0" distB="0" distL="0" distR="0" wp14:anchorId="32C3BF94" wp14:editId="1A995314">
            <wp:extent cx="5486400" cy="46291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5D85DB5" w14:textId="77777777" w:rsidR="004607EA" w:rsidRPr="00AA5DF3" w:rsidRDefault="004607EA" w:rsidP="00E2152B">
      <w:pPr>
        <w:rPr>
          <w:b/>
          <w:bCs/>
          <w:lang w:val="hr-HR"/>
        </w:rPr>
      </w:pPr>
      <w:r w:rsidRPr="00AA5DF3">
        <w:rPr>
          <w:b/>
          <w:bCs/>
          <w:lang w:val="hr-HR"/>
        </w:rPr>
        <w:br w:type="page"/>
      </w:r>
    </w:p>
    <w:p w14:paraId="488FA8F8" w14:textId="2C782553" w:rsidR="004607EA" w:rsidRPr="0059627A" w:rsidRDefault="004607EA" w:rsidP="00186BA5">
      <w:pPr>
        <w:pStyle w:val="Heading2"/>
        <w:numPr>
          <w:ilvl w:val="1"/>
          <w:numId w:val="28"/>
        </w:numPr>
        <w:rPr>
          <w:lang w:val="hr-HR"/>
        </w:rPr>
      </w:pPr>
      <w:bookmarkStart w:id="185" w:name="_Toc419982939"/>
      <w:bookmarkStart w:id="186" w:name="_Toc419986161"/>
      <w:bookmarkStart w:id="187" w:name="_Toc419986230"/>
      <w:bookmarkStart w:id="188" w:name="_Toc419986300"/>
      <w:bookmarkStart w:id="189" w:name="_Toc419986598"/>
      <w:bookmarkStart w:id="190" w:name="_Toc419989328"/>
      <w:bookmarkStart w:id="191" w:name="_Toc419989407"/>
      <w:bookmarkStart w:id="192" w:name="_Toc420418128"/>
      <w:bookmarkStart w:id="193" w:name="_Toc420568277"/>
      <w:bookmarkStart w:id="194" w:name="_Toc420934481"/>
      <w:bookmarkStart w:id="195" w:name="_Toc421028664"/>
      <w:bookmarkStart w:id="196" w:name="_Toc431219800"/>
      <w:bookmarkStart w:id="197" w:name="_Toc431220692"/>
      <w:bookmarkStart w:id="198" w:name="_Toc456282666"/>
      <w:bookmarkStart w:id="199" w:name="_Toc456345567"/>
      <w:bookmarkStart w:id="200" w:name="_Toc456943469"/>
      <w:bookmarkStart w:id="201" w:name="_Toc419982940"/>
      <w:bookmarkStart w:id="202" w:name="_Toc419986162"/>
      <w:bookmarkStart w:id="203" w:name="_Toc419986231"/>
      <w:bookmarkStart w:id="204" w:name="_Toc419986301"/>
      <w:bookmarkStart w:id="205" w:name="_Toc419986599"/>
      <w:bookmarkStart w:id="206" w:name="_Toc419989329"/>
      <w:bookmarkStart w:id="207" w:name="_Toc419989408"/>
      <w:bookmarkStart w:id="208" w:name="_Toc420418129"/>
      <w:bookmarkStart w:id="209" w:name="_Toc420568278"/>
      <w:bookmarkStart w:id="210" w:name="_Toc420934482"/>
      <w:bookmarkStart w:id="211" w:name="_Toc421028665"/>
      <w:bookmarkStart w:id="212" w:name="_Toc431219801"/>
      <w:bookmarkStart w:id="213" w:name="_Toc431220693"/>
      <w:bookmarkStart w:id="214" w:name="_Toc456282667"/>
      <w:bookmarkStart w:id="215" w:name="_Toc456345568"/>
      <w:bookmarkStart w:id="216" w:name="_Toc456943470"/>
      <w:bookmarkStart w:id="217" w:name="_Toc419982941"/>
      <w:bookmarkStart w:id="218" w:name="_Toc419986163"/>
      <w:bookmarkStart w:id="219" w:name="_Toc419986232"/>
      <w:bookmarkStart w:id="220" w:name="_Toc419986302"/>
      <w:bookmarkStart w:id="221" w:name="_Toc419986600"/>
      <w:bookmarkStart w:id="222" w:name="_Toc419989330"/>
      <w:bookmarkStart w:id="223" w:name="_Toc419989409"/>
      <w:bookmarkStart w:id="224" w:name="_Toc420418130"/>
      <w:bookmarkStart w:id="225" w:name="_Toc420568279"/>
      <w:bookmarkStart w:id="226" w:name="_Toc420934483"/>
      <w:bookmarkStart w:id="227" w:name="_Toc421028666"/>
      <w:bookmarkStart w:id="228" w:name="_Toc431219802"/>
      <w:bookmarkStart w:id="229" w:name="_Toc431220694"/>
      <w:bookmarkStart w:id="230" w:name="_Toc456282668"/>
      <w:bookmarkStart w:id="231" w:name="_Toc456345569"/>
      <w:bookmarkStart w:id="232" w:name="_Toc456943471"/>
      <w:bookmarkStart w:id="233" w:name="_Toc419982942"/>
      <w:bookmarkStart w:id="234" w:name="_Toc419986164"/>
      <w:bookmarkStart w:id="235" w:name="_Toc419986233"/>
      <w:bookmarkStart w:id="236" w:name="_Toc419986303"/>
      <w:bookmarkStart w:id="237" w:name="_Toc419986601"/>
      <w:bookmarkStart w:id="238" w:name="_Toc419989331"/>
      <w:bookmarkStart w:id="239" w:name="_Toc419989410"/>
      <w:bookmarkStart w:id="240" w:name="_Toc420418131"/>
      <w:bookmarkStart w:id="241" w:name="_Toc420568280"/>
      <w:bookmarkStart w:id="242" w:name="_Toc420934484"/>
      <w:bookmarkStart w:id="243" w:name="_Toc421028667"/>
      <w:bookmarkStart w:id="244" w:name="_Toc431219803"/>
      <w:bookmarkStart w:id="245" w:name="_Toc431220695"/>
      <w:bookmarkStart w:id="246" w:name="_Toc456282669"/>
      <w:bookmarkStart w:id="247" w:name="_Toc456345570"/>
      <w:bookmarkStart w:id="248" w:name="_Toc456943472"/>
      <w:bookmarkStart w:id="249" w:name="_Toc419982943"/>
      <w:bookmarkStart w:id="250" w:name="_Toc419986165"/>
      <w:bookmarkStart w:id="251" w:name="_Toc419986234"/>
      <w:bookmarkStart w:id="252" w:name="_Toc419986304"/>
      <w:bookmarkStart w:id="253" w:name="_Toc419986602"/>
      <w:bookmarkStart w:id="254" w:name="_Toc419989332"/>
      <w:bookmarkStart w:id="255" w:name="_Toc419989411"/>
      <w:bookmarkStart w:id="256" w:name="_Toc420418132"/>
      <w:bookmarkStart w:id="257" w:name="_Toc420568281"/>
      <w:bookmarkStart w:id="258" w:name="_Toc420934485"/>
      <w:bookmarkStart w:id="259" w:name="_Toc421028668"/>
      <w:bookmarkStart w:id="260" w:name="_Toc431219804"/>
      <w:bookmarkStart w:id="261" w:name="_Toc431220696"/>
      <w:bookmarkStart w:id="262" w:name="_Toc456282670"/>
      <w:bookmarkStart w:id="263" w:name="_Toc456345571"/>
      <w:bookmarkStart w:id="264" w:name="_Toc456943473"/>
      <w:bookmarkStart w:id="265" w:name="_Toc419982944"/>
      <w:bookmarkStart w:id="266" w:name="_Toc419986166"/>
      <w:bookmarkStart w:id="267" w:name="_Toc419986235"/>
      <w:bookmarkStart w:id="268" w:name="_Toc419986305"/>
      <w:bookmarkStart w:id="269" w:name="_Toc419986603"/>
      <w:bookmarkStart w:id="270" w:name="_Toc419989333"/>
      <w:bookmarkStart w:id="271" w:name="_Toc419989412"/>
      <w:bookmarkStart w:id="272" w:name="_Toc420418133"/>
      <w:bookmarkStart w:id="273" w:name="_Toc420568282"/>
      <w:bookmarkStart w:id="274" w:name="_Toc420934486"/>
      <w:bookmarkStart w:id="275" w:name="_Toc421028669"/>
      <w:bookmarkStart w:id="276" w:name="_Toc431219805"/>
      <w:bookmarkStart w:id="277" w:name="_Toc431220697"/>
      <w:bookmarkStart w:id="278" w:name="_Toc456282671"/>
      <w:bookmarkStart w:id="279" w:name="_Toc456345572"/>
      <w:bookmarkStart w:id="280" w:name="_Toc456943474"/>
      <w:bookmarkStart w:id="281" w:name="_Toc419982945"/>
      <w:bookmarkStart w:id="282" w:name="_Toc419986167"/>
      <w:bookmarkStart w:id="283" w:name="_Toc419986236"/>
      <w:bookmarkStart w:id="284" w:name="_Toc419986306"/>
      <w:bookmarkStart w:id="285" w:name="_Toc419986604"/>
      <w:bookmarkStart w:id="286" w:name="_Toc419989334"/>
      <w:bookmarkStart w:id="287" w:name="_Toc419989413"/>
      <w:bookmarkStart w:id="288" w:name="_Toc420418134"/>
      <w:bookmarkStart w:id="289" w:name="_Toc420568283"/>
      <w:bookmarkStart w:id="290" w:name="_Toc420934487"/>
      <w:bookmarkStart w:id="291" w:name="_Toc421028670"/>
      <w:bookmarkStart w:id="292" w:name="_Toc431219806"/>
      <w:bookmarkStart w:id="293" w:name="_Toc431220698"/>
      <w:bookmarkStart w:id="294" w:name="_Toc456282672"/>
      <w:bookmarkStart w:id="295" w:name="_Toc456345573"/>
      <w:bookmarkStart w:id="296" w:name="_Toc456943475"/>
      <w:bookmarkStart w:id="297" w:name="_Toc6669551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AA5DF3">
        <w:rPr>
          <w:lang w:val="hr-HR"/>
        </w:rPr>
        <w:t>OPERATIVNI PROGRAM ZA RIBARSTVO REPUBLIKE HRVATSKE ZA PROGRAMSKO RAZDOBLJE 2007. – 2013.</w:t>
      </w:r>
      <w:bookmarkEnd w:id="297"/>
    </w:p>
    <w:p w14:paraId="17691353" w14:textId="183CB958" w:rsidR="00CE2295" w:rsidRPr="00AA5DF3" w:rsidRDefault="004607EA" w:rsidP="00D62E76">
      <w:pPr>
        <w:spacing w:before="120" w:after="120"/>
        <w:jc w:val="both"/>
        <w:rPr>
          <w:bCs/>
          <w:sz w:val="24"/>
          <w:szCs w:val="24"/>
          <w:highlight w:val="yellow"/>
          <w:lang w:val="hr-HR"/>
        </w:rPr>
      </w:pPr>
      <w:r w:rsidRPr="00AA5DF3">
        <w:rPr>
          <w:bCs/>
          <w:sz w:val="24"/>
          <w:szCs w:val="24"/>
          <w:lang w:val="hr-HR"/>
        </w:rPr>
        <w:t>Sredstva EU dodijeljena Operativnom programu za ribarstvo za razdoblje 2007. – 2013. iznose 8,7 milijuna eura dok nacionalno sufinanciranje iznosi 2,9 milijuna eura, čime ukupna vrijednost Operativnog programa za ribarstvo iznosi 11,6 milijuna eura.</w:t>
      </w:r>
    </w:p>
    <w:p w14:paraId="0ACD8B75" w14:textId="2F8EE9BE" w:rsidR="00D62E76" w:rsidRPr="009A243E" w:rsidRDefault="00D62E76" w:rsidP="00D62E76">
      <w:pPr>
        <w:spacing w:before="120" w:after="120"/>
        <w:jc w:val="both"/>
        <w:rPr>
          <w:bCs/>
          <w:sz w:val="24"/>
          <w:szCs w:val="24"/>
          <w:lang w:val="hr-HR"/>
        </w:rPr>
      </w:pPr>
      <w:r w:rsidRPr="009A243E">
        <w:rPr>
          <w:bCs/>
          <w:sz w:val="24"/>
          <w:szCs w:val="24"/>
          <w:lang w:val="hr-HR"/>
        </w:rPr>
        <w:t xml:space="preserve">Sukladno Ugovoru o pristupanju RH u EU, na provedbu Operativnoga programa za ribarstvo </w:t>
      </w:r>
      <w:r w:rsidR="00B02F8D" w:rsidRPr="009A243E">
        <w:rPr>
          <w:bCs/>
          <w:sz w:val="24"/>
          <w:szCs w:val="24"/>
          <w:lang w:val="hr-HR"/>
        </w:rPr>
        <w:t>primijenjeno</w:t>
      </w:r>
      <w:r w:rsidRPr="009A243E">
        <w:rPr>
          <w:bCs/>
          <w:sz w:val="24"/>
          <w:szCs w:val="24"/>
          <w:lang w:val="hr-HR"/>
        </w:rPr>
        <w:t xml:space="preserve"> je pravilo ,,N+2", </w:t>
      </w:r>
      <w:r w:rsidR="00943CF9" w:rsidRPr="009A243E">
        <w:rPr>
          <w:bCs/>
          <w:sz w:val="24"/>
          <w:szCs w:val="24"/>
          <w:lang w:val="hr-HR"/>
        </w:rPr>
        <w:t>t</w:t>
      </w:r>
      <w:r w:rsidRPr="009A243E">
        <w:rPr>
          <w:bCs/>
          <w:sz w:val="24"/>
          <w:szCs w:val="24"/>
          <w:lang w:val="hr-HR"/>
        </w:rPr>
        <w:t>e u izvještajnom razdoblj</w:t>
      </w:r>
      <w:r w:rsidR="00943CF9" w:rsidRPr="009A243E">
        <w:rPr>
          <w:bCs/>
          <w:sz w:val="24"/>
          <w:szCs w:val="24"/>
          <w:lang w:val="hr-HR"/>
        </w:rPr>
        <w:t>u</w:t>
      </w:r>
      <w:r w:rsidRPr="009A243E">
        <w:rPr>
          <w:bCs/>
          <w:sz w:val="24"/>
          <w:szCs w:val="24"/>
          <w:lang w:val="hr-HR"/>
        </w:rPr>
        <w:t xml:space="preserve"> nije bilo provedbe Operativnog programa u smislu ugovaranja i plaćanja izdataka korisnicima. Također, aktivnosti za zatvaranje Operativnog programa za ribarstvo provedena su u prethodnom izvještajnom razdoblju te je nastavno na navedeno u ovom razdoblju EK provodila postupke na temelju dostavljene dokumentacije. Uzimajući u obzir da je do kraja 2016</w:t>
      </w:r>
      <w:r w:rsidR="00D96120" w:rsidRPr="009A243E">
        <w:rPr>
          <w:bCs/>
          <w:sz w:val="24"/>
          <w:szCs w:val="24"/>
          <w:lang w:val="hr-HR"/>
        </w:rPr>
        <w:t>.</w:t>
      </w:r>
      <w:r w:rsidRPr="009A243E">
        <w:rPr>
          <w:bCs/>
          <w:sz w:val="24"/>
          <w:szCs w:val="24"/>
          <w:lang w:val="hr-HR"/>
        </w:rPr>
        <w:t xml:space="preserve"> ukupni iznos doznačenih sredstava od EK (predujam i međuplaćanja), premašio 95</w:t>
      </w:r>
      <w:r w:rsidR="000C006E" w:rsidRPr="009A243E">
        <w:rPr>
          <w:bCs/>
          <w:sz w:val="24"/>
          <w:szCs w:val="24"/>
          <w:lang w:val="hr-HR"/>
        </w:rPr>
        <w:t xml:space="preserve"> %</w:t>
      </w:r>
      <w:r w:rsidRPr="009A243E">
        <w:rPr>
          <w:bCs/>
          <w:sz w:val="24"/>
          <w:szCs w:val="24"/>
          <w:lang w:val="hr-HR"/>
        </w:rPr>
        <w:t xml:space="preserve"> ukupnog doprinosa Europskog fonda za ribarstvo (EFR) za Operativni program, u skladu s odredbama članka 79. Uredbe Vijeća (EZ) br. 1198/2006 </w:t>
      </w:r>
      <w:r w:rsidR="009A6FBE">
        <w:rPr>
          <w:bCs/>
          <w:sz w:val="24"/>
          <w:szCs w:val="24"/>
          <w:lang w:val="hr-HR"/>
        </w:rPr>
        <w:t>o</w:t>
      </w:r>
      <w:r w:rsidRPr="009A243E">
        <w:rPr>
          <w:bCs/>
          <w:sz w:val="24"/>
          <w:szCs w:val="24"/>
          <w:lang w:val="hr-HR"/>
        </w:rPr>
        <w:t xml:space="preserve"> EFR-u, u izvještajnom razdoblje nije bilo doznačenih sredstava od strane EK za ovjerene izdatke na temelju Završnog zahtjeva za plaćanje</w:t>
      </w:r>
      <w:r w:rsidR="00307706">
        <w:rPr>
          <w:bCs/>
          <w:sz w:val="24"/>
          <w:szCs w:val="24"/>
          <w:lang w:val="hr-HR"/>
        </w:rPr>
        <w:t>.</w:t>
      </w:r>
    </w:p>
    <w:p w14:paraId="4A51FF1F" w14:textId="5A2A39DC" w:rsidR="004607EA" w:rsidRPr="00AA5DF3" w:rsidRDefault="00D62E76" w:rsidP="00D62E76">
      <w:pPr>
        <w:spacing w:before="120" w:after="120"/>
        <w:jc w:val="both"/>
        <w:rPr>
          <w:bCs/>
          <w:sz w:val="24"/>
          <w:szCs w:val="24"/>
          <w:lang w:val="hr-HR"/>
        </w:rPr>
      </w:pPr>
      <w:r w:rsidRPr="009A243E">
        <w:rPr>
          <w:bCs/>
          <w:sz w:val="24"/>
          <w:szCs w:val="24"/>
          <w:lang w:val="hr-HR"/>
        </w:rPr>
        <w:t>Republika Hrvatska je provedbom Operativnog programa iskoristila oko 7,9 milijuna eura iz EFR-a, što predstavlja preko 90</w:t>
      </w:r>
      <w:r w:rsidR="000C006E" w:rsidRPr="009A243E">
        <w:rPr>
          <w:bCs/>
          <w:sz w:val="24"/>
          <w:szCs w:val="24"/>
          <w:lang w:val="hr-HR"/>
        </w:rPr>
        <w:t xml:space="preserve"> %</w:t>
      </w:r>
      <w:r w:rsidRPr="009A243E">
        <w:rPr>
          <w:bCs/>
          <w:sz w:val="24"/>
          <w:szCs w:val="24"/>
          <w:lang w:val="hr-HR"/>
        </w:rPr>
        <w:t xml:space="preserve"> dodijeljenih sredstava. Navedeni podaci od početka provedbe do 31. prosinca 201</w:t>
      </w:r>
      <w:r w:rsidR="00035CBA" w:rsidRPr="009A243E">
        <w:rPr>
          <w:bCs/>
          <w:sz w:val="24"/>
          <w:szCs w:val="24"/>
          <w:lang w:val="hr-HR"/>
        </w:rPr>
        <w:t>8</w:t>
      </w:r>
      <w:r w:rsidR="00D96120" w:rsidRPr="009A243E">
        <w:rPr>
          <w:bCs/>
          <w:sz w:val="24"/>
          <w:szCs w:val="24"/>
          <w:lang w:val="hr-HR"/>
        </w:rPr>
        <w:t>.</w:t>
      </w:r>
      <w:r w:rsidRPr="009A243E">
        <w:rPr>
          <w:bCs/>
          <w:sz w:val="24"/>
          <w:szCs w:val="24"/>
          <w:lang w:val="hr-HR"/>
        </w:rPr>
        <w:t>, ujedno podrazumijevaju i konačne podatke o provedbi Operativnog programa</w:t>
      </w:r>
      <w:r w:rsidR="00CB7E3F">
        <w:rPr>
          <w:bCs/>
          <w:sz w:val="24"/>
          <w:szCs w:val="24"/>
          <w:lang w:val="hr-HR"/>
        </w:rPr>
        <w:t>.</w:t>
      </w:r>
    </w:p>
    <w:p w14:paraId="7CF99276" w14:textId="77777777" w:rsidR="000C4538" w:rsidRDefault="000C4538" w:rsidP="0082452F">
      <w:pPr>
        <w:spacing w:before="120" w:after="120"/>
        <w:jc w:val="both"/>
        <w:rPr>
          <w:b/>
          <w:lang w:val="hr-HR"/>
        </w:rPr>
      </w:pPr>
    </w:p>
    <w:p w14:paraId="46B5179C" w14:textId="2B2C0A10" w:rsidR="004607EA" w:rsidRPr="00AA5DF3" w:rsidRDefault="004607EA" w:rsidP="0082452F">
      <w:pPr>
        <w:spacing w:before="120" w:after="120"/>
        <w:jc w:val="both"/>
        <w:rPr>
          <w:b/>
          <w:lang w:val="hr-HR"/>
        </w:rPr>
      </w:pPr>
      <w:bookmarkStart w:id="298" w:name="_Toc65668386"/>
      <w:r w:rsidRPr="00225C7B">
        <w:rPr>
          <w:b/>
          <w:lang w:val="hr-HR"/>
        </w:rPr>
        <w:t xml:space="preserve">Tablica </w:t>
      </w:r>
      <w:r w:rsidR="00BE6224" w:rsidRPr="00225C7B">
        <w:rPr>
          <w:b/>
          <w:lang w:val="hr-HR"/>
        </w:rPr>
        <w:fldChar w:fldCharType="begin"/>
      </w:r>
      <w:r w:rsidR="00BE6224" w:rsidRPr="00225C7B">
        <w:rPr>
          <w:b/>
          <w:lang w:val="hr-HR"/>
        </w:rPr>
        <w:instrText xml:space="preserve"> SEQ Tablica \* ARABIC </w:instrText>
      </w:r>
      <w:r w:rsidR="00BE6224" w:rsidRPr="00225C7B">
        <w:rPr>
          <w:b/>
          <w:lang w:val="hr-HR"/>
        </w:rPr>
        <w:fldChar w:fldCharType="separate"/>
      </w:r>
      <w:r w:rsidR="00764863">
        <w:rPr>
          <w:b/>
          <w:noProof/>
          <w:lang w:val="hr-HR"/>
        </w:rPr>
        <w:t>33</w:t>
      </w:r>
      <w:r w:rsidR="00BE6224" w:rsidRPr="00225C7B">
        <w:rPr>
          <w:b/>
          <w:lang w:val="hr-HR"/>
        </w:rPr>
        <w:fldChar w:fldCharType="end"/>
      </w:r>
      <w:r w:rsidRPr="00225C7B">
        <w:rPr>
          <w:b/>
          <w:bCs/>
          <w:lang w:val="hr-HR"/>
        </w:rPr>
        <w:t xml:space="preserve">: </w:t>
      </w:r>
      <w:r w:rsidRPr="00225C7B">
        <w:rPr>
          <w:b/>
          <w:lang w:val="hr-HR"/>
        </w:rPr>
        <w:t xml:space="preserve">Financijski pokazatelji statusa provedbe </w:t>
      </w:r>
      <w:r w:rsidRPr="00225C7B">
        <w:rPr>
          <w:b/>
          <w:bCs/>
          <w:lang w:val="hr-HR"/>
        </w:rPr>
        <w:t>Operativnog programa za ribarstvo Republike Hrvatske za programsko razdoblje 2007. – 2013.</w:t>
      </w:r>
      <w:r w:rsidRPr="00225C7B">
        <w:rPr>
          <w:b/>
          <w:lang w:val="hr-HR"/>
        </w:rPr>
        <w:t xml:space="preserve">, od početka provedbe do kraja izvještajnog razdoblja </w:t>
      </w:r>
      <w:r w:rsidR="00210043">
        <w:rPr>
          <w:b/>
          <w:bCs/>
          <w:lang w:val="hr-HR"/>
        </w:rPr>
        <w:t>31. prosinca</w:t>
      </w:r>
      <w:r w:rsidR="0030657F">
        <w:rPr>
          <w:b/>
          <w:bCs/>
          <w:lang w:val="hr-HR"/>
        </w:rPr>
        <w:t xml:space="preserve"> 2020.</w:t>
      </w:r>
      <w:r w:rsidR="0010649F" w:rsidRPr="0010649F">
        <w:rPr>
          <w:b/>
          <w:bCs/>
          <w:lang w:val="hr-HR"/>
        </w:rPr>
        <w:t xml:space="preserve"> </w:t>
      </w:r>
      <w:r w:rsidR="005433E3" w:rsidRPr="00225C7B">
        <w:rPr>
          <w:b/>
          <w:bCs/>
          <w:lang w:val="hr-HR"/>
        </w:rPr>
        <w:t xml:space="preserve"> </w:t>
      </w:r>
      <w:r w:rsidRPr="00225C7B">
        <w:rPr>
          <w:b/>
          <w:lang w:val="hr-HR"/>
        </w:rPr>
        <w:t>(sredstva EU, u milijunima eura</w:t>
      </w:r>
      <w:r w:rsidRPr="00225C7B">
        <w:rPr>
          <w:b/>
          <w:bCs/>
          <w:lang w:val="hr-HR"/>
        </w:rPr>
        <w:t xml:space="preserve"> i postocima od dodijeljenih sredstava</w:t>
      </w:r>
      <w:r w:rsidRPr="00225C7B">
        <w:rPr>
          <w:b/>
          <w:lang w:val="hr-HR"/>
        </w:rPr>
        <w:t>)</w:t>
      </w:r>
      <w:bookmarkEnd w:id="298"/>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9"/>
        <w:gridCol w:w="998"/>
        <w:gridCol w:w="1089"/>
        <w:gridCol w:w="635"/>
        <w:gridCol w:w="1089"/>
        <w:gridCol w:w="635"/>
        <w:gridCol w:w="1089"/>
        <w:gridCol w:w="635"/>
        <w:gridCol w:w="1089"/>
        <w:gridCol w:w="635"/>
        <w:gridCol w:w="635"/>
      </w:tblGrid>
      <w:tr w:rsidR="00653D63" w:rsidRPr="00AA5DF3" w14:paraId="1FF796C5" w14:textId="2FBDE822" w:rsidTr="00653D63">
        <w:trPr>
          <w:trHeight w:val="737"/>
        </w:trPr>
        <w:tc>
          <w:tcPr>
            <w:tcW w:w="1179" w:type="dxa"/>
            <w:vAlign w:val="center"/>
          </w:tcPr>
          <w:p w14:paraId="2C57A339" w14:textId="77777777" w:rsidR="00653D63" w:rsidRPr="00AA5DF3" w:rsidRDefault="00653D63" w:rsidP="00E2152B">
            <w:pPr>
              <w:spacing w:after="60"/>
              <w:rPr>
                <w:sz w:val="16"/>
                <w:szCs w:val="24"/>
                <w:lang w:val="hr-HR"/>
              </w:rPr>
            </w:pPr>
            <w:r w:rsidRPr="00AA5DF3">
              <w:rPr>
                <w:rFonts w:asciiTheme="minorHAnsi" w:hAnsiTheme="minorHAnsi" w:cstheme="minorHAnsi"/>
                <w:sz w:val="16"/>
                <w:lang w:val="hr-HR"/>
              </w:rPr>
              <w:t>Prioritetna os</w:t>
            </w:r>
          </w:p>
        </w:tc>
        <w:tc>
          <w:tcPr>
            <w:tcW w:w="998" w:type="dxa"/>
            <w:tcBorders>
              <w:bottom w:val="single" w:sz="4" w:space="0" w:color="808080" w:themeColor="background1" w:themeShade="80"/>
            </w:tcBorders>
            <w:vAlign w:val="center"/>
          </w:tcPr>
          <w:p w14:paraId="391D9C99"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Dodijeljena sredstva</w:t>
            </w:r>
          </w:p>
        </w:tc>
        <w:tc>
          <w:tcPr>
            <w:tcW w:w="1089" w:type="dxa"/>
            <w:tcBorders>
              <w:bottom w:val="single" w:sz="4" w:space="0" w:color="808080" w:themeColor="background1" w:themeShade="80"/>
            </w:tcBorders>
            <w:vAlign w:val="center"/>
          </w:tcPr>
          <w:p w14:paraId="400D59B9"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Ukupno ugovorena sredstva</w:t>
            </w:r>
          </w:p>
        </w:tc>
        <w:tc>
          <w:tcPr>
            <w:tcW w:w="635" w:type="dxa"/>
            <w:tcBorders>
              <w:bottom w:val="single" w:sz="4" w:space="0" w:color="808080" w:themeColor="background1" w:themeShade="80"/>
            </w:tcBorders>
            <w:vAlign w:val="center"/>
          </w:tcPr>
          <w:p w14:paraId="5B37D443" w14:textId="76BE4350"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07D7082D"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Ukupno plaćena sredstva</w:t>
            </w:r>
          </w:p>
        </w:tc>
        <w:tc>
          <w:tcPr>
            <w:tcW w:w="635" w:type="dxa"/>
            <w:tcBorders>
              <w:bottom w:val="single" w:sz="4" w:space="0" w:color="808080" w:themeColor="background1" w:themeShade="80"/>
            </w:tcBorders>
            <w:vAlign w:val="center"/>
          </w:tcPr>
          <w:p w14:paraId="5F616729" w14:textId="55708A75"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36BF6E4E"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Ukupno tražena (ovjerena) sredstva</w:t>
            </w:r>
          </w:p>
        </w:tc>
        <w:tc>
          <w:tcPr>
            <w:tcW w:w="635" w:type="dxa"/>
            <w:tcBorders>
              <w:bottom w:val="single" w:sz="4" w:space="0" w:color="808080" w:themeColor="background1" w:themeShade="80"/>
            </w:tcBorders>
            <w:vAlign w:val="center"/>
          </w:tcPr>
          <w:p w14:paraId="68F77B14" w14:textId="18B4783B"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1089" w:type="dxa"/>
            <w:tcBorders>
              <w:bottom w:val="single" w:sz="4" w:space="0" w:color="808080" w:themeColor="background1" w:themeShade="80"/>
            </w:tcBorders>
            <w:vAlign w:val="center"/>
          </w:tcPr>
          <w:p w14:paraId="793998CF" w14:textId="77777777"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Ukupno doznačena sredstva</w:t>
            </w:r>
          </w:p>
        </w:tc>
        <w:tc>
          <w:tcPr>
            <w:tcW w:w="635" w:type="dxa"/>
            <w:tcBorders>
              <w:bottom w:val="single" w:sz="4" w:space="0" w:color="808080" w:themeColor="background1" w:themeShade="80"/>
            </w:tcBorders>
            <w:vAlign w:val="center"/>
          </w:tcPr>
          <w:p w14:paraId="31A848A4" w14:textId="4F924D43" w:rsidR="00653D63" w:rsidRPr="00AA5DF3" w:rsidRDefault="00653D63" w:rsidP="00E2152B">
            <w:pPr>
              <w:spacing w:after="60"/>
              <w:jc w:val="right"/>
              <w:rPr>
                <w:sz w:val="16"/>
                <w:szCs w:val="24"/>
                <w:lang w:val="hr-HR"/>
              </w:rPr>
            </w:pPr>
            <w:r w:rsidRPr="00AA5DF3">
              <w:rPr>
                <w:rFonts w:asciiTheme="minorHAnsi" w:hAnsiTheme="minorHAnsi" w:cstheme="minorHAnsi"/>
                <w:sz w:val="16"/>
                <w:lang w:val="hr-HR"/>
              </w:rPr>
              <w:t xml:space="preserve"> %</w:t>
            </w:r>
          </w:p>
        </w:tc>
        <w:tc>
          <w:tcPr>
            <w:tcW w:w="635" w:type="dxa"/>
            <w:tcBorders>
              <w:bottom w:val="single" w:sz="4" w:space="0" w:color="808080" w:themeColor="background1" w:themeShade="80"/>
            </w:tcBorders>
          </w:tcPr>
          <w:p w14:paraId="237F3672" w14:textId="77777777" w:rsidR="00653D63" w:rsidRPr="00AA5DF3" w:rsidRDefault="00653D63" w:rsidP="00E2152B">
            <w:pPr>
              <w:spacing w:after="60"/>
              <w:jc w:val="right"/>
              <w:rPr>
                <w:rFonts w:asciiTheme="minorHAnsi" w:hAnsiTheme="minorHAnsi" w:cstheme="minorHAnsi"/>
                <w:sz w:val="16"/>
                <w:lang w:val="hr-HR"/>
              </w:rPr>
            </w:pPr>
          </w:p>
        </w:tc>
      </w:tr>
      <w:tr w:rsidR="00653D63" w:rsidRPr="00AA5DF3" w14:paraId="2B5ACA53" w14:textId="625881F0" w:rsidTr="00653D63">
        <w:trPr>
          <w:trHeight w:val="113"/>
        </w:trPr>
        <w:tc>
          <w:tcPr>
            <w:tcW w:w="1179" w:type="dxa"/>
            <w:vAlign w:val="center"/>
          </w:tcPr>
          <w:p w14:paraId="785FB936" w14:textId="77777777" w:rsidR="00653D63" w:rsidRPr="00AA5DF3" w:rsidRDefault="00653D63" w:rsidP="00E2152B">
            <w:pPr>
              <w:rPr>
                <w:rFonts w:asciiTheme="minorHAnsi" w:hAnsiTheme="minorHAnsi" w:cstheme="minorHAnsi"/>
                <w:sz w:val="8"/>
                <w:szCs w:val="24"/>
                <w:lang w:val="hr-HR"/>
              </w:rPr>
            </w:pPr>
          </w:p>
        </w:tc>
        <w:tc>
          <w:tcPr>
            <w:tcW w:w="998" w:type="dxa"/>
            <w:tcBorders>
              <w:top w:val="single" w:sz="4" w:space="0" w:color="808080" w:themeColor="background1" w:themeShade="80"/>
            </w:tcBorders>
            <w:vAlign w:val="center"/>
          </w:tcPr>
          <w:p w14:paraId="0B514EEC"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494D626A"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8C55C91"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7CFB46"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03C062AF"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0696742C"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54F36FFC"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top w:val="single" w:sz="4" w:space="0" w:color="808080" w:themeColor="background1" w:themeShade="80"/>
            </w:tcBorders>
            <w:vAlign w:val="center"/>
          </w:tcPr>
          <w:p w14:paraId="1A1BF2A3"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vAlign w:val="center"/>
          </w:tcPr>
          <w:p w14:paraId="3D3813C2"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top w:val="single" w:sz="4" w:space="0" w:color="808080" w:themeColor="background1" w:themeShade="80"/>
            </w:tcBorders>
          </w:tcPr>
          <w:p w14:paraId="787DBBCF" w14:textId="77777777" w:rsidR="00653D63" w:rsidRPr="00AA5DF3" w:rsidRDefault="00653D63" w:rsidP="00E2152B">
            <w:pPr>
              <w:jc w:val="right"/>
              <w:rPr>
                <w:rFonts w:asciiTheme="minorHAnsi" w:hAnsiTheme="minorHAnsi" w:cstheme="minorHAnsi"/>
                <w:sz w:val="8"/>
                <w:szCs w:val="24"/>
                <w:lang w:val="hr-HR"/>
              </w:rPr>
            </w:pPr>
          </w:p>
        </w:tc>
      </w:tr>
      <w:tr w:rsidR="00653D63" w:rsidRPr="00AA5DF3" w14:paraId="072C0A5C" w14:textId="0A9AFC6C" w:rsidTr="00653D63">
        <w:trPr>
          <w:trHeight w:val="397"/>
        </w:trPr>
        <w:tc>
          <w:tcPr>
            <w:tcW w:w="1179" w:type="dxa"/>
            <w:vAlign w:val="center"/>
          </w:tcPr>
          <w:p w14:paraId="5510AB9E" w14:textId="77777777" w:rsidR="00653D63" w:rsidRPr="00AA5DF3" w:rsidRDefault="00653D63"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1</w:t>
            </w:r>
          </w:p>
        </w:tc>
        <w:tc>
          <w:tcPr>
            <w:tcW w:w="998" w:type="dxa"/>
            <w:vAlign w:val="center"/>
          </w:tcPr>
          <w:p w14:paraId="7B94A197"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4,51</w:t>
            </w:r>
          </w:p>
        </w:tc>
        <w:tc>
          <w:tcPr>
            <w:tcW w:w="1089" w:type="dxa"/>
            <w:vAlign w:val="center"/>
          </w:tcPr>
          <w:p w14:paraId="10080BDA"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4,34</w:t>
            </w:r>
          </w:p>
        </w:tc>
        <w:tc>
          <w:tcPr>
            <w:tcW w:w="635" w:type="dxa"/>
            <w:vAlign w:val="center"/>
          </w:tcPr>
          <w:p w14:paraId="1FBB768D"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96,23</w:t>
            </w:r>
          </w:p>
        </w:tc>
        <w:tc>
          <w:tcPr>
            <w:tcW w:w="1089" w:type="dxa"/>
            <w:vAlign w:val="center"/>
          </w:tcPr>
          <w:p w14:paraId="75BFB638"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4,32</w:t>
            </w:r>
          </w:p>
        </w:tc>
        <w:tc>
          <w:tcPr>
            <w:tcW w:w="635" w:type="dxa"/>
            <w:shd w:val="clear" w:color="auto" w:fill="auto"/>
            <w:vAlign w:val="center"/>
          </w:tcPr>
          <w:p w14:paraId="56BE689F"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95,79</w:t>
            </w:r>
          </w:p>
        </w:tc>
        <w:tc>
          <w:tcPr>
            <w:tcW w:w="1089" w:type="dxa"/>
            <w:vAlign w:val="center"/>
          </w:tcPr>
          <w:p w14:paraId="61C0735A"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4,36</w:t>
            </w:r>
          </w:p>
        </w:tc>
        <w:tc>
          <w:tcPr>
            <w:tcW w:w="635" w:type="dxa"/>
            <w:vAlign w:val="center"/>
          </w:tcPr>
          <w:p w14:paraId="2F162A80"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96,67</w:t>
            </w:r>
          </w:p>
        </w:tc>
        <w:tc>
          <w:tcPr>
            <w:tcW w:w="1089" w:type="dxa"/>
            <w:vAlign w:val="center"/>
          </w:tcPr>
          <w:p w14:paraId="00692C12"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4,73</w:t>
            </w:r>
          </w:p>
        </w:tc>
        <w:tc>
          <w:tcPr>
            <w:tcW w:w="635" w:type="dxa"/>
            <w:vAlign w:val="center"/>
          </w:tcPr>
          <w:p w14:paraId="5DCC7186"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104,9</w:t>
            </w:r>
          </w:p>
        </w:tc>
        <w:tc>
          <w:tcPr>
            <w:tcW w:w="635" w:type="dxa"/>
          </w:tcPr>
          <w:p w14:paraId="76D27766" w14:textId="77777777" w:rsidR="00653D63" w:rsidRPr="00AA5DF3" w:rsidRDefault="00653D63" w:rsidP="00E2152B">
            <w:pPr>
              <w:jc w:val="right"/>
              <w:rPr>
                <w:rFonts w:asciiTheme="minorHAnsi" w:hAnsiTheme="minorHAnsi" w:cstheme="minorHAnsi"/>
                <w:sz w:val="18"/>
                <w:szCs w:val="18"/>
                <w:lang w:val="hr-HR"/>
              </w:rPr>
            </w:pPr>
          </w:p>
        </w:tc>
      </w:tr>
      <w:tr w:rsidR="00653D63" w:rsidRPr="00AA5DF3" w14:paraId="313D6D62" w14:textId="033B7ECB" w:rsidTr="00653D63">
        <w:trPr>
          <w:trHeight w:val="397"/>
        </w:trPr>
        <w:tc>
          <w:tcPr>
            <w:tcW w:w="1179" w:type="dxa"/>
            <w:vAlign w:val="center"/>
          </w:tcPr>
          <w:p w14:paraId="3F9623C5" w14:textId="77777777" w:rsidR="00653D63" w:rsidRPr="00AA5DF3" w:rsidRDefault="00653D63"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2</w:t>
            </w:r>
          </w:p>
        </w:tc>
        <w:tc>
          <w:tcPr>
            <w:tcW w:w="998" w:type="dxa"/>
            <w:vAlign w:val="center"/>
          </w:tcPr>
          <w:p w14:paraId="7DE706D1"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3,76</w:t>
            </w:r>
          </w:p>
        </w:tc>
        <w:tc>
          <w:tcPr>
            <w:tcW w:w="1089" w:type="dxa"/>
            <w:vAlign w:val="center"/>
          </w:tcPr>
          <w:p w14:paraId="22FD805B"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3,76</w:t>
            </w:r>
          </w:p>
        </w:tc>
        <w:tc>
          <w:tcPr>
            <w:tcW w:w="635" w:type="dxa"/>
            <w:vAlign w:val="center"/>
          </w:tcPr>
          <w:p w14:paraId="7231E36B"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100</w:t>
            </w:r>
          </w:p>
        </w:tc>
        <w:tc>
          <w:tcPr>
            <w:tcW w:w="1089" w:type="dxa"/>
            <w:vAlign w:val="center"/>
          </w:tcPr>
          <w:p w14:paraId="7EEE8132"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3,38</w:t>
            </w:r>
          </w:p>
        </w:tc>
        <w:tc>
          <w:tcPr>
            <w:tcW w:w="635" w:type="dxa"/>
            <w:vAlign w:val="center"/>
          </w:tcPr>
          <w:p w14:paraId="1EDF48C9"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89,89</w:t>
            </w:r>
          </w:p>
        </w:tc>
        <w:tc>
          <w:tcPr>
            <w:tcW w:w="1089" w:type="dxa"/>
            <w:vAlign w:val="center"/>
          </w:tcPr>
          <w:p w14:paraId="76F816F7"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3,41</w:t>
            </w:r>
          </w:p>
        </w:tc>
        <w:tc>
          <w:tcPr>
            <w:tcW w:w="635" w:type="dxa"/>
            <w:vAlign w:val="center"/>
          </w:tcPr>
          <w:p w14:paraId="2695FAAB"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90,69</w:t>
            </w:r>
          </w:p>
        </w:tc>
        <w:tc>
          <w:tcPr>
            <w:tcW w:w="1089" w:type="dxa"/>
            <w:vAlign w:val="center"/>
          </w:tcPr>
          <w:p w14:paraId="62BE2C30"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3,44</w:t>
            </w:r>
          </w:p>
        </w:tc>
        <w:tc>
          <w:tcPr>
            <w:tcW w:w="635" w:type="dxa"/>
            <w:vAlign w:val="center"/>
          </w:tcPr>
          <w:p w14:paraId="34B224E0"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91,55</w:t>
            </w:r>
          </w:p>
        </w:tc>
        <w:tc>
          <w:tcPr>
            <w:tcW w:w="635" w:type="dxa"/>
          </w:tcPr>
          <w:p w14:paraId="1C7BD33E" w14:textId="77777777" w:rsidR="00653D63" w:rsidRPr="00AA5DF3" w:rsidRDefault="00653D63" w:rsidP="00E2152B">
            <w:pPr>
              <w:jc w:val="right"/>
              <w:rPr>
                <w:rFonts w:asciiTheme="minorHAnsi" w:hAnsiTheme="minorHAnsi" w:cstheme="minorHAnsi"/>
                <w:sz w:val="18"/>
                <w:szCs w:val="18"/>
                <w:lang w:val="hr-HR"/>
              </w:rPr>
            </w:pPr>
          </w:p>
        </w:tc>
      </w:tr>
      <w:tr w:rsidR="00653D63" w:rsidRPr="00AA5DF3" w14:paraId="66DCBF63" w14:textId="5563AC6B" w:rsidTr="00653D63">
        <w:trPr>
          <w:trHeight w:val="397"/>
        </w:trPr>
        <w:tc>
          <w:tcPr>
            <w:tcW w:w="1179" w:type="dxa"/>
            <w:vAlign w:val="center"/>
          </w:tcPr>
          <w:p w14:paraId="1C9A116F" w14:textId="77777777" w:rsidR="00653D63" w:rsidRPr="00AA5DF3" w:rsidRDefault="00653D63" w:rsidP="00E2152B">
            <w:pPr>
              <w:rPr>
                <w:rFonts w:asciiTheme="minorHAnsi" w:hAnsiTheme="minorHAnsi" w:cstheme="minorHAnsi"/>
                <w:sz w:val="18"/>
                <w:szCs w:val="18"/>
                <w:lang w:val="hr-HR"/>
              </w:rPr>
            </w:pPr>
            <w:r w:rsidRPr="00AA5DF3">
              <w:rPr>
                <w:rFonts w:asciiTheme="minorHAnsi" w:hAnsiTheme="minorHAnsi" w:cstheme="minorHAnsi"/>
                <w:sz w:val="18"/>
                <w:szCs w:val="18"/>
                <w:lang w:val="hr-HR"/>
              </w:rPr>
              <w:t>PO 5</w:t>
            </w:r>
          </w:p>
        </w:tc>
        <w:tc>
          <w:tcPr>
            <w:tcW w:w="998" w:type="dxa"/>
            <w:vAlign w:val="center"/>
          </w:tcPr>
          <w:p w14:paraId="5D9B9814"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0,44</w:t>
            </w:r>
          </w:p>
        </w:tc>
        <w:tc>
          <w:tcPr>
            <w:tcW w:w="1089" w:type="dxa"/>
            <w:vAlign w:val="center"/>
          </w:tcPr>
          <w:p w14:paraId="35261F6B"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vAlign w:val="center"/>
          </w:tcPr>
          <w:p w14:paraId="129011C8"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vAlign w:val="center"/>
          </w:tcPr>
          <w:p w14:paraId="3C06EB31"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vAlign w:val="center"/>
          </w:tcPr>
          <w:p w14:paraId="70797FDA"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vAlign w:val="center"/>
          </w:tcPr>
          <w:p w14:paraId="002AD239"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0,10</w:t>
            </w:r>
          </w:p>
        </w:tc>
        <w:tc>
          <w:tcPr>
            <w:tcW w:w="635" w:type="dxa"/>
            <w:vAlign w:val="center"/>
          </w:tcPr>
          <w:p w14:paraId="05CF8A49"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22,73</w:t>
            </w:r>
          </w:p>
        </w:tc>
        <w:tc>
          <w:tcPr>
            <w:tcW w:w="1089" w:type="dxa"/>
            <w:vAlign w:val="center"/>
          </w:tcPr>
          <w:p w14:paraId="05F8C121"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0,11</w:t>
            </w:r>
          </w:p>
        </w:tc>
        <w:tc>
          <w:tcPr>
            <w:tcW w:w="635" w:type="dxa"/>
            <w:vAlign w:val="center"/>
          </w:tcPr>
          <w:p w14:paraId="3315D017" w14:textId="77777777" w:rsidR="00653D63" w:rsidRPr="00AA5DF3" w:rsidRDefault="00653D63" w:rsidP="00E2152B">
            <w:pPr>
              <w:jc w:val="right"/>
              <w:rPr>
                <w:rFonts w:asciiTheme="minorHAnsi" w:hAnsiTheme="minorHAnsi" w:cstheme="minorHAnsi"/>
                <w:sz w:val="18"/>
                <w:szCs w:val="18"/>
                <w:lang w:val="hr-HR"/>
              </w:rPr>
            </w:pPr>
            <w:r w:rsidRPr="00AA5DF3">
              <w:rPr>
                <w:rFonts w:asciiTheme="minorHAnsi" w:hAnsiTheme="minorHAnsi" w:cstheme="minorHAnsi"/>
                <w:sz w:val="18"/>
                <w:szCs w:val="18"/>
                <w:lang w:val="hr-HR"/>
              </w:rPr>
              <w:t>25,06</w:t>
            </w:r>
          </w:p>
        </w:tc>
        <w:tc>
          <w:tcPr>
            <w:tcW w:w="635" w:type="dxa"/>
          </w:tcPr>
          <w:p w14:paraId="6BDA6CDF" w14:textId="77777777" w:rsidR="00653D63" w:rsidRPr="00AA5DF3" w:rsidRDefault="00653D63" w:rsidP="00E2152B">
            <w:pPr>
              <w:jc w:val="right"/>
              <w:rPr>
                <w:rFonts w:asciiTheme="minorHAnsi" w:hAnsiTheme="minorHAnsi" w:cstheme="minorHAnsi"/>
                <w:sz w:val="18"/>
                <w:szCs w:val="18"/>
                <w:lang w:val="hr-HR"/>
              </w:rPr>
            </w:pPr>
          </w:p>
        </w:tc>
      </w:tr>
      <w:tr w:rsidR="00653D63" w:rsidRPr="00AA5DF3" w14:paraId="6D31EB6E" w14:textId="358F8559" w:rsidTr="00653D63">
        <w:trPr>
          <w:trHeight w:val="113"/>
        </w:trPr>
        <w:tc>
          <w:tcPr>
            <w:tcW w:w="1179" w:type="dxa"/>
            <w:vAlign w:val="center"/>
          </w:tcPr>
          <w:p w14:paraId="3DA72B91" w14:textId="77777777" w:rsidR="00653D63" w:rsidRPr="00AA5DF3" w:rsidRDefault="00653D63" w:rsidP="00E2152B">
            <w:pPr>
              <w:rPr>
                <w:rFonts w:asciiTheme="minorHAnsi" w:hAnsiTheme="minorHAnsi" w:cstheme="minorHAnsi"/>
                <w:sz w:val="8"/>
                <w:szCs w:val="24"/>
                <w:lang w:val="hr-HR"/>
              </w:rPr>
            </w:pPr>
          </w:p>
        </w:tc>
        <w:tc>
          <w:tcPr>
            <w:tcW w:w="998" w:type="dxa"/>
            <w:tcBorders>
              <w:bottom w:val="single" w:sz="4" w:space="0" w:color="808080" w:themeColor="background1" w:themeShade="80"/>
            </w:tcBorders>
            <w:vAlign w:val="center"/>
          </w:tcPr>
          <w:p w14:paraId="513F3FBA"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27CAB8D"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03CDDFB2"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0C0B6E3C"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2D90B19B"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22FA4C46"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774CD884" w14:textId="77777777" w:rsidR="00653D63" w:rsidRPr="00AA5DF3" w:rsidRDefault="00653D63" w:rsidP="00E2152B">
            <w:pPr>
              <w:jc w:val="right"/>
              <w:rPr>
                <w:rFonts w:asciiTheme="minorHAnsi" w:hAnsiTheme="minorHAnsi" w:cstheme="minorHAnsi"/>
                <w:sz w:val="8"/>
                <w:szCs w:val="24"/>
                <w:lang w:val="hr-HR"/>
              </w:rPr>
            </w:pPr>
          </w:p>
        </w:tc>
        <w:tc>
          <w:tcPr>
            <w:tcW w:w="1089" w:type="dxa"/>
            <w:tcBorders>
              <w:bottom w:val="single" w:sz="4" w:space="0" w:color="808080" w:themeColor="background1" w:themeShade="80"/>
            </w:tcBorders>
            <w:vAlign w:val="center"/>
          </w:tcPr>
          <w:p w14:paraId="5A1B3DE8"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vAlign w:val="center"/>
          </w:tcPr>
          <w:p w14:paraId="6222D428" w14:textId="77777777" w:rsidR="00653D63" w:rsidRPr="00AA5DF3" w:rsidRDefault="00653D63" w:rsidP="00E2152B">
            <w:pPr>
              <w:jc w:val="right"/>
              <w:rPr>
                <w:rFonts w:asciiTheme="minorHAnsi" w:hAnsiTheme="minorHAnsi" w:cstheme="minorHAnsi"/>
                <w:sz w:val="8"/>
                <w:szCs w:val="24"/>
                <w:lang w:val="hr-HR"/>
              </w:rPr>
            </w:pPr>
          </w:p>
        </w:tc>
        <w:tc>
          <w:tcPr>
            <w:tcW w:w="635" w:type="dxa"/>
            <w:tcBorders>
              <w:bottom w:val="single" w:sz="4" w:space="0" w:color="808080" w:themeColor="background1" w:themeShade="80"/>
            </w:tcBorders>
          </w:tcPr>
          <w:p w14:paraId="5DFB752E" w14:textId="77777777" w:rsidR="00653D63" w:rsidRPr="00AA5DF3" w:rsidRDefault="00653D63" w:rsidP="00E2152B">
            <w:pPr>
              <w:jc w:val="right"/>
              <w:rPr>
                <w:rFonts w:asciiTheme="minorHAnsi" w:hAnsiTheme="minorHAnsi" w:cstheme="minorHAnsi"/>
                <w:sz w:val="8"/>
                <w:szCs w:val="24"/>
                <w:lang w:val="hr-HR"/>
              </w:rPr>
            </w:pPr>
          </w:p>
        </w:tc>
      </w:tr>
      <w:tr w:rsidR="00653D63" w:rsidRPr="00AA5DF3" w14:paraId="7F25AF66" w14:textId="12CB5B5A" w:rsidTr="00653D63">
        <w:trPr>
          <w:trHeight w:val="510"/>
        </w:trPr>
        <w:tc>
          <w:tcPr>
            <w:tcW w:w="1179" w:type="dxa"/>
            <w:vAlign w:val="center"/>
          </w:tcPr>
          <w:p w14:paraId="2F21C031" w14:textId="77777777" w:rsidR="00653D63" w:rsidRPr="00AA5DF3" w:rsidRDefault="00653D63" w:rsidP="00E2152B">
            <w:pPr>
              <w:rPr>
                <w:rFonts w:asciiTheme="minorHAnsi" w:hAnsiTheme="minorHAnsi" w:cstheme="minorHAnsi"/>
                <w:sz w:val="18"/>
                <w:szCs w:val="24"/>
                <w:lang w:val="hr-HR"/>
              </w:rPr>
            </w:pPr>
            <w:r w:rsidRPr="00AA5DF3">
              <w:rPr>
                <w:rFonts w:asciiTheme="minorHAnsi" w:hAnsiTheme="minorHAnsi" w:cstheme="minorHAnsi"/>
                <w:sz w:val="18"/>
                <w:lang w:val="hr-HR"/>
              </w:rPr>
              <w:t>UKUPNO</w:t>
            </w:r>
          </w:p>
        </w:tc>
        <w:tc>
          <w:tcPr>
            <w:tcW w:w="998" w:type="dxa"/>
            <w:tcBorders>
              <w:top w:val="single" w:sz="4" w:space="0" w:color="808080" w:themeColor="background1" w:themeShade="80"/>
              <w:bottom w:val="single" w:sz="4" w:space="0" w:color="808080" w:themeColor="background1" w:themeShade="80"/>
            </w:tcBorders>
            <w:vAlign w:val="center"/>
          </w:tcPr>
          <w:p w14:paraId="3CD6DA90"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8,70</w:t>
            </w:r>
          </w:p>
        </w:tc>
        <w:tc>
          <w:tcPr>
            <w:tcW w:w="1089" w:type="dxa"/>
            <w:tcBorders>
              <w:top w:val="single" w:sz="4" w:space="0" w:color="808080" w:themeColor="background1" w:themeShade="80"/>
              <w:bottom w:val="single" w:sz="4" w:space="0" w:color="808080" w:themeColor="background1" w:themeShade="80"/>
            </w:tcBorders>
            <w:vAlign w:val="center"/>
          </w:tcPr>
          <w:p w14:paraId="198B9A16"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8,20</w:t>
            </w:r>
          </w:p>
        </w:tc>
        <w:tc>
          <w:tcPr>
            <w:tcW w:w="635" w:type="dxa"/>
            <w:tcBorders>
              <w:top w:val="single" w:sz="4" w:space="0" w:color="808080" w:themeColor="background1" w:themeShade="80"/>
              <w:bottom w:val="single" w:sz="4" w:space="0" w:color="808080" w:themeColor="background1" w:themeShade="80"/>
            </w:tcBorders>
            <w:vAlign w:val="center"/>
          </w:tcPr>
          <w:p w14:paraId="1BA2F451"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94,25</w:t>
            </w:r>
          </w:p>
        </w:tc>
        <w:tc>
          <w:tcPr>
            <w:tcW w:w="1089" w:type="dxa"/>
            <w:tcBorders>
              <w:top w:val="single" w:sz="4" w:space="0" w:color="808080" w:themeColor="background1" w:themeShade="80"/>
              <w:bottom w:val="single" w:sz="4" w:space="0" w:color="808080" w:themeColor="background1" w:themeShade="80"/>
            </w:tcBorders>
            <w:vAlign w:val="center"/>
          </w:tcPr>
          <w:p w14:paraId="5583955A"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7,80</w:t>
            </w:r>
          </w:p>
        </w:tc>
        <w:tc>
          <w:tcPr>
            <w:tcW w:w="635" w:type="dxa"/>
            <w:tcBorders>
              <w:top w:val="single" w:sz="4" w:space="0" w:color="808080" w:themeColor="background1" w:themeShade="80"/>
              <w:bottom w:val="single" w:sz="4" w:space="0" w:color="808080" w:themeColor="background1" w:themeShade="80"/>
            </w:tcBorders>
            <w:vAlign w:val="center"/>
          </w:tcPr>
          <w:p w14:paraId="340573F0"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89,66</w:t>
            </w:r>
          </w:p>
        </w:tc>
        <w:tc>
          <w:tcPr>
            <w:tcW w:w="1089" w:type="dxa"/>
            <w:tcBorders>
              <w:top w:val="single" w:sz="4" w:space="0" w:color="808080" w:themeColor="background1" w:themeShade="80"/>
              <w:bottom w:val="single" w:sz="4" w:space="0" w:color="808080" w:themeColor="background1" w:themeShade="80"/>
            </w:tcBorders>
            <w:vAlign w:val="center"/>
          </w:tcPr>
          <w:p w14:paraId="503D9AA6"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7,87</w:t>
            </w:r>
          </w:p>
        </w:tc>
        <w:tc>
          <w:tcPr>
            <w:tcW w:w="635" w:type="dxa"/>
            <w:tcBorders>
              <w:top w:val="single" w:sz="4" w:space="0" w:color="808080" w:themeColor="background1" w:themeShade="80"/>
              <w:bottom w:val="single" w:sz="4" w:space="0" w:color="808080" w:themeColor="background1" w:themeShade="80"/>
            </w:tcBorders>
            <w:vAlign w:val="center"/>
          </w:tcPr>
          <w:p w14:paraId="6662B1B0"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90,46</w:t>
            </w:r>
          </w:p>
        </w:tc>
        <w:tc>
          <w:tcPr>
            <w:tcW w:w="1089" w:type="dxa"/>
            <w:tcBorders>
              <w:top w:val="single" w:sz="4" w:space="0" w:color="808080" w:themeColor="background1" w:themeShade="80"/>
              <w:bottom w:val="single" w:sz="4" w:space="0" w:color="808080" w:themeColor="background1" w:themeShade="80"/>
            </w:tcBorders>
            <w:vAlign w:val="center"/>
          </w:tcPr>
          <w:p w14:paraId="73478F8A"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8,28</w:t>
            </w:r>
          </w:p>
        </w:tc>
        <w:tc>
          <w:tcPr>
            <w:tcW w:w="635" w:type="dxa"/>
            <w:tcBorders>
              <w:top w:val="single" w:sz="4" w:space="0" w:color="808080" w:themeColor="background1" w:themeShade="80"/>
              <w:bottom w:val="single" w:sz="4" w:space="0" w:color="808080" w:themeColor="background1" w:themeShade="80"/>
            </w:tcBorders>
            <w:vAlign w:val="center"/>
          </w:tcPr>
          <w:p w14:paraId="1B5AA2D6" w14:textId="77777777" w:rsidR="00653D63" w:rsidRPr="00AA5DF3" w:rsidRDefault="00653D63" w:rsidP="00E2152B">
            <w:pPr>
              <w:jc w:val="right"/>
              <w:rPr>
                <w:rFonts w:asciiTheme="minorHAnsi" w:hAnsiTheme="minorHAnsi" w:cstheme="minorHAnsi"/>
                <w:sz w:val="18"/>
                <w:lang w:val="hr-HR"/>
              </w:rPr>
            </w:pPr>
            <w:r w:rsidRPr="00AA5DF3">
              <w:rPr>
                <w:rFonts w:asciiTheme="minorHAnsi" w:hAnsiTheme="minorHAnsi" w:cstheme="minorHAnsi"/>
                <w:sz w:val="18"/>
                <w:lang w:val="hr-HR"/>
              </w:rPr>
              <w:t>95,20</w:t>
            </w:r>
          </w:p>
        </w:tc>
        <w:tc>
          <w:tcPr>
            <w:tcW w:w="635" w:type="dxa"/>
            <w:tcBorders>
              <w:top w:val="single" w:sz="4" w:space="0" w:color="808080" w:themeColor="background1" w:themeShade="80"/>
              <w:bottom w:val="single" w:sz="4" w:space="0" w:color="808080" w:themeColor="background1" w:themeShade="80"/>
            </w:tcBorders>
          </w:tcPr>
          <w:p w14:paraId="1E7C45EB" w14:textId="77777777" w:rsidR="00653D63" w:rsidRPr="00AA5DF3" w:rsidRDefault="00653D63" w:rsidP="00E2152B">
            <w:pPr>
              <w:jc w:val="right"/>
              <w:rPr>
                <w:rFonts w:asciiTheme="minorHAnsi" w:hAnsiTheme="minorHAnsi" w:cstheme="minorHAnsi"/>
                <w:sz w:val="18"/>
                <w:lang w:val="hr-HR"/>
              </w:rPr>
            </w:pPr>
          </w:p>
        </w:tc>
      </w:tr>
    </w:tbl>
    <w:p w14:paraId="63C6DD14" w14:textId="77777777" w:rsidR="00F344B4" w:rsidRPr="00AA5DF3" w:rsidRDefault="00F344B4" w:rsidP="00E2152B">
      <w:pPr>
        <w:jc w:val="both"/>
        <w:rPr>
          <w:b/>
          <w:bCs/>
          <w:lang w:val="hr-HR"/>
        </w:rPr>
      </w:pPr>
    </w:p>
    <w:p w14:paraId="5F1C4060" w14:textId="7BEBA6D1" w:rsidR="00A16DFE" w:rsidRDefault="004607EA" w:rsidP="00E2152B">
      <w:pPr>
        <w:jc w:val="both"/>
        <w:rPr>
          <w:b/>
          <w:bCs/>
          <w:lang w:val="hr-HR"/>
        </w:rPr>
      </w:pPr>
      <w:r w:rsidRPr="00AA5DF3">
        <w:rPr>
          <w:b/>
          <w:bCs/>
          <w:lang w:val="hr-HR"/>
        </w:rPr>
        <w:br w:type="page"/>
      </w:r>
      <w:bookmarkEnd w:id="168"/>
      <w:bookmarkEnd w:id="169"/>
      <w:bookmarkEnd w:id="170"/>
      <w:bookmarkEnd w:id="171"/>
      <w:bookmarkEnd w:id="172"/>
      <w:bookmarkEnd w:id="173"/>
      <w:bookmarkEnd w:id="174"/>
      <w:bookmarkEnd w:id="175"/>
      <w:bookmarkEnd w:id="176"/>
    </w:p>
    <w:p w14:paraId="10137E0F" w14:textId="225B5E1F" w:rsidR="002D2847" w:rsidRPr="00510976" w:rsidRDefault="00680BA6" w:rsidP="00510976">
      <w:pPr>
        <w:pStyle w:val="Heading2"/>
        <w:rPr>
          <w:lang w:val="hr-HR"/>
        </w:rPr>
      </w:pPr>
      <w:bookmarkStart w:id="299" w:name="_Toc66695515"/>
      <w:r>
        <w:rPr>
          <w:lang w:val="hr-HR"/>
        </w:rPr>
        <w:t xml:space="preserve">4.9 </w:t>
      </w:r>
      <w:r w:rsidR="00B03259">
        <w:rPr>
          <w:lang w:val="hr-HR"/>
        </w:rPr>
        <w:t>NAUČENE LEKCIJE</w:t>
      </w:r>
      <w:bookmarkEnd w:id="299"/>
    </w:p>
    <w:p w14:paraId="3D61BDB0" w14:textId="77777777" w:rsidR="00E6095D" w:rsidRDefault="00E6095D" w:rsidP="00E6095D">
      <w:pPr>
        <w:jc w:val="both"/>
        <w:rPr>
          <w:sz w:val="24"/>
          <w:szCs w:val="24"/>
          <w:lang w:val="hr-HR"/>
        </w:rPr>
      </w:pPr>
    </w:p>
    <w:p w14:paraId="52ECB59C" w14:textId="5C70A900" w:rsidR="00E6095D" w:rsidRPr="00510976" w:rsidRDefault="00E6095D" w:rsidP="00E24CF9">
      <w:pPr>
        <w:spacing w:before="120" w:after="120"/>
        <w:jc w:val="both"/>
        <w:rPr>
          <w:sz w:val="24"/>
          <w:szCs w:val="24"/>
          <w:lang w:val="hr-HR"/>
        </w:rPr>
      </w:pPr>
      <w:r w:rsidRPr="00510976">
        <w:rPr>
          <w:sz w:val="24"/>
          <w:szCs w:val="24"/>
          <w:lang w:val="hr-HR"/>
        </w:rPr>
        <w:t>OPERATIVNI PROGRAM „ZAŠTITA OKOLIŠA“</w:t>
      </w:r>
    </w:p>
    <w:p w14:paraId="5E000CAB" w14:textId="31050492" w:rsidR="00E6095D" w:rsidRPr="00B02F8D" w:rsidRDefault="00E6095D" w:rsidP="003A51B2">
      <w:pPr>
        <w:spacing w:before="120" w:after="120"/>
        <w:jc w:val="both"/>
        <w:rPr>
          <w:sz w:val="24"/>
          <w:szCs w:val="24"/>
          <w:lang w:val="hr-HR"/>
        </w:rPr>
      </w:pPr>
      <w:r w:rsidRPr="00B02F8D">
        <w:rPr>
          <w:sz w:val="24"/>
          <w:szCs w:val="24"/>
          <w:lang w:val="hr-HR"/>
        </w:rPr>
        <w:t>Operativni program Zaštita okoliša 2007.-2013. je nakon provedbe plana za ubrzanje apsorpcije proveden uspješno. Provedbom ovog programa sva uključena tijela iz sustava upravljanja i kontrole stekla su vrijedno iskustvo koje je korišteno za uspješniju provedbu operativnog programa iz novog financijskog razdoblja 2014. – 2020. Također za provedbu velikih infrastrukturnih projekata od pripremne faze pa do same provedbe ključnim se pokazala važnost dobre koordinacije i suradnje s Korisnikom, u cilju rješavanja različitih administrativnih problema vezanih uz imovinsko-pravne i izdavanje dozvola. Također, jedna od naučenih lekcija je i važnost pripreme većeg broja malih projekata, koji se mogu brzo ugovoriti te imaju kraću provedbu, budući da oni pozitivno djeluju na apsorpciju na razini cijelog operativnog programa, te umanjuju negativan utjecaj kašnjenja koji se eventualno pojavljuju u provedbi na infrastrukturnim projektima velike vrijednosti.</w:t>
      </w:r>
    </w:p>
    <w:p w14:paraId="288D14CE" w14:textId="4763EC6A" w:rsidR="00D83297" w:rsidRPr="00510976" w:rsidRDefault="00D83297" w:rsidP="00E6095D">
      <w:pPr>
        <w:jc w:val="both"/>
        <w:rPr>
          <w:sz w:val="24"/>
          <w:szCs w:val="24"/>
        </w:rPr>
      </w:pPr>
    </w:p>
    <w:p w14:paraId="6B6F56FA" w14:textId="69104A60" w:rsidR="00D83297" w:rsidRPr="00510976" w:rsidRDefault="00D83297" w:rsidP="00E24CF9">
      <w:pPr>
        <w:spacing w:before="120" w:after="120"/>
        <w:jc w:val="both"/>
        <w:rPr>
          <w:sz w:val="24"/>
          <w:szCs w:val="24"/>
          <w:lang w:val="hr-HR"/>
        </w:rPr>
      </w:pPr>
      <w:r w:rsidRPr="00510976">
        <w:rPr>
          <w:sz w:val="24"/>
          <w:szCs w:val="24"/>
          <w:lang w:val="hr-HR"/>
        </w:rPr>
        <w:t>OPERATIVNI PROGRAM „REGIONALNA KONKURENTNOST“</w:t>
      </w:r>
    </w:p>
    <w:p w14:paraId="2968A3DE" w14:textId="3305CAB6" w:rsidR="00D83297" w:rsidRPr="00510976" w:rsidRDefault="00D83297" w:rsidP="003A51B2">
      <w:pPr>
        <w:spacing w:before="120" w:after="120"/>
        <w:jc w:val="both"/>
        <w:rPr>
          <w:sz w:val="24"/>
          <w:szCs w:val="24"/>
          <w:lang w:val="hr-HR"/>
        </w:rPr>
      </w:pPr>
      <w:r w:rsidRPr="00510976">
        <w:rPr>
          <w:sz w:val="24"/>
          <w:szCs w:val="24"/>
          <w:lang w:val="hr-HR"/>
        </w:rPr>
        <w:t>U okviru Operativnog programa Regionalna konkurentnost</w:t>
      </w:r>
      <w:r w:rsidRPr="00510976">
        <w:rPr>
          <w:bCs/>
          <w:sz w:val="24"/>
          <w:szCs w:val="24"/>
          <w:lang w:val="hr-HR"/>
        </w:rPr>
        <w:t xml:space="preserve">, MRRFEU je u ulozi UT-a na zahtjev PT2 organizirao </w:t>
      </w:r>
      <w:r w:rsidRPr="00510976">
        <w:rPr>
          <w:i/>
          <w:sz w:val="24"/>
          <w:szCs w:val="24"/>
          <w:lang w:val="hr-HR"/>
        </w:rPr>
        <w:t>ad hoc</w:t>
      </w:r>
      <w:r w:rsidRPr="00510976">
        <w:rPr>
          <w:sz w:val="24"/>
          <w:szCs w:val="24"/>
          <w:lang w:val="hr-HR"/>
        </w:rPr>
        <w:t xml:space="preserve"> panele u postupku utvrđivanja nepravilnosti koji zahtijevaju razmjenu stavova i iskustava, a u svrhu ujednačavanja prakse na razini sustava koja za cilj ima otklanjanje nedosljednosti u postupanju tijela u sustavu upravljanja i kontrole te očuvanje povjerenja u sustav.</w:t>
      </w:r>
    </w:p>
    <w:p w14:paraId="6409B7DA" w14:textId="77777777" w:rsidR="0086790F" w:rsidRPr="00510976" w:rsidRDefault="0086790F" w:rsidP="00E6095D">
      <w:pPr>
        <w:jc w:val="both"/>
        <w:rPr>
          <w:sz w:val="24"/>
          <w:szCs w:val="24"/>
          <w:lang w:val="hr-HR"/>
        </w:rPr>
      </w:pPr>
    </w:p>
    <w:p w14:paraId="7DFFC034" w14:textId="31023BDD" w:rsidR="0086790F" w:rsidRPr="00510976" w:rsidRDefault="0086790F" w:rsidP="00E24CF9">
      <w:pPr>
        <w:spacing w:before="120" w:after="120"/>
        <w:rPr>
          <w:sz w:val="24"/>
          <w:szCs w:val="24"/>
          <w:lang w:val="hr-HR"/>
        </w:rPr>
      </w:pPr>
      <w:bookmarkStart w:id="300" w:name="_Hlk61438882"/>
      <w:r w:rsidRPr="00510976">
        <w:rPr>
          <w:sz w:val="24"/>
          <w:szCs w:val="24"/>
          <w:lang w:val="hr-HR"/>
        </w:rPr>
        <w:t>OPERATIVNI PROGRAM „RAZVOJ LJUDSKIH POTENCIJALA“</w:t>
      </w:r>
      <w:bookmarkEnd w:id="300"/>
    </w:p>
    <w:p w14:paraId="2BA1C174" w14:textId="63DF0640" w:rsidR="0086790F" w:rsidRPr="00510976" w:rsidRDefault="0086790F" w:rsidP="003A51B2">
      <w:pPr>
        <w:spacing w:before="120" w:after="120"/>
        <w:jc w:val="both"/>
        <w:rPr>
          <w:sz w:val="24"/>
          <w:szCs w:val="24"/>
          <w:lang w:val="hr-HR"/>
        </w:rPr>
      </w:pPr>
      <w:r w:rsidRPr="00510976">
        <w:rPr>
          <w:sz w:val="24"/>
          <w:szCs w:val="24"/>
          <w:lang w:val="hr-HR"/>
        </w:rPr>
        <w:t>Provedba Operativnog programa Razvoj ljudskih potencijala završila je s vrlo visokim stupnjem iskorištenosti sredstava od 98,03%. Tijekom provedbe u financijskom razdoblju 2007.-2013. godina Upravljačko tijelo kao i posrednička tijela stekla su značajno opće iskustvo u provedbi. Tijela koja su bila uključena u provedbu ovog Operativnog programa uključena su i u financijsko razdoblje 2014.-2020. i Operativni program Učinkoviti ljudski potencijali što je uvelike olakšalo prilagodbu kada su se pojedina pravila značajnije promijenila.</w:t>
      </w:r>
    </w:p>
    <w:p w14:paraId="06B8449C" w14:textId="77777777" w:rsidR="0086790F" w:rsidRPr="00510976" w:rsidRDefault="0086790F" w:rsidP="002A0472">
      <w:pPr>
        <w:jc w:val="both"/>
        <w:rPr>
          <w:sz w:val="24"/>
          <w:szCs w:val="24"/>
          <w:lang w:val="hr-HR"/>
        </w:rPr>
      </w:pPr>
    </w:p>
    <w:p w14:paraId="13DEAF48" w14:textId="6A3245B6" w:rsidR="002A0472" w:rsidRPr="00510976" w:rsidRDefault="002A0472" w:rsidP="00E24CF9">
      <w:pPr>
        <w:spacing w:before="120" w:after="120"/>
        <w:jc w:val="both"/>
        <w:rPr>
          <w:sz w:val="24"/>
          <w:szCs w:val="24"/>
          <w:lang w:val="hr-HR"/>
        </w:rPr>
      </w:pPr>
      <w:r w:rsidRPr="00510976" w:rsidDel="00EE77CD">
        <w:rPr>
          <w:sz w:val="24"/>
          <w:szCs w:val="24"/>
          <w:lang w:val="hr-HR"/>
        </w:rPr>
        <w:t>KOMPONENTA V PROGRAMA IPA – RURALNI RAZVOJ</w:t>
      </w:r>
    </w:p>
    <w:p w14:paraId="60F71460" w14:textId="003E6E2E" w:rsidR="002A0472" w:rsidRPr="00510976" w:rsidRDefault="002A0472" w:rsidP="003A51B2">
      <w:pPr>
        <w:spacing w:before="120"/>
        <w:jc w:val="both"/>
        <w:rPr>
          <w:rFonts w:eastAsia="Calibri"/>
          <w:sz w:val="24"/>
          <w:szCs w:val="24"/>
          <w:lang w:val="hr-HR" w:eastAsia="en-US"/>
        </w:rPr>
      </w:pPr>
      <w:r w:rsidRPr="00510976">
        <w:rPr>
          <w:rFonts w:eastAsia="Calibri"/>
          <w:sz w:val="24"/>
          <w:szCs w:val="24"/>
          <w:lang w:val="hr-HR" w:eastAsia="en-US"/>
        </w:rPr>
        <w:t>Najveći udio prijava u Mjeri 101 bio je u sektoru voća i povrća i to 50%, a slijedi sektor žitarica i uljarica. U Mjeri 103 najveći udio prijava bio je u sektoru prerade voća i povrća i to 33%, slijedi sektor ribarstva (21%), vinarstva (18%) te sektor mesa (17%). Iako je u sektoru prerade mesa te u sektoru ribarstva bilo znatno manje zaprimljenih prijava od sektora voća i povrća, uočen je njihov veliki udio u ukupno zaprimljenom iznosu tražene potpore. U Mjeri 301 najveći je interes iskazan za sektor sustava kanalizacije i pročišćavanja otpadnih voda. Na posljednjem natječaju za Mjeru 302 zaprimljeno je preko 70 % ukupnog broja prijava ove mjere, a sektor ruralnog turizma se pokazao najpopularnijim.</w:t>
      </w:r>
    </w:p>
    <w:p w14:paraId="19FFA895" w14:textId="3DEAB39D" w:rsidR="002A0472" w:rsidRPr="00E24CF9" w:rsidRDefault="002A0472" w:rsidP="00E24CF9">
      <w:pPr>
        <w:spacing w:before="120" w:after="120"/>
        <w:jc w:val="both"/>
        <w:rPr>
          <w:sz w:val="24"/>
          <w:szCs w:val="24"/>
          <w:lang w:val="hr-HR"/>
        </w:rPr>
      </w:pPr>
      <w:r w:rsidRPr="00B02F8D">
        <w:rPr>
          <w:sz w:val="24"/>
          <w:szCs w:val="24"/>
          <w:lang w:val="hr-HR"/>
        </w:rPr>
        <w:t>Provedbu Mjere 202 moguće je ocijeniti umjereno uspješnom, s obzirom na kašnjenje u početku provedbe mjere i nemogućnosti provedbe projekata iz lokalne razvojne strategije, koje se nastojalo ublažiti edukacijskim aktivnostima UT-a i omogućavanjem tromjesečne isplate sredstava.</w:t>
      </w:r>
    </w:p>
    <w:p w14:paraId="326CC8E8" w14:textId="77777777" w:rsidR="002A0472" w:rsidRPr="00510976" w:rsidRDefault="002A0472" w:rsidP="002A0472">
      <w:pPr>
        <w:jc w:val="both"/>
        <w:rPr>
          <w:bCs/>
          <w:sz w:val="24"/>
          <w:szCs w:val="24"/>
          <w:lang w:val="hr-HR"/>
        </w:rPr>
      </w:pPr>
      <w:r w:rsidRPr="00510976">
        <w:rPr>
          <w:bCs/>
          <w:sz w:val="24"/>
          <w:szCs w:val="24"/>
          <w:lang w:val="hr-HR"/>
        </w:rPr>
        <w:t>Završno izvješće o provedbi IPARD programa 2007.-2013. u Republici Hrvatskoj navodi ključne zaključke na razini programa:</w:t>
      </w:r>
    </w:p>
    <w:p w14:paraId="1264387D" w14:textId="77777777" w:rsidR="002A0472" w:rsidRPr="00510976" w:rsidRDefault="002A0472" w:rsidP="002A0472">
      <w:pPr>
        <w:numPr>
          <w:ilvl w:val="0"/>
          <w:numId w:val="36"/>
        </w:numPr>
        <w:spacing w:after="200" w:line="276" w:lineRule="auto"/>
        <w:contextualSpacing/>
        <w:jc w:val="both"/>
        <w:rPr>
          <w:bCs/>
          <w:sz w:val="24"/>
          <w:szCs w:val="24"/>
          <w:lang w:val="hr-HR"/>
        </w:rPr>
      </w:pPr>
      <w:r w:rsidRPr="00510976">
        <w:rPr>
          <w:bCs/>
          <w:sz w:val="24"/>
          <w:szCs w:val="24"/>
          <w:lang w:val="hr-HR"/>
        </w:rPr>
        <w:t>Ukupno isplaćena sredstva i ukupni volumen ugovorenih prijava potrebno je promatrati u kontekstu zahtjevnog i dugotrajnog postupka akreditacije IPARD-a (prva plaćanja zabilježena su 2010. godine), što predstavlja znatno ograničenje u korištenju sredstava.</w:t>
      </w:r>
    </w:p>
    <w:p w14:paraId="29D7BC79" w14:textId="77777777" w:rsidR="002A0472" w:rsidRPr="00510976" w:rsidRDefault="002A0472" w:rsidP="002A0472">
      <w:pPr>
        <w:numPr>
          <w:ilvl w:val="0"/>
          <w:numId w:val="36"/>
        </w:numPr>
        <w:spacing w:after="200" w:line="276" w:lineRule="auto"/>
        <w:contextualSpacing/>
        <w:jc w:val="both"/>
        <w:rPr>
          <w:bCs/>
          <w:sz w:val="24"/>
          <w:szCs w:val="24"/>
          <w:lang w:val="hr-HR"/>
        </w:rPr>
      </w:pPr>
      <w:r w:rsidRPr="00510976">
        <w:rPr>
          <w:bCs/>
          <w:sz w:val="24"/>
          <w:szCs w:val="24"/>
          <w:lang w:val="hr-HR"/>
        </w:rPr>
        <w:t>Dodatno, kašnjenje u prijenosu ovlasti za Tehničku pomoć također je imalo utjecaja na provedbu programa, odnosno Upravljačko tijelo je moralo pronaći druge održive izvore financiranja. Inicijalna EU sredstva predviđena u Programu za Tehničku pomoć (prema 8. izmjenama programskog dokumenta) čine manje od 1 % (0,3 milijuna eura) od ukupno predviđenih sredstava od 124,8 milijuna eura te se stoga smatra da je Tehnička pomoć imala samo ograničen učinak na izgradnju institucionalnih kapaciteta, podršku promotivnim aktivnostima, itd.</w:t>
      </w:r>
    </w:p>
    <w:p w14:paraId="5466361D" w14:textId="761587D1" w:rsidR="002A0472" w:rsidRPr="00510976" w:rsidRDefault="002A0472" w:rsidP="002A0472">
      <w:pPr>
        <w:numPr>
          <w:ilvl w:val="0"/>
          <w:numId w:val="36"/>
        </w:numPr>
        <w:spacing w:after="200" w:line="276" w:lineRule="auto"/>
        <w:contextualSpacing/>
        <w:jc w:val="both"/>
        <w:rPr>
          <w:bCs/>
          <w:sz w:val="24"/>
          <w:szCs w:val="24"/>
          <w:lang w:val="hr-HR"/>
        </w:rPr>
      </w:pPr>
      <w:r w:rsidRPr="00510976">
        <w:rPr>
          <w:bCs/>
          <w:sz w:val="24"/>
          <w:szCs w:val="24"/>
          <w:lang w:val="hr-HR"/>
        </w:rPr>
        <w:t>Također je moguće opaziti kako je broj odbijenih projektnih prijava bio najveći u inicijalnim pozivima na dostavu projektnih prijedloga te da su te brojke pokazale trend smanjivanja prema kraju programskog razdoblja. Navedeni trend moguće je povezati s procesom učenja koji se odvijao na razini korisnika, a koji indicira da su aktivnosti u okviru IPARD-a uspjele u određenoj mjeri ojačati svijest i kapacitet ciljnih skupina.</w:t>
      </w:r>
    </w:p>
    <w:p w14:paraId="7036CD4D" w14:textId="77777777" w:rsidR="002A0472" w:rsidRPr="00510976" w:rsidRDefault="002A0472" w:rsidP="002A0472">
      <w:pPr>
        <w:numPr>
          <w:ilvl w:val="0"/>
          <w:numId w:val="36"/>
        </w:numPr>
        <w:spacing w:after="200" w:line="276" w:lineRule="auto"/>
        <w:contextualSpacing/>
        <w:jc w:val="both"/>
        <w:rPr>
          <w:bCs/>
          <w:sz w:val="24"/>
          <w:szCs w:val="24"/>
          <w:lang w:val="hr-HR"/>
        </w:rPr>
      </w:pPr>
      <w:r w:rsidRPr="00510976">
        <w:rPr>
          <w:bCs/>
          <w:sz w:val="24"/>
          <w:szCs w:val="24"/>
          <w:lang w:val="hr-HR"/>
        </w:rPr>
        <w:t>Ukupno, IPARD program Republike Hrvatske 2007. – 2013. moguće je ocijeniti umjereno uspješnim u ostvarivanju svog punog potencijala, u smislu apsorpcije dostupnih EU sredstava te u postizanju ciljeva postavljenih i prikazanih u programskom dokumentu.</w:t>
      </w:r>
    </w:p>
    <w:p w14:paraId="016EE9DA" w14:textId="77777777" w:rsidR="002A0472" w:rsidRPr="00510976" w:rsidRDefault="002A0472" w:rsidP="00E24CF9">
      <w:pPr>
        <w:spacing w:after="200" w:line="276" w:lineRule="auto"/>
        <w:contextualSpacing/>
        <w:jc w:val="both"/>
        <w:rPr>
          <w:bCs/>
          <w:sz w:val="24"/>
          <w:szCs w:val="24"/>
          <w:lang w:val="hr-HR"/>
        </w:rPr>
      </w:pPr>
    </w:p>
    <w:p w14:paraId="170E12CF" w14:textId="3308441B" w:rsidR="002A0472" w:rsidRPr="00510976" w:rsidRDefault="002A0472" w:rsidP="003A51B2">
      <w:pPr>
        <w:spacing w:before="120" w:after="120"/>
        <w:jc w:val="both"/>
        <w:rPr>
          <w:sz w:val="24"/>
          <w:szCs w:val="24"/>
          <w:lang w:val="hr-HR"/>
        </w:rPr>
      </w:pPr>
      <w:r w:rsidRPr="00510976">
        <w:rPr>
          <w:rFonts w:eastAsia="Calibri"/>
          <w:sz w:val="24"/>
          <w:szCs w:val="24"/>
          <w:lang w:val="hr-HR" w:eastAsia="en-US"/>
        </w:rPr>
        <w:t>Kroz sve godine provedbe, negativni učinci na razinu apsorpcije ublažavali su se promidžbenim aktivnostima, održavanim sastancima/radionicama sa konzultantima s ciljem što bolje pripreme projektne dokumentacije potrebne za prijavu na natječaj i podnošenje Zahtjeva za isplatu.</w:t>
      </w:r>
    </w:p>
    <w:p w14:paraId="5295FAA3" w14:textId="4AA19B9C" w:rsidR="00E416E6" w:rsidRPr="002A0472" w:rsidRDefault="002A0472" w:rsidP="003A51B2">
      <w:pPr>
        <w:spacing w:before="120" w:after="120"/>
        <w:jc w:val="both"/>
        <w:rPr>
          <w:rStyle w:val="Heading1Char"/>
          <w:b w:val="0"/>
          <w:caps w:val="0"/>
          <w:sz w:val="24"/>
          <w:szCs w:val="24"/>
          <w:lang w:val="hr-HR"/>
        </w:rPr>
      </w:pPr>
      <w:r w:rsidRPr="00510976">
        <w:rPr>
          <w:sz w:val="24"/>
          <w:szCs w:val="24"/>
          <w:lang w:val="hr-HR"/>
        </w:rPr>
        <w:t xml:space="preserve">OPR je bio ograničen opsegom, iznosom alokacije i vremenom provedbe te je provedba predstavljala svojevrsnu pripremu za programsko razdoblje 2014.-2020. Slijedom toga, postavljeni su temelji za provedbu u kontekstu sustava upravljanja i kontrole te jačanja administrativnih kapaciteta korisnika.  </w:t>
      </w:r>
      <w:bookmarkStart w:id="301" w:name="_Toc351026082"/>
      <w:bookmarkStart w:id="302" w:name="_Toc351361276"/>
      <w:bookmarkStart w:id="303" w:name="_Toc351361521"/>
      <w:bookmarkStart w:id="304" w:name="_Toc351361562"/>
      <w:bookmarkStart w:id="305" w:name="_Toc351361609"/>
      <w:bookmarkStart w:id="306" w:name="_Toc351444799"/>
      <w:bookmarkStart w:id="307" w:name="_Toc351465565"/>
      <w:bookmarkStart w:id="308" w:name="_Toc355359816"/>
      <w:bookmarkStart w:id="309" w:name="_Toc357071090"/>
      <w:bookmarkStart w:id="310" w:name="_Toc372635481"/>
      <w:bookmarkEnd w:id="39"/>
      <w:r w:rsidR="00E416E6">
        <w:rPr>
          <w:rStyle w:val="Heading1Char"/>
          <w:rFonts w:eastAsia="SimSun"/>
          <w:b w:val="0"/>
          <w:caps w:val="0"/>
          <w:lang w:val="hr-HR"/>
        </w:rPr>
        <w:br w:type="page"/>
      </w:r>
    </w:p>
    <w:p w14:paraId="59DE833B" w14:textId="5F298651" w:rsidR="00710808" w:rsidRPr="00F25C53" w:rsidRDefault="00710808" w:rsidP="0082452F">
      <w:pPr>
        <w:pStyle w:val="Heading1"/>
        <w:rPr>
          <w:rFonts w:eastAsia="SimSun"/>
          <w:lang w:val="hr-HR"/>
        </w:rPr>
      </w:pPr>
      <w:bookmarkStart w:id="311" w:name="_Toc66695516"/>
      <w:r w:rsidRPr="00F25C53">
        <w:rPr>
          <w:rStyle w:val="Heading1Char"/>
          <w:rFonts w:eastAsia="SimSun"/>
          <w:b/>
          <w:caps/>
          <w:lang w:val="hr-HR"/>
        </w:rPr>
        <w:t>NEPRAVILNOSTI</w:t>
      </w:r>
      <w:bookmarkEnd w:id="301"/>
      <w:bookmarkEnd w:id="302"/>
      <w:bookmarkEnd w:id="303"/>
      <w:bookmarkEnd w:id="304"/>
      <w:bookmarkEnd w:id="305"/>
      <w:bookmarkEnd w:id="306"/>
      <w:bookmarkEnd w:id="307"/>
      <w:bookmarkEnd w:id="308"/>
      <w:bookmarkEnd w:id="309"/>
      <w:bookmarkEnd w:id="310"/>
      <w:bookmarkEnd w:id="311"/>
    </w:p>
    <w:p w14:paraId="0E9A2D69" w14:textId="77777777" w:rsidR="00B23ED0" w:rsidRPr="00B23ED0" w:rsidRDefault="00B23ED0" w:rsidP="00B23ED0">
      <w:pPr>
        <w:spacing w:before="120" w:after="120"/>
        <w:jc w:val="both"/>
        <w:rPr>
          <w:color w:val="000000" w:themeColor="text1"/>
          <w:sz w:val="24"/>
          <w:szCs w:val="24"/>
          <w:lang w:val="hr-HR"/>
        </w:rPr>
      </w:pPr>
      <w:r w:rsidRPr="00B23ED0">
        <w:rPr>
          <w:color w:val="000000" w:themeColor="text1"/>
          <w:sz w:val="24"/>
          <w:szCs w:val="24"/>
          <w:lang w:val="hr-HR"/>
        </w:rPr>
        <w:t>U razdoblju od drugog tromjesečja 2008. do četvrtog tromjesečja 2020. Europskom uredu za borbu protiv prijevara (OLAF) prijavljeno</w:t>
      </w:r>
      <w:r w:rsidRPr="00B23ED0">
        <w:rPr>
          <w:rStyle w:val="FootnoteReference"/>
          <w:color w:val="000000" w:themeColor="text1"/>
          <w:sz w:val="24"/>
          <w:szCs w:val="24"/>
          <w:lang w:val="hr-HR"/>
        </w:rPr>
        <w:footnoteReference w:id="26"/>
      </w:r>
      <w:r w:rsidRPr="00B23ED0">
        <w:rPr>
          <w:color w:val="000000" w:themeColor="text1"/>
          <w:sz w:val="24"/>
          <w:szCs w:val="24"/>
          <w:lang w:val="hr-HR"/>
        </w:rPr>
        <w:t xml:space="preserve"> je 437 slučajeva nepravilnosti, od kojih je zatvoreno njih 291 (66,59% ukupnih zatvorenih nepravilnosti)</w:t>
      </w:r>
      <w:r w:rsidRPr="00B23ED0">
        <w:rPr>
          <w:rStyle w:val="FootnoteReference"/>
          <w:color w:val="000000" w:themeColor="text1"/>
          <w:sz w:val="24"/>
          <w:szCs w:val="24"/>
          <w:lang w:val="hr-HR"/>
        </w:rPr>
        <w:footnoteReference w:id="27"/>
      </w:r>
      <w:r w:rsidRPr="00B23ED0">
        <w:rPr>
          <w:color w:val="000000" w:themeColor="text1"/>
          <w:sz w:val="24"/>
          <w:szCs w:val="24"/>
          <w:lang w:val="hr-HR"/>
        </w:rPr>
        <w:t xml:space="preserve">. </w:t>
      </w:r>
    </w:p>
    <w:p w14:paraId="4BCCBD28" w14:textId="7A65C1EE" w:rsidR="00B23ED0" w:rsidRPr="00B23ED0" w:rsidRDefault="00B23ED0" w:rsidP="00B23ED0">
      <w:pPr>
        <w:spacing w:before="120" w:after="120"/>
        <w:jc w:val="both"/>
        <w:rPr>
          <w:color w:val="000000" w:themeColor="text1"/>
          <w:sz w:val="24"/>
          <w:szCs w:val="24"/>
          <w:lang w:val="hr-HR"/>
        </w:rPr>
      </w:pPr>
      <w:r w:rsidRPr="00B23ED0">
        <w:rPr>
          <w:color w:val="000000" w:themeColor="text1"/>
          <w:sz w:val="24"/>
          <w:szCs w:val="24"/>
          <w:lang w:val="hr-HR"/>
        </w:rPr>
        <w:t>Usporedbom podataka o broju zatvorenih slučajeva između tekućeg izvještajnog razdoblja (</w:t>
      </w:r>
      <w:r>
        <w:rPr>
          <w:color w:val="000000" w:themeColor="text1"/>
          <w:sz w:val="24"/>
          <w:szCs w:val="24"/>
          <w:lang w:val="hr-HR"/>
        </w:rPr>
        <w:t xml:space="preserve">od </w:t>
      </w:r>
      <w:r w:rsidRPr="00B23ED0">
        <w:rPr>
          <w:color w:val="000000" w:themeColor="text1"/>
          <w:sz w:val="24"/>
          <w:szCs w:val="24"/>
          <w:lang w:val="hr-HR"/>
        </w:rPr>
        <w:t xml:space="preserve">1. srpnja 2020. </w:t>
      </w:r>
      <w:r>
        <w:rPr>
          <w:color w:val="000000" w:themeColor="text1"/>
          <w:sz w:val="24"/>
          <w:szCs w:val="24"/>
          <w:lang w:val="hr-HR"/>
        </w:rPr>
        <w:t>do</w:t>
      </w:r>
      <w:r w:rsidRPr="00B23ED0">
        <w:rPr>
          <w:color w:val="000000" w:themeColor="text1"/>
          <w:sz w:val="24"/>
          <w:szCs w:val="24"/>
          <w:lang w:val="hr-HR"/>
        </w:rPr>
        <w:t xml:space="preserve"> 31. prosinca 2020.) i prethodnog (od 1. siječnja do 30. lipnja 2020.) uočava se smanjenje broja zatvorenih slučajeva u odnosu na prethodno izvještajno razdoblje. Uzrok navedenog smanjenja je taj što je zbog izmjena izvještaja o nepravilnostima u sustavu IMS, koje je tehničke prirode, ponovo otvoreno 39 prethodno zatvorenih slučajeva koji se odnose na Europski socijalni fond i Europski poljoprivredni fond za ruralni razvoj (na primjer, naknadno unošenje podatka o proračunskom pravcu).</w:t>
      </w:r>
    </w:p>
    <w:p w14:paraId="08818CBA" w14:textId="77777777" w:rsidR="00B23ED0" w:rsidRPr="00B23ED0" w:rsidRDefault="00B23ED0" w:rsidP="00B23ED0">
      <w:pPr>
        <w:spacing w:before="120" w:after="120"/>
        <w:jc w:val="both"/>
        <w:rPr>
          <w:color w:val="000000" w:themeColor="text1"/>
          <w:sz w:val="24"/>
          <w:szCs w:val="24"/>
          <w:lang w:val="hr-HR"/>
        </w:rPr>
      </w:pPr>
      <w:r w:rsidRPr="00B23ED0">
        <w:rPr>
          <w:color w:val="000000" w:themeColor="text1"/>
          <w:sz w:val="24"/>
          <w:szCs w:val="24"/>
          <w:lang w:val="hr-HR"/>
        </w:rPr>
        <w:t>Iznos koji se odnosi na nepravilnosti prijavljene Europskom uredu za borbu protiv prijevara (OLAF) u razdoblju od drugog tromjesečja 2008. do četvrtog tromjesečja 2020. čini otprilike 54,68 milijuna eura, od čega je Europskoj komisiji ovjereno 36,35 milijuna eura (66,48% ukupnog iznosa nepravilnosti).</w:t>
      </w:r>
    </w:p>
    <w:p w14:paraId="6D0067A0" w14:textId="77777777" w:rsidR="00B23ED0" w:rsidRPr="00B23ED0" w:rsidRDefault="00B23ED0" w:rsidP="00B23ED0">
      <w:pPr>
        <w:spacing w:before="120" w:after="120"/>
        <w:jc w:val="both"/>
        <w:rPr>
          <w:color w:val="000000" w:themeColor="text1"/>
          <w:sz w:val="24"/>
          <w:szCs w:val="24"/>
          <w:lang w:val="hr-HR"/>
        </w:rPr>
      </w:pPr>
      <w:r w:rsidRPr="00B23ED0">
        <w:rPr>
          <w:color w:val="000000" w:themeColor="text1"/>
          <w:sz w:val="24"/>
          <w:szCs w:val="24"/>
          <w:lang w:val="hr-HR"/>
        </w:rPr>
        <w:t>Nepravilnosti prijavljene OLAF-u prema programskim razdobljima izražene brojčano i vrijednosno prikazane su na Grafikonu 12.</w:t>
      </w:r>
    </w:p>
    <w:p w14:paraId="2DE0A632" w14:textId="77777777" w:rsidR="00B23ED0" w:rsidRPr="00B23ED0" w:rsidRDefault="00B23ED0" w:rsidP="00B23ED0">
      <w:pPr>
        <w:jc w:val="both"/>
        <w:rPr>
          <w:sz w:val="24"/>
          <w:szCs w:val="24"/>
          <w:lang w:val="hr-HR"/>
        </w:rPr>
      </w:pPr>
      <w:bookmarkStart w:id="312" w:name="_Toc62547434"/>
      <w:bookmarkStart w:id="313" w:name="_Toc65668334"/>
      <w:r w:rsidRPr="00B23ED0">
        <w:rPr>
          <w:b/>
          <w:color w:val="000000" w:themeColor="text1"/>
          <w:lang w:val="hr-HR"/>
        </w:rPr>
        <w:t xml:space="preserve">Grafikon </w:t>
      </w:r>
      <w:r w:rsidRPr="00B23ED0">
        <w:rPr>
          <w:rFonts w:eastAsia="Calibri"/>
          <w:b/>
          <w:color w:val="000000" w:themeColor="text1"/>
          <w:lang w:val="hr-HR" w:eastAsia="en-US"/>
        </w:rPr>
        <w:fldChar w:fldCharType="begin"/>
      </w:r>
      <w:r w:rsidRPr="00B23ED0">
        <w:rPr>
          <w:b/>
          <w:bCs/>
          <w:color w:val="000000" w:themeColor="text1"/>
          <w:lang w:val="hr-HR"/>
        </w:rPr>
        <w:instrText xml:space="preserve"> SEQ Grafikon \* ARABIC </w:instrText>
      </w:r>
      <w:r w:rsidRPr="00B23ED0">
        <w:rPr>
          <w:rFonts w:eastAsia="Calibri"/>
          <w:b/>
          <w:color w:val="000000" w:themeColor="text1"/>
          <w:lang w:val="hr-HR" w:eastAsia="en-US"/>
        </w:rPr>
        <w:fldChar w:fldCharType="separate"/>
      </w:r>
      <w:r w:rsidRPr="00B23ED0">
        <w:rPr>
          <w:b/>
          <w:bCs/>
          <w:color w:val="000000" w:themeColor="text1"/>
          <w:lang w:val="hr-HR"/>
        </w:rPr>
        <w:t>12</w:t>
      </w:r>
      <w:r w:rsidRPr="00B23ED0">
        <w:rPr>
          <w:rFonts w:eastAsia="Calibri"/>
          <w:b/>
          <w:color w:val="000000" w:themeColor="text1"/>
          <w:lang w:val="hr-HR" w:eastAsia="en-US"/>
        </w:rPr>
        <w:fldChar w:fldCharType="end"/>
      </w:r>
      <w:r w:rsidRPr="00B23ED0">
        <w:rPr>
          <w:b/>
          <w:color w:val="000000" w:themeColor="text1"/>
          <w:lang w:val="hr-HR"/>
        </w:rPr>
        <w:t>: Nepravilnosti prijavljene OLAF-u u razdoblju od II. tromjesečja 2008. do IV. tromjesečja 2020. prema programskim razdobljima, te iznosi prijavljenih nepravilnosti</w:t>
      </w:r>
      <w:bookmarkEnd w:id="312"/>
      <w:bookmarkEnd w:id="313"/>
    </w:p>
    <w:p w14:paraId="1E54A2A2" w14:textId="77777777" w:rsidR="00B23ED0" w:rsidRPr="00B23ED0" w:rsidRDefault="00B23ED0" w:rsidP="00B23ED0">
      <w:pPr>
        <w:jc w:val="both"/>
        <w:rPr>
          <w:sz w:val="24"/>
          <w:szCs w:val="24"/>
          <w:lang w:val="hr-HR"/>
        </w:rPr>
      </w:pPr>
    </w:p>
    <w:p w14:paraId="2FEFEBDB" w14:textId="77777777" w:rsidR="00B23ED0" w:rsidRPr="00B23ED0" w:rsidRDefault="00B23ED0" w:rsidP="00B23ED0">
      <w:pPr>
        <w:jc w:val="both"/>
        <w:rPr>
          <w:i/>
          <w:lang w:val="hr-HR"/>
        </w:rPr>
      </w:pPr>
      <w:r w:rsidRPr="00B23ED0">
        <w:rPr>
          <w:noProof/>
          <w:lang w:val="hr-HR"/>
        </w:rPr>
        <w:drawing>
          <wp:inline distT="0" distB="0" distL="0" distR="0" wp14:anchorId="3C038FB5" wp14:editId="403FDE7A">
            <wp:extent cx="5029200" cy="2974048"/>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6822" cy="3025864"/>
                    </a:xfrm>
                    <a:prstGeom prst="rect">
                      <a:avLst/>
                    </a:prstGeom>
                    <a:noFill/>
                    <a:ln>
                      <a:noFill/>
                    </a:ln>
                  </pic:spPr>
                </pic:pic>
              </a:graphicData>
            </a:graphic>
          </wp:inline>
        </w:drawing>
      </w:r>
    </w:p>
    <w:p w14:paraId="22380395" w14:textId="77777777" w:rsidR="00B23ED0" w:rsidRPr="00B23ED0" w:rsidRDefault="00B23ED0" w:rsidP="00B23ED0">
      <w:pPr>
        <w:spacing w:before="120"/>
        <w:jc w:val="both"/>
        <w:rPr>
          <w:sz w:val="24"/>
          <w:szCs w:val="24"/>
          <w:lang w:val="hr-HR"/>
        </w:rPr>
      </w:pPr>
      <w:r w:rsidRPr="00B23ED0">
        <w:rPr>
          <w:i/>
          <w:lang w:val="hr-HR"/>
        </w:rPr>
        <w:t>Izvor: Elektronički sustav za izvještavanje o nepravilnostima (Irregularity Management System, IMS), zaključno s 26.02.2021.</w:t>
      </w:r>
    </w:p>
    <w:p w14:paraId="59EE287E" w14:textId="77777777" w:rsidR="00B23ED0" w:rsidRPr="00B23ED0" w:rsidRDefault="00B23ED0" w:rsidP="00B23ED0">
      <w:pPr>
        <w:jc w:val="both"/>
        <w:rPr>
          <w:sz w:val="24"/>
          <w:szCs w:val="24"/>
          <w:lang w:val="hr-HR"/>
        </w:rPr>
      </w:pPr>
      <w:r w:rsidRPr="00B23ED0">
        <w:rPr>
          <w:sz w:val="24"/>
          <w:szCs w:val="24"/>
          <w:lang w:val="hr-HR"/>
        </w:rPr>
        <w:t>Vezano uz Grafikon 12, potrebno je navesti da na broj utvrđenih nepravilnosti, između ostalog, utječe broj projekata u provedbi i iznos potraživanih i ovjerenih troškova. S obzirom da je broj projekata u provedbi i iznos potraživanja u okviru programskog razdoblja 2014.-2020. veći nego u prethodnim programskim razdobljima, najveći broj i iznos utvrđen nepravilnosti odnosi se upravo na to programsko razdoblje. S druge strane, znatno usporava porast broja utvrđenih nepravilnosti i s njima povezanih iznosa, koji se odnose na programsko razdoblje 2007.-2013.</w:t>
      </w:r>
    </w:p>
    <w:p w14:paraId="209460E9" w14:textId="77777777" w:rsidR="00B23ED0" w:rsidRPr="00B23ED0" w:rsidRDefault="00B23ED0" w:rsidP="00B23ED0">
      <w:pPr>
        <w:spacing w:before="120" w:after="120"/>
        <w:jc w:val="both"/>
        <w:rPr>
          <w:color w:val="000000" w:themeColor="text1"/>
          <w:sz w:val="24"/>
          <w:szCs w:val="24"/>
          <w:lang w:val="hr-HR"/>
        </w:rPr>
      </w:pPr>
      <w:r w:rsidRPr="00B23ED0">
        <w:rPr>
          <w:color w:val="000000" w:themeColor="text1"/>
          <w:sz w:val="24"/>
          <w:szCs w:val="24"/>
          <w:lang w:val="hr-HR"/>
        </w:rPr>
        <w:t>U izvještajnom razdoblju (1. srpnja 2020. – 31. prosinca 2020.) Europskom uredu za borbu protiv prijevara prijavljeno je 13 novih slučajeva utvrđenih nepravilnosti. Od toga su se svi slučajevi odnosili na programsko razdoblje 2014.-2020., što je i očekivano s obzirom na programski ciklus.</w:t>
      </w:r>
    </w:p>
    <w:p w14:paraId="77569D23" w14:textId="77777777" w:rsidR="00B23ED0" w:rsidRPr="00B23ED0" w:rsidRDefault="00B23ED0" w:rsidP="00B23ED0">
      <w:pPr>
        <w:spacing w:before="120" w:after="120"/>
        <w:jc w:val="both"/>
        <w:rPr>
          <w:color w:val="000000" w:themeColor="text1"/>
          <w:sz w:val="24"/>
          <w:szCs w:val="24"/>
          <w:lang w:val="hr-HR"/>
        </w:rPr>
      </w:pPr>
      <w:r w:rsidRPr="00B23ED0">
        <w:rPr>
          <w:color w:val="000000" w:themeColor="text1"/>
          <w:sz w:val="24"/>
          <w:szCs w:val="24"/>
          <w:lang w:val="hr-HR"/>
        </w:rPr>
        <w:t>Financijski iznos nepravilnosti za te nove slučajeve je 1,39 milijuna eura, od čega je 1,12 milijuna eura ovjereno Europskoj komisiji (81,3%). Među navedenim slučajevima, 3 slučajeva je ujedno i zatvoreno, slijedom čega je izvršen povrat EK-u u iznosu od 182,94 tisuća eura</w:t>
      </w:r>
      <w:r w:rsidRPr="00B23ED0">
        <w:rPr>
          <w:rStyle w:val="FootnoteReference"/>
          <w:color w:val="000000" w:themeColor="text1"/>
          <w:sz w:val="24"/>
          <w:szCs w:val="24"/>
          <w:lang w:val="hr-HR"/>
        </w:rPr>
        <w:footnoteReference w:id="28"/>
      </w:r>
      <w:r w:rsidRPr="00B23ED0">
        <w:rPr>
          <w:color w:val="000000" w:themeColor="text1"/>
          <w:sz w:val="24"/>
          <w:szCs w:val="24"/>
          <w:lang w:val="hr-HR"/>
        </w:rPr>
        <w:t>.</w:t>
      </w:r>
    </w:p>
    <w:p w14:paraId="50D74764" w14:textId="77777777" w:rsidR="00B23ED0" w:rsidRPr="00B23ED0" w:rsidRDefault="00B23ED0" w:rsidP="00B23ED0">
      <w:pPr>
        <w:spacing w:before="120" w:after="120"/>
        <w:jc w:val="both"/>
        <w:rPr>
          <w:sz w:val="24"/>
          <w:szCs w:val="24"/>
          <w:lang w:val="hr-HR"/>
        </w:rPr>
      </w:pPr>
      <w:r w:rsidRPr="00B23ED0">
        <w:rPr>
          <w:sz w:val="24"/>
          <w:szCs w:val="24"/>
          <w:lang w:val="hr-HR"/>
        </w:rPr>
        <w:t>Broj i iznos nepravilnosti prijavljenih Europskom uredu za borbu protiv prijevara (OLAF) u izvještajnom razdoblju prema fondovima prikazan je u Tablici 33.</w:t>
      </w:r>
    </w:p>
    <w:p w14:paraId="6DDAB4F2" w14:textId="558CAE39" w:rsidR="00B23ED0" w:rsidRPr="00B23ED0" w:rsidRDefault="00B23ED0" w:rsidP="00B23ED0">
      <w:pPr>
        <w:pStyle w:val="Caption"/>
        <w:spacing w:after="0"/>
        <w:rPr>
          <w:color w:val="auto"/>
          <w:sz w:val="20"/>
          <w:szCs w:val="20"/>
          <w:lang w:val="hr-HR"/>
        </w:rPr>
      </w:pPr>
      <w:bookmarkStart w:id="314" w:name="_Toc62547520"/>
      <w:bookmarkStart w:id="315" w:name="_Toc65668387"/>
      <w:r w:rsidRPr="00B23ED0">
        <w:rPr>
          <w:color w:val="auto"/>
          <w:sz w:val="20"/>
          <w:szCs w:val="20"/>
          <w:lang w:val="hr-HR"/>
        </w:rPr>
        <w:t xml:space="preserve">Tablica </w:t>
      </w:r>
      <w:r w:rsidRPr="00B23ED0">
        <w:rPr>
          <w:color w:val="auto"/>
          <w:sz w:val="20"/>
          <w:szCs w:val="20"/>
          <w:lang w:val="hr-HR"/>
        </w:rPr>
        <w:fldChar w:fldCharType="begin"/>
      </w:r>
      <w:r w:rsidRPr="00B23ED0">
        <w:rPr>
          <w:color w:val="auto"/>
          <w:sz w:val="20"/>
          <w:szCs w:val="20"/>
          <w:lang w:val="hr-HR"/>
        </w:rPr>
        <w:instrText xml:space="preserve"> SEQ Tablica \* ARABIC </w:instrText>
      </w:r>
      <w:r w:rsidRPr="00B23ED0">
        <w:rPr>
          <w:color w:val="auto"/>
          <w:sz w:val="20"/>
          <w:szCs w:val="20"/>
          <w:lang w:val="hr-HR"/>
        </w:rPr>
        <w:fldChar w:fldCharType="separate"/>
      </w:r>
      <w:r>
        <w:rPr>
          <w:noProof/>
          <w:color w:val="auto"/>
          <w:sz w:val="20"/>
          <w:szCs w:val="20"/>
          <w:lang w:val="hr-HR"/>
        </w:rPr>
        <w:t>34</w:t>
      </w:r>
      <w:r w:rsidRPr="00B23ED0">
        <w:rPr>
          <w:color w:val="auto"/>
          <w:sz w:val="20"/>
          <w:szCs w:val="20"/>
          <w:lang w:val="hr-HR"/>
        </w:rPr>
        <w:fldChar w:fldCharType="end"/>
      </w:r>
      <w:r w:rsidRPr="00B23ED0">
        <w:rPr>
          <w:color w:val="auto"/>
          <w:sz w:val="20"/>
          <w:szCs w:val="20"/>
          <w:lang w:val="hr-HR"/>
        </w:rPr>
        <w:t>: Broj i iznos nepravilnosti prijavljenih OLAF-u u izvještajnom razdoblju, prema fondovima</w:t>
      </w:r>
      <w:bookmarkEnd w:id="314"/>
      <w:bookmarkEnd w:id="315"/>
    </w:p>
    <w:p w14:paraId="7A5C9E26" w14:textId="72D2F460" w:rsidR="00B23ED0" w:rsidRPr="00B23ED0" w:rsidRDefault="00B23ED0" w:rsidP="00B23ED0">
      <w:pPr>
        <w:spacing w:before="120" w:after="120"/>
        <w:jc w:val="both"/>
        <w:rPr>
          <w:sz w:val="24"/>
          <w:szCs w:val="24"/>
          <w:lang w:val="hr-HR"/>
        </w:rPr>
      </w:pPr>
      <w:r w:rsidRPr="00B23ED0">
        <w:rPr>
          <w:noProof/>
          <w:lang w:val="hr-HR"/>
        </w:rPr>
        <w:drawing>
          <wp:inline distT="0" distB="0" distL="0" distR="0" wp14:anchorId="591CC7F5" wp14:editId="402FE56F">
            <wp:extent cx="5761355" cy="167985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1355" cy="1679850"/>
                    </a:xfrm>
                    <a:prstGeom prst="rect">
                      <a:avLst/>
                    </a:prstGeom>
                    <a:noFill/>
                    <a:ln>
                      <a:noFill/>
                    </a:ln>
                  </pic:spPr>
                </pic:pic>
              </a:graphicData>
            </a:graphic>
          </wp:inline>
        </w:drawing>
      </w:r>
    </w:p>
    <w:p w14:paraId="4E2C09EC" w14:textId="77777777" w:rsidR="00B23ED0" w:rsidRPr="00B23ED0" w:rsidRDefault="00B23ED0" w:rsidP="00B23ED0">
      <w:pPr>
        <w:spacing w:before="120" w:after="120"/>
        <w:jc w:val="both"/>
        <w:rPr>
          <w:i/>
          <w:lang w:val="hr-HR"/>
        </w:rPr>
      </w:pPr>
      <w:r w:rsidRPr="00B23ED0">
        <w:rPr>
          <w:i/>
          <w:lang w:val="hr-HR"/>
        </w:rPr>
        <w:t>Izvor: Elektronički sustav za izvještavanje o nepravilnostima (Irregularity Management System, IMS), zaključno s 26.01.2021.</w:t>
      </w:r>
    </w:p>
    <w:p w14:paraId="4990789D" w14:textId="0626A306" w:rsidR="00B23ED0" w:rsidRPr="00B23ED0" w:rsidRDefault="00B23ED0" w:rsidP="00B23ED0">
      <w:pPr>
        <w:spacing w:before="120" w:after="120"/>
        <w:jc w:val="both"/>
        <w:rPr>
          <w:bCs/>
          <w:color w:val="000000"/>
          <w:sz w:val="24"/>
          <w:szCs w:val="24"/>
          <w:lang w:val="hr-HR"/>
        </w:rPr>
      </w:pPr>
      <w:r w:rsidRPr="00B23ED0">
        <w:rPr>
          <w:bCs/>
          <w:color w:val="000000"/>
          <w:sz w:val="24"/>
          <w:szCs w:val="24"/>
          <w:lang w:val="hr-HR"/>
        </w:rPr>
        <w:t xml:space="preserve">Vezano uz </w:t>
      </w:r>
      <w:r w:rsidRPr="00B23ED0">
        <w:rPr>
          <w:b/>
          <w:bCs/>
          <w:color w:val="000000"/>
          <w:sz w:val="24"/>
          <w:szCs w:val="24"/>
          <w:lang w:val="hr-HR"/>
        </w:rPr>
        <w:t>vrste nepravilnosti koje su utvrđene u izvještajnom razdoblju</w:t>
      </w:r>
      <w:r w:rsidRPr="00B23ED0">
        <w:rPr>
          <w:bCs/>
          <w:color w:val="000000"/>
          <w:sz w:val="24"/>
          <w:szCs w:val="24"/>
          <w:lang w:val="hr-HR"/>
        </w:rPr>
        <w:t xml:space="preserve">, među projektima sufinanciranima iz </w:t>
      </w:r>
      <w:r w:rsidRPr="00B23ED0">
        <w:rPr>
          <w:b/>
          <w:bCs/>
          <w:color w:val="000000"/>
          <w:sz w:val="24"/>
          <w:szCs w:val="24"/>
          <w:lang w:val="hr-HR"/>
        </w:rPr>
        <w:t>Europskog fonda za regionalni razvoj</w:t>
      </w:r>
      <w:r w:rsidRPr="00B23ED0">
        <w:rPr>
          <w:bCs/>
          <w:color w:val="000000"/>
          <w:sz w:val="24"/>
          <w:szCs w:val="24"/>
          <w:lang w:val="hr-HR"/>
        </w:rPr>
        <w:t xml:space="preserve"> 3 slučaja nepravilnosti uključuju povredu pravila u nabavi, a preostala tri uključuju propuštanje podnošenja dokumentarnih dokaza, podnošenje netočnih dokumenata i povredu pravila vezano uz sufinanciranje odnosno nenamjensko trošenje sredstava i neprovođenje projektnih aktivnosti. Među navedena tri projekta, u dva projekta angažiran je isti konzultant.</w:t>
      </w:r>
    </w:p>
    <w:p w14:paraId="466FFA13" w14:textId="77777777" w:rsidR="00B23ED0" w:rsidRPr="00B23ED0" w:rsidRDefault="00B23ED0" w:rsidP="00B23ED0">
      <w:pPr>
        <w:jc w:val="both"/>
        <w:rPr>
          <w:b/>
          <w:bCs/>
          <w:sz w:val="24"/>
          <w:szCs w:val="24"/>
          <w:lang w:val="hr-HR"/>
        </w:rPr>
      </w:pPr>
      <w:r w:rsidRPr="00B23ED0">
        <w:rPr>
          <w:bCs/>
          <w:sz w:val="24"/>
          <w:szCs w:val="24"/>
          <w:lang w:val="hr-HR"/>
        </w:rPr>
        <w:t xml:space="preserve">Konkretnije, utvrđene su sljedeće nepravilnosti: </w:t>
      </w:r>
    </w:p>
    <w:p w14:paraId="50D978FA" w14:textId="77777777" w:rsidR="00B23ED0" w:rsidRPr="00B23ED0" w:rsidRDefault="00B23ED0" w:rsidP="00B23ED0">
      <w:pPr>
        <w:numPr>
          <w:ilvl w:val="0"/>
          <w:numId w:val="33"/>
        </w:numPr>
        <w:spacing w:before="120"/>
        <w:jc w:val="both"/>
        <w:rPr>
          <w:bCs/>
          <w:i/>
          <w:sz w:val="24"/>
          <w:szCs w:val="24"/>
          <w:lang w:val="hr-HR"/>
        </w:rPr>
      </w:pPr>
      <w:r w:rsidRPr="00B23ED0">
        <w:rPr>
          <w:bCs/>
          <w:i/>
          <w:sz w:val="24"/>
          <w:szCs w:val="24"/>
          <w:lang w:val="hr-HR"/>
        </w:rPr>
        <w:t xml:space="preserve">Propuštanje produljenja rokova za dostavu ponuda u slučaju značajne izmjene dokumentacije o nabavi – </w:t>
      </w:r>
      <w:r w:rsidRPr="00B23ED0">
        <w:rPr>
          <w:bCs/>
          <w:sz w:val="24"/>
          <w:szCs w:val="24"/>
          <w:lang w:val="hr-HR"/>
        </w:rPr>
        <w:t>Korisnik je izmijenio Dokumentaciju o nabavi u dijelu koji se odnosi na tehničke specifikacije traženih proizvoda. Međutim, smatrao je da navedena izmjena nije značajna te da ne mora produljiti rok za dostavu ponuda. S druge strane, nadležno Posredničko tijelo razine 2 (dalje u tekstu: PT 2) smatra da se ipak radilo o značajnoj izmjeni jer bi se zbog izmjene karakteristika traženih proizvoda u nadmetanje potencijalno mogli uključiti i neki drugi gospodarski subjekti koji možda nisu raspolagali robom inicijalno traženih karakteristika, ali su raspolagali robom karakteristika uvedenih izmjenom dokumentacije. Uzimajući u obzir navedeno, Korisnik je opisanim postupanjem ograničio tržišno natjecanje jer nije ostavio dovoljno vremena za pripremu ponuda svim potencijalno zainteresiranim gospodarskim subjektima.</w:t>
      </w:r>
    </w:p>
    <w:p w14:paraId="4202F300" w14:textId="77777777" w:rsidR="00B23ED0" w:rsidRPr="00B23ED0" w:rsidRDefault="00B23ED0" w:rsidP="00B23ED0">
      <w:pPr>
        <w:numPr>
          <w:ilvl w:val="0"/>
          <w:numId w:val="33"/>
        </w:numPr>
        <w:spacing w:before="120"/>
        <w:jc w:val="both"/>
        <w:rPr>
          <w:bCs/>
          <w:sz w:val="24"/>
          <w:szCs w:val="24"/>
          <w:lang w:val="hr-HR"/>
        </w:rPr>
      </w:pPr>
      <w:r w:rsidRPr="00B23ED0">
        <w:rPr>
          <w:bCs/>
          <w:i/>
          <w:color w:val="000000"/>
          <w:sz w:val="24"/>
          <w:szCs w:val="24"/>
          <w:lang w:val="hr-HR"/>
        </w:rPr>
        <w:t>Nepoštivanje propisanih kriterija za odabir gospodarskog subjekta ili tehničkih specifikacija nakon otvaranja ponuda zbog koje dolazi do neispravnog odabira /isključenja ponuditelja ili prihvaćanja/odbijanja ponude</w:t>
      </w:r>
      <w:r w:rsidRPr="00B23ED0">
        <w:rPr>
          <w:bCs/>
          <w:color w:val="000000"/>
          <w:sz w:val="24"/>
          <w:szCs w:val="24"/>
          <w:lang w:val="hr-HR"/>
        </w:rPr>
        <w:t xml:space="preserve"> – odabrani ponuditelj koji nema poslovni nastan u Republici Hrvatskoj je tijekom postupka nadmetanja dostavio Izjavu o nekažnjavanju u RH kao dokaz da ne postoji temelj za njegovo isključenje iz postupka nadmetanja, koji je povezan s kaznenim presudama.</w:t>
      </w:r>
    </w:p>
    <w:p w14:paraId="06311B39" w14:textId="77777777" w:rsidR="00B23ED0" w:rsidRPr="00B23ED0" w:rsidRDefault="00B23ED0" w:rsidP="00B23ED0">
      <w:pPr>
        <w:spacing w:before="120"/>
        <w:ind w:left="720"/>
        <w:jc w:val="both"/>
        <w:rPr>
          <w:bCs/>
          <w:color w:val="000000"/>
          <w:sz w:val="24"/>
          <w:szCs w:val="24"/>
          <w:lang w:val="hr-HR"/>
        </w:rPr>
      </w:pPr>
      <w:r w:rsidRPr="00B23ED0">
        <w:rPr>
          <w:bCs/>
          <w:color w:val="000000"/>
          <w:sz w:val="24"/>
          <w:szCs w:val="24"/>
          <w:lang w:val="hr-HR"/>
        </w:rPr>
        <w:t>U tekstu navedene izjave su kao potpisnici navedena dva člana uprave B tvrtke ponuditelja. Međutim, umjesto jednog od navedenih članova uprave, Izjavu je potpisao prokurist. Nadležni PT 2 je, uzimajući u obzir relevantne odredbe Zakona o javnoj nabavi i Zakona o trgovačkim društvima te objašnjenja Korisnika, zaključio da tako potpisana Izjava predstavlja formalnu grešku te da nije bila od utjecaja na valjano utvrđivanje nepostojanja temelja za isključenje i na konačni ishod postupka javne nabave, odnosno da prihvaćanje tako potpisane Izjave od strane Korisnika nije bilo od utjecaja na provedeni postupak javne nabave. Međutim, nadležno Upravljačko tijelo (dalje u tekstu: UT) provelo je provjeru na razini sustava u nadležnom PT-u 2 prije podnošenja Zahtjeva za plaćanje prema Europskoj komisiji, te je u okviru te provjere iskazalo drugačije mišljenje od nadležnog PT-a 2. Naime, prokurist nije osoba ovlaštena po zakonu za zastupanje trgovačkog društva jer je prokura, u skladu sa Zakonom o trgovačkim društvima, trgovačka punomoć kojoj su opseg i sadržaj određene odredbama tog zakona. Iz odredbi Zakona o trgovačkim društvima, Zakona o javnoj nabavi i Pravilnika o dokumentaciji o nabavi te ponudi u postupcima javne nabave proizlazi da prokurist Izjavu o nekažnjavanju u postupku javne nabave može dati u svoje ime i za gospodarski subjekt, ali ne i u ime članova uprave, osim ako mu je za navedeno izdana specijalna punomoć. S obzirom da prokurist tu specijalnu punomoć nije imao, potpisana izjava o nekažnjavanju ne može se prihvatiti kao valjani dokaz nepostojanja osnove za isključenje.</w:t>
      </w:r>
    </w:p>
    <w:p w14:paraId="24EE137B" w14:textId="1348D348" w:rsidR="00B23ED0" w:rsidRPr="00B23ED0" w:rsidRDefault="00B23ED0" w:rsidP="00B23ED0">
      <w:pPr>
        <w:numPr>
          <w:ilvl w:val="0"/>
          <w:numId w:val="33"/>
        </w:numPr>
        <w:spacing w:before="120"/>
        <w:jc w:val="both"/>
        <w:rPr>
          <w:bCs/>
          <w:color w:val="000000"/>
          <w:sz w:val="24"/>
          <w:szCs w:val="24"/>
          <w:lang w:val="hr-HR"/>
        </w:rPr>
      </w:pPr>
      <w:r w:rsidRPr="00B23ED0">
        <w:rPr>
          <w:bCs/>
          <w:i/>
          <w:color w:val="000000"/>
          <w:sz w:val="24"/>
          <w:szCs w:val="24"/>
          <w:lang w:val="hr-HR"/>
        </w:rPr>
        <w:t>Značajna izmjena ugovora sadržanih u obavijesti o dodjeli ugovora ili natječajnoj specifikaciji</w:t>
      </w:r>
      <w:r w:rsidRPr="00B23ED0">
        <w:rPr>
          <w:bCs/>
          <w:color w:val="000000"/>
          <w:sz w:val="24"/>
          <w:szCs w:val="24"/>
          <w:lang w:val="hr-HR"/>
        </w:rPr>
        <w:t xml:space="preserve"> – naručitelj u određenom razdoblju nije raspolagao jamstvom za uredno ispunjenje ugovora u dovoljnom iznosu te je jamstvo za uredno ispunjenje ugovora dostavljeno sa zakašnjenjem od 14 radnih dana, odnosno 21 kalendarski dan. Naime, kašnjenje u dostavi garancije/jamstva ili promjene drugih uvjeta (vrste jamstva, iznos jamstva, rok trajanja jamstva…) dovode do izmjene uvjeta propisanih dokumentacijom za nadmetanje /ugovorom o nabavi, što uzrokuje situaciju da ostali potencijalni ponuditelji nisu imali saznanja da su takve izmjene/odstupanja dopuštena, a što je moglo biti od bitnog utjecaja na njihovu odluku da se jave kao ponuditelji za predmetnu nabavu.</w:t>
      </w:r>
    </w:p>
    <w:p w14:paraId="5C6E0AE2" w14:textId="77777777" w:rsidR="00B23ED0" w:rsidRPr="00B23ED0" w:rsidRDefault="00B23ED0" w:rsidP="00B23ED0">
      <w:pPr>
        <w:spacing w:before="120"/>
        <w:ind w:left="720"/>
        <w:jc w:val="both"/>
        <w:rPr>
          <w:bCs/>
          <w:color w:val="000000"/>
          <w:sz w:val="24"/>
          <w:szCs w:val="24"/>
          <w:lang w:val="hr-HR"/>
        </w:rPr>
      </w:pPr>
      <w:r w:rsidRPr="00B23ED0">
        <w:rPr>
          <w:bCs/>
          <w:color w:val="000000"/>
          <w:sz w:val="24"/>
          <w:szCs w:val="24"/>
          <w:lang w:val="hr-HR"/>
        </w:rPr>
        <w:t>Isto tako, ove vrste izmjena propisanih uvjeta mogu predstavljati i narušavanje ekonomske ravnoteže u korist odabranog ponuditelja, i to kroz činjenicu da je odabrani ponuditelj mogao određenim novčanim sredstvima raspolagati dulje / u većem iznosu / na drugačiji način nego je to bilo predviđeno dokumentacijom za nadmetanje / ugovorom o nabavi;</w:t>
      </w:r>
    </w:p>
    <w:p w14:paraId="04A45899" w14:textId="77777777" w:rsidR="00B23ED0" w:rsidRPr="00B23ED0" w:rsidRDefault="00B23ED0" w:rsidP="00B23ED0">
      <w:pPr>
        <w:numPr>
          <w:ilvl w:val="0"/>
          <w:numId w:val="33"/>
        </w:numPr>
        <w:spacing w:before="120"/>
        <w:ind w:left="714" w:hanging="357"/>
        <w:jc w:val="both"/>
        <w:rPr>
          <w:bCs/>
          <w:color w:val="000000"/>
          <w:sz w:val="24"/>
          <w:szCs w:val="24"/>
          <w:lang w:val="hr-HR"/>
        </w:rPr>
      </w:pPr>
      <w:r w:rsidRPr="00B23ED0">
        <w:rPr>
          <w:bCs/>
          <w:i/>
          <w:color w:val="000000"/>
          <w:sz w:val="24"/>
          <w:szCs w:val="24"/>
          <w:lang w:val="hr-HR"/>
        </w:rPr>
        <w:t>Korištenje diskriminirajućih tehničkih specifikacija</w:t>
      </w:r>
      <w:r w:rsidRPr="00B23ED0">
        <w:rPr>
          <w:bCs/>
          <w:color w:val="000000"/>
          <w:sz w:val="24"/>
          <w:szCs w:val="24"/>
          <w:lang w:val="hr-HR"/>
        </w:rPr>
        <w:t xml:space="preserve"> – naručitelj je kao dokaz o kompatibilnosti opreme koja se naručuje s postojećim sustavom tražio potvrdu o kompatibilnosti izdanu od strane dobavljača tog postojećeg sustava. Također, odbio je prijedlog potencijalnog ponuditelja da se navedeni uvjet izmijeni na način da se prihvaćaju i druge potvrde kojima se može dokazati kompatibilnosti s postojećim sustavom. Time je postavljen diskriminirajući uvjet koji je mogao i imao odvraćajući učinak na potencijalnog ponuditelja u II. stupnju postupka nabave.</w:t>
      </w:r>
    </w:p>
    <w:p w14:paraId="2FE7868D" w14:textId="77777777" w:rsidR="00B23ED0" w:rsidRPr="00B23ED0" w:rsidRDefault="00B23ED0" w:rsidP="00B23ED0">
      <w:pPr>
        <w:numPr>
          <w:ilvl w:val="0"/>
          <w:numId w:val="33"/>
        </w:numPr>
        <w:spacing w:before="120"/>
        <w:jc w:val="both"/>
        <w:rPr>
          <w:bCs/>
          <w:i/>
          <w:color w:val="000000"/>
          <w:sz w:val="24"/>
          <w:szCs w:val="24"/>
          <w:lang w:val="hr-HR"/>
        </w:rPr>
      </w:pPr>
      <w:r w:rsidRPr="00B23ED0">
        <w:rPr>
          <w:bCs/>
          <w:i/>
          <w:color w:val="000000"/>
          <w:sz w:val="24"/>
          <w:szCs w:val="24"/>
          <w:lang w:val="hr-HR"/>
        </w:rPr>
        <w:t>Neprovođenje projektnih aktivnosti, propuštanje podnošenja dokumentarnih dokaza, podnošenje netočnih dokumenata i povreda pravila vezano uz sufinanciranje odnosno nenamjensko trošenje sredstava</w:t>
      </w:r>
    </w:p>
    <w:p w14:paraId="6021A610" w14:textId="77777777" w:rsidR="00B23ED0" w:rsidRPr="00B23ED0" w:rsidRDefault="00B23ED0" w:rsidP="00B23ED0">
      <w:pPr>
        <w:spacing w:before="120"/>
        <w:ind w:left="720"/>
        <w:jc w:val="both"/>
        <w:rPr>
          <w:bCs/>
          <w:color w:val="000000"/>
          <w:sz w:val="24"/>
          <w:szCs w:val="24"/>
          <w:lang w:val="hr-HR"/>
        </w:rPr>
      </w:pPr>
      <w:r w:rsidRPr="00B23ED0">
        <w:rPr>
          <w:bCs/>
          <w:color w:val="000000"/>
          <w:sz w:val="24"/>
          <w:szCs w:val="24"/>
          <w:lang w:val="hr-HR"/>
        </w:rPr>
        <w:t>Korisnik je potraživao troškove za koje ne postoje valjani dokazi koji potkrjepljuju njihov nastanak, odnosno izvršenje planiranih projektnih aktivnosti. Korisnik nije osigurao jasan revizijski trag niti je PT 2 na provjeri na licu mjesta mogao utvrditi relevantne informacije temeljem kojih je moguće nedvojbeno utvrditi valjanost i ispravnost potraživanih troškova (</w:t>
      </w:r>
      <w:r w:rsidRPr="00B23ED0">
        <w:rPr>
          <w:bCs/>
          <w:i/>
          <w:color w:val="000000"/>
          <w:sz w:val="24"/>
          <w:szCs w:val="24"/>
          <w:lang w:val="hr-HR"/>
        </w:rPr>
        <w:t>na primjer, za provođenje nekih od projektnih aktivnosti nema pisanog dokaza; vezano uz aktivnost revizije studije izvedivosti, dodane su 4 stranice teksta u odnosu na postojeću studiju iz ranijih godina;</w:t>
      </w:r>
      <w:r w:rsidRPr="00B23ED0">
        <w:rPr>
          <w:i/>
          <w:sz w:val="24"/>
          <w:szCs w:val="24"/>
          <w:lang w:val="hr-HR"/>
        </w:rPr>
        <w:t xml:space="preserve"> za određene djelatnike Korisnika </w:t>
      </w:r>
      <w:r w:rsidRPr="00B23ED0">
        <w:rPr>
          <w:bCs/>
          <w:i/>
          <w:color w:val="000000"/>
          <w:sz w:val="24"/>
          <w:szCs w:val="24"/>
          <w:lang w:val="hr-HR"/>
        </w:rPr>
        <w:t>zbog nedostatka dokumentacije i odsustva s provjere na licu mjesta uopće nije bilo moguće utvrditi utrošak radnog vremena; na razvoju aplikacije koja je okosnica Projekta nije se radilo 6 mjeseci od početka projekta do datuma planirane provjere na licu mjesta</w:t>
      </w:r>
      <w:r w:rsidRPr="00B23ED0">
        <w:rPr>
          <w:bCs/>
          <w:color w:val="000000"/>
          <w:sz w:val="24"/>
          <w:szCs w:val="24"/>
          <w:lang w:val="hr-HR"/>
        </w:rPr>
        <w:t>).</w:t>
      </w:r>
    </w:p>
    <w:p w14:paraId="05ECA1A9" w14:textId="77777777" w:rsidR="00B23ED0" w:rsidRPr="00B23ED0" w:rsidRDefault="00B23ED0" w:rsidP="00B23ED0">
      <w:pPr>
        <w:spacing w:before="120"/>
        <w:ind w:left="720"/>
        <w:jc w:val="both"/>
        <w:rPr>
          <w:b/>
          <w:bCs/>
          <w:color w:val="000000"/>
          <w:sz w:val="24"/>
          <w:szCs w:val="24"/>
          <w:lang w:val="hr-HR"/>
        </w:rPr>
      </w:pPr>
      <w:r w:rsidRPr="00B23ED0">
        <w:rPr>
          <w:bCs/>
          <w:color w:val="000000"/>
          <w:sz w:val="24"/>
          <w:szCs w:val="24"/>
          <w:lang w:val="hr-HR"/>
        </w:rPr>
        <w:t>Nadalje, Korisnik je potraživao troškove za nepostojeću uslugu (</w:t>
      </w:r>
      <w:r w:rsidRPr="00B23ED0">
        <w:rPr>
          <w:bCs/>
          <w:i/>
          <w:color w:val="000000"/>
          <w:sz w:val="24"/>
          <w:szCs w:val="24"/>
          <w:lang w:val="hr-HR"/>
        </w:rPr>
        <w:t>Korisnik je u inicijalnoj verziji Zahtjeva za nadoknadu sredstava potraživao troškove intelektualnog vlasništva koje se odnose na prijavu žiga. Međutim, usporedbom podataka iz registra Državnog zavoda za intelektualno vlasništvo i Izvješća o isporučenoj usluzi utvrđeno je da je prijava za registraciju žiga podnesena gotovo mjesec dana prije sklapanja ugovora s Dobavljačem. Osim navedenog, Dobavljač kojeg je angažirao Korisnik nije ovlašten izvršavati usluge iz ove domene jer se ne nalazi u Upisniku Državnog zavoda za intelektualno vlasništvo, niti u upisniku u Hrvatskoj odvjetničkoj komori, a koje osobe se smatraju ovlaštenim za izvršenje ove vrste usluga;</w:t>
      </w:r>
      <w:r w:rsidRPr="00B23ED0">
        <w:rPr>
          <w:sz w:val="24"/>
          <w:szCs w:val="24"/>
          <w:lang w:val="hr-HR"/>
        </w:rPr>
        <w:t xml:space="preserve"> </w:t>
      </w:r>
      <w:r w:rsidRPr="00B23ED0">
        <w:rPr>
          <w:bCs/>
          <w:i/>
          <w:color w:val="000000"/>
          <w:sz w:val="24"/>
          <w:szCs w:val="24"/>
          <w:lang w:val="hr-HR"/>
        </w:rPr>
        <w:t>priručnik osnovnih grafičkih standarda te priručnik standarda za aplikaciju</w:t>
      </w:r>
      <w:r w:rsidRPr="00B23ED0" w:rsidDel="002D5FFC">
        <w:rPr>
          <w:bCs/>
          <w:i/>
          <w:color w:val="000000"/>
          <w:sz w:val="24"/>
          <w:szCs w:val="24"/>
          <w:lang w:val="hr-HR"/>
        </w:rPr>
        <w:t xml:space="preserve"> </w:t>
      </w:r>
      <w:r w:rsidRPr="00B23ED0">
        <w:rPr>
          <w:bCs/>
          <w:i/>
          <w:color w:val="000000"/>
          <w:sz w:val="24"/>
          <w:szCs w:val="24"/>
          <w:lang w:val="hr-HR"/>
        </w:rPr>
        <w:t>nisu izrađeni u okviru projekta kako je prikazano, već su izrađeni dok je aplikacija bila u vlasništvu druge tvrtke te su naknadno fakturirani; dobavljač je isporučio logotip koji je izgledom jednak onom koji je korišten za potrebe druge tvrtke</w:t>
      </w:r>
      <w:r w:rsidRPr="00B23ED0">
        <w:rPr>
          <w:bCs/>
          <w:color w:val="000000"/>
          <w:sz w:val="24"/>
          <w:szCs w:val="24"/>
          <w:lang w:val="hr-HR"/>
        </w:rPr>
        <w:t xml:space="preserve">). </w:t>
      </w:r>
    </w:p>
    <w:p w14:paraId="62028ECF" w14:textId="77777777" w:rsidR="00B23ED0" w:rsidRPr="00B23ED0" w:rsidRDefault="00B23ED0" w:rsidP="00B23ED0">
      <w:pPr>
        <w:spacing w:before="120" w:after="120"/>
        <w:ind w:left="720"/>
        <w:jc w:val="both"/>
        <w:rPr>
          <w:bCs/>
          <w:color w:val="000000"/>
          <w:sz w:val="24"/>
          <w:szCs w:val="24"/>
          <w:lang w:val="hr-HR"/>
        </w:rPr>
      </w:pPr>
      <w:r w:rsidRPr="00B23ED0">
        <w:rPr>
          <w:bCs/>
          <w:color w:val="000000"/>
          <w:sz w:val="24"/>
          <w:szCs w:val="24"/>
          <w:lang w:val="hr-HR"/>
        </w:rPr>
        <w:t>Konačno, provjerom na licu mjesta te naknadno dostavljenom dokumentacijom utvrđeno je da Korisnik nije razvio proizvod koji je prema projektnoj prijavi trebao razviti.</w:t>
      </w:r>
    </w:p>
    <w:p w14:paraId="428B84A1" w14:textId="18D4EB59" w:rsidR="00B23ED0" w:rsidRPr="00B23ED0" w:rsidRDefault="00B23ED0" w:rsidP="00B23ED0">
      <w:pPr>
        <w:spacing w:before="120" w:after="120"/>
        <w:ind w:left="720"/>
        <w:jc w:val="both"/>
        <w:rPr>
          <w:bCs/>
          <w:color w:val="000000"/>
          <w:sz w:val="24"/>
          <w:szCs w:val="24"/>
          <w:lang w:val="hr-HR"/>
        </w:rPr>
      </w:pPr>
      <w:r w:rsidRPr="00B23ED0">
        <w:rPr>
          <w:bCs/>
          <w:color w:val="000000"/>
          <w:sz w:val="24"/>
          <w:szCs w:val="24"/>
          <w:lang w:val="hr-HR"/>
        </w:rPr>
        <w:t>S obzirom da opisana postupanja Korisnika ukazuju na njegovu namjeru da sebi pribavi protupravnu imovinsku korist</w:t>
      </w:r>
      <w:r w:rsidRPr="00B23ED0">
        <w:rPr>
          <w:b/>
          <w:bCs/>
          <w:color w:val="000000"/>
          <w:sz w:val="24"/>
          <w:szCs w:val="24"/>
          <w:lang w:val="hr-HR"/>
        </w:rPr>
        <w:t>, opisani slučajevi prijavljeni su Državnom odvjetništvu RH.</w:t>
      </w:r>
    </w:p>
    <w:p w14:paraId="7D6BF6CA" w14:textId="77777777" w:rsidR="00B23ED0" w:rsidRPr="00B23ED0" w:rsidRDefault="00B23ED0" w:rsidP="00B23ED0">
      <w:pPr>
        <w:spacing w:before="120" w:after="120"/>
        <w:jc w:val="both"/>
        <w:rPr>
          <w:bCs/>
          <w:color w:val="000000"/>
          <w:sz w:val="24"/>
          <w:szCs w:val="24"/>
          <w:lang w:val="hr-HR"/>
        </w:rPr>
      </w:pPr>
      <w:r w:rsidRPr="00B23ED0">
        <w:rPr>
          <w:bCs/>
          <w:sz w:val="24"/>
          <w:szCs w:val="24"/>
          <w:lang w:val="hr-HR"/>
        </w:rPr>
        <w:t>Među projektima sufinanciranima iz</w:t>
      </w:r>
      <w:r w:rsidRPr="00B23ED0">
        <w:rPr>
          <w:b/>
          <w:bCs/>
          <w:sz w:val="24"/>
          <w:szCs w:val="24"/>
          <w:lang w:val="hr-HR"/>
        </w:rPr>
        <w:t xml:space="preserve"> Kohezijskog fonda</w:t>
      </w:r>
      <w:r w:rsidRPr="00B23ED0">
        <w:rPr>
          <w:bCs/>
          <w:sz w:val="24"/>
          <w:szCs w:val="24"/>
          <w:lang w:val="hr-HR"/>
        </w:rPr>
        <w:t xml:space="preserve">, 3 slučaja nepravilnosti uključuju </w:t>
      </w:r>
      <w:r w:rsidRPr="00B23ED0">
        <w:rPr>
          <w:bCs/>
          <w:i/>
          <w:sz w:val="24"/>
          <w:szCs w:val="24"/>
          <w:lang w:val="hr-HR"/>
        </w:rPr>
        <w:t>nedostatni opis predmeta nabave</w:t>
      </w:r>
      <w:r w:rsidRPr="00B23ED0">
        <w:rPr>
          <w:bCs/>
          <w:sz w:val="24"/>
          <w:szCs w:val="24"/>
          <w:lang w:val="hr-HR"/>
        </w:rPr>
        <w:t xml:space="preserve">. Naime, </w:t>
      </w:r>
      <w:r w:rsidRPr="00B23ED0">
        <w:rPr>
          <w:bCs/>
          <w:color w:val="000000"/>
          <w:sz w:val="24"/>
          <w:szCs w:val="24"/>
          <w:lang w:val="hr-HR"/>
        </w:rPr>
        <w:t>u dokumentaciji za nadmetanje (Knjiga 4 – Razrada troškova) nije uzet u obzir zakonodavni okvir (Zakon o vodama RH) kojim se projekti vodne infrastrukture izuzimaju od plaćanja komunalnog doprinosa. Takva nepravilnost mogla je ostale ponuditelje dovesti u zabludu u smislu toga da su njihove ponude možda uključivale procijenjeni trošak komunalnog doprinosa.</w:t>
      </w:r>
    </w:p>
    <w:p w14:paraId="31E7AF93" w14:textId="77777777" w:rsidR="00B23ED0" w:rsidRPr="00B23ED0" w:rsidRDefault="00B23ED0" w:rsidP="00B23ED0">
      <w:pPr>
        <w:jc w:val="both"/>
        <w:rPr>
          <w:b/>
          <w:bCs/>
          <w:sz w:val="24"/>
          <w:szCs w:val="24"/>
          <w:lang w:val="hr-HR"/>
        </w:rPr>
      </w:pPr>
    </w:p>
    <w:p w14:paraId="20476E8D" w14:textId="77777777" w:rsidR="00B23ED0" w:rsidRPr="00B23ED0" w:rsidRDefault="00B23ED0" w:rsidP="00B23ED0">
      <w:pPr>
        <w:jc w:val="both"/>
        <w:rPr>
          <w:bCs/>
          <w:sz w:val="24"/>
          <w:szCs w:val="24"/>
          <w:lang w:val="hr-HR"/>
        </w:rPr>
      </w:pPr>
      <w:r w:rsidRPr="00B23ED0">
        <w:rPr>
          <w:bCs/>
          <w:sz w:val="24"/>
          <w:szCs w:val="24"/>
          <w:lang w:val="hr-HR"/>
        </w:rPr>
        <w:t>U korištenju</w:t>
      </w:r>
      <w:r w:rsidRPr="00B23ED0">
        <w:rPr>
          <w:b/>
          <w:bCs/>
          <w:sz w:val="24"/>
          <w:szCs w:val="24"/>
          <w:lang w:val="hr-HR"/>
        </w:rPr>
        <w:t xml:space="preserve"> Europskog poljoprivrednog fonda za ruralni razvoj </w:t>
      </w:r>
      <w:r w:rsidRPr="00B23ED0">
        <w:rPr>
          <w:bCs/>
          <w:sz w:val="24"/>
          <w:szCs w:val="24"/>
          <w:lang w:val="hr-HR"/>
        </w:rPr>
        <w:t>utvrđene su sljedeće nepravilnosti:</w:t>
      </w:r>
    </w:p>
    <w:p w14:paraId="6F68CA05" w14:textId="77777777" w:rsidR="00B23ED0" w:rsidRPr="00B23ED0" w:rsidRDefault="00B23ED0" w:rsidP="00B23ED0">
      <w:pPr>
        <w:numPr>
          <w:ilvl w:val="0"/>
          <w:numId w:val="33"/>
        </w:numPr>
        <w:spacing w:before="120"/>
        <w:jc w:val="both"/>
        <w:rPr>
          <w:bCs/>
          <w:i/>
          <w:color w:val="000000"/>
          <w:sz w:val="24"/>
          <w:szCs w:val="24"/>
          <w:lang w:val="hr-HR"/>
        </w:rPr>
      </w:pPr>
      <w:r w:rsidRPr="00B23ED0">
        <w:rPr>
          <w:bCs/>
          <w:i/>
          <w:color w:val="000000"/>
          <w:sz w:val="24"/>
          <w:szCs w:val="24"/>
          <w:lang w:val="hr-HR"/>
        </w:rPr>
        <w:t>Korisnik je podnio Zahtjev za odustajanjem nakon isplate prve rate potpore;</w:t>
      </w:r>
    </w:p>
    <w:p w14:paraId="221B27DE" w14:textId="77777777" w:rsidR="00B23ED0" w:rsidRPr="00B23ED0" w:rsidRDefault="00B23ED0" w:rsidP="00B23ED0">
      <w:pPr>
        <w:numPr>
          <w:ilvl w:val="0"/>
          <w:numId w:val="33"/>
        </w:numPr>
        <w:spacing w:before="120"/>
        <w:jc w:val="both"/>
        <w:rPr>
          <w:bCs/>
          <w:sz w:val="24"/>
          <w:szCs w:val="24"/>
          <w:lang w:val="hr-HR"/>
        </w:rPr>
      </w:pPr>
      <w:r w:rsidRPr="00B23ED0">
        <w:rPr>
          <w:bCs/>
          <w:sz w:val="24"/>
          <w:szCs w:val="24"/>
          <w:lang w:val="hr-HR"/>
        </w:rPr>
        <w:t xml:space="preserve">Korisnik je počinio </w:t>
      </w:r>
      <w:r w:rsidRPr="00B23ED0">
        <w:rPr>
          <w:bCs/>
          <w:i/>
          <w:sz w:val="24"/>
          <w:szCs w:val="24"/>
          <w:lang w:val="hr-HR"/>
        </w:rPr>
        <w:t xml:space="preserve">nekoliko povezanih nepravilnosti </w:t>
      </w:r>
      <w:r w:rsidRPr="00B23ED0">
        <w:rPr>
          <w:bCs/>
          <w:sz w:val="24"/>
          <w:szCs w:val="24"/>
          <w:lang w:val="hr-HR"/>
        </w:rPr>
        <w:t>kako slijedi:</w:t>
      </w:r>
    </w:p>
    <w:p w14:paraId="06D5217B" w14:textId="77777777" w:rsidR="00B23ED0" w:rsidRPr="00B23ED0" w:rsidRDefault="00B23ED0" w:rsidP="00B23ED0">
      <w:pPr>
        <w:pStyle w:val="ListParagraph"/>
        <w:numPr>
          <w:ilvl w:val="0"/>
          <w:numId w:val="40"/>
        </w:numPr>
        <w:spacing w:before="120"/>
        <w:ind w:left="851" w:hanging="357"/>
        <w:contextualSpacing w:val="0"/>
        <w:jc w:val="both"/>
        <w:rPr>
          <w:bCs/>
          <w:sz w:val="24"/>
          <w:szCs w:val="24"/>
          <w:lang w:val="hr-HR"/>
        </w:rPr>
      </w:pPr>
      <w:r w:rsidRPr="00B23ED0">
        <w:rPr>
          <w:bCs/>
          <w:sz w:val="24"/>
          <w:szCs w:val="24"/>
          <w:lang w:val="hr-HR"/>
        </w:rPr>
        <w:t>Korisnik je u Zahtjevu za isplatu dostavio račune i dokaze plaćanja za robu i usluge koje se ne temelje na stvarno izvršenim uslugama i isporučenim dobrima, odnosno koje se ne temelje na stvarno nastalom poslovnom događaju;</w:t>
      </w:r>
    </w:p>
    <w:p w14:paraId="39721725" w14:textId="77777777" w:rsidR="00B23ED0" w:rsidRPr="00B23ED0" w:rsidRDefault="00B23ED0" w:rsidP="00B23ED0">
      <w:pPr>
        <w:pStyle w:val="ListParagraph"/>
        <w:numPr>
          <w:ilvl w:val="0"/>
          <w:numId w:val="40"/>
        </w:numPr>
        <w:spacing w:before="120"/>
        <w:ind w:left="851" w:hanging="357"/>
        <w:contextualSpacing w:val="0"/>
        <w:jc w:val="both"/>
        <w:rPr>
          <w:bCs/>
          <w:sz w:val="24"/>
          <w:szCs w:val="24"/>
          <w:lang w:val="hr-HR"/>
        </w:rPr>
      </w:pPr>
      <w:r w:rsidRPr="00B23ED0">
        <w:rPr>
          <w:bCs/>
          <w:sz w:val="24"/>
          <w:szCs w:val="24"/>
          <w:lang w:val="hr-HR"/>
        </w:rPr>
        <w:t>Korisnik je povrijedio načelo sprječavanja sukoba interesa propisano Pravilnikom o provedbi mjere iz koje je financiran</w:t>
      </w:r>
      <w:r w:rsidRPr="00B23ED0">
        <w:rPr>
          <w:rStyle w:val="FootnoteReference"/>
          <w:bCs/>
          <w:sz w:val="24"/>
          <w:szCs w:val="24"/>
          <w:lang w:val="hr-HR"/>
        </w:rPr>
        <w:footnoteReference w:id="29"/>
      </w:r>
      <w:r w:rsidRPr="00B23ED0">
        <w:rPr>
          <w:bCs/>
          <w:sz w:val="24"/>
          <w:szCs w:val="24"/>
          <w:lang w:val="hr-HR"/>
        </w:rPr>
        <w:t>;</w:t>
      </w:r>
    </w:p>
    <w:p w14:paraId="68EEA767" w14:textId="77777777" w:rsidR="00B23ED0" w:rsidRPr="00B23ED0" w:rsidRDefault="00B23ED0" w:rsidP="00B23ED0">
      <w:pPr>
        <w:pStyle w:val="ListParagraph"/>
        <w:numPr>
          <w:ilvl w:val="0"/>
          <w:numId w:val="40"/>
        </w:numPr>
        <w:spacing w:before="120"/>
        <w:ind w:left="851" w:hanging="357"/>
        <w:contextualSpacing w:val="0"/>
        <w:jc w:val="both"/>
        <w:rPr>
          <w:bCs/>
          <w:sz w:val="24"/>
          <w:szCs w:val="24"/>
          <w:lang w:val="hr-HR"/>
        </w:rPr>
      </w:pPr>
      <w:r w:rsidRPr="00B23ED0">
        <w:rPr>
          <w:bCs/>
          <w:sz w:val="24"/>
          <w:szCs w:val="24"/>
          <w:lang w:val="hr-HR"/>
        </w:rPr>
        <w:t>Korisnik je svjesno angažirao dobavljače koji nisu bili odobreni Odlukom o dodijeli sredstava, a da pritom nije od Agencije za plaćanja u poljoprivredi, ribarstvu i ruralnom razvoju tražio odobrenje svih promjena bitnih za prihvatljivost korisnika, troškova i projekta podnošenjem Zahtjeva za promjenu, niti je ponovio postupak nabave;</w:t>
      </w:r>
    </w:p>
    <w:p w14:paraId="269906C4" w14:textId="77777777" w:rsidR="00B23ED0" w:rsidRPr="00B23ED0" w:rsidRDefault="00B23ED0" w:rsidP="00B23ED0">
      <w:pPr>
        <w:pStyle w:val="ListParagraph"/>
        <w:numPr>
          <w:ilvl w:val="0"/>
          <w:numId w:val="40"/>
        </w:numPr>
        <w:spacing w:before="120"/>
        <w:ind w:left="851" w:hanging="357"/>
        <w:contextualSpacing w:val="0"/>
        <w:jc w:val="both"/>
        <w:rPr>
          <w:bCs/>
          <w:sz w:val="24"/>
          <w:szCs w:val="24"/>
          <w:lang w:val="hr-HR"/>
        </w:rPr>
      </w:pPr>
      <w:r w:rsidRPr="00B23ED0">
        <w:rPr>
          <w:bCs/>
          <w:sz w:val="24"/>
          <w:szCs w:val="24"/>
          <w:lang w:val="hr-HR"/>
        </w:rPr>
        <w:t>Korisnik je u Zahtjevu za potporu i Zahtjevu za isplatu dostavio dokumentaciju koja nije u skladu sa stvarnim stanjem na terenu, odnosno Korisnik je dostavio lažne podatke pri dostavi dokumentacije u Zahtjevu za isplatu što je za posljedicu imalo isplatu potpore za troškove koji ne udovoljavaju uvjetima prihvatljivosti propisanim Pravilnikom, Natječajem i Ugovorom o financiranju.</w:t>
      </w:r>
    </w:p>
    <w:p w14:paraId="57A559B4" w14:textId="77777777" w:rsidR="00B23ED0" w:rsidRPr="00B23ED0" w:rsidRDefault="00B23ED0" w:rsidP="00B23ED0">
      <w:pPr>
        <w:spacing w:before="120"/>
        <w:ind w:left="709"/>
        <w:jc w:val="both"/>
        <w:rPr>
          <w:bCs/>
          <w:sz w:val="24"/>
          <w:szCs w:val="24"/>
          <w:lang w:val="hr-HR"/>
        </w:rPr>
      </w:pPr>
      <w:r w:rsidRPr="00B23ED0">
        <w:rPr>
          <w:bCs/>
          <w:sz w:val="24"/>
          <w:szCs w:val="24"/>
          <w:lang w:val="hr-HR"/>
        </w:rPr>
        <w:t xml:space="preserve">Slijedom svega navedenog, </w:t>
      </w:r>
      <w:r w:rsidRPr="00B23ED0">
        <w:rPr>
          <w:b/>
          <w:bCs/>
          <w:sz w:val="24"/>
          <w:szCs w:val="24"/>
          <w:lang w:val="hr-HR"/>
        </w:rPr>
        <w:t>opisani slučaj prijavljen je Državnom odvjetništvu RH</w:t>
      </w:r>
      <w:r w:rsidRPr="00B23ED0">
        <w:rPr>
          <w:bCs/>
          <w:sz w:val="24"/>
          <w:szCs w:val="24"/>
          <w:lang w:val="hr-HR"/>
        </w:rPr>
        <w:t>.</w:t>
      </w:r>
    </w:p>
    <w:p w14:paraId="0DDFFBDF" w14:textId="72D82BAA" w:rsidR="00B23ED0" w:rsidRPr="00B34E5F" w:rsidRDefault="00B23ED0" w:rsidP="00B34E5F">
      <w:pPr>
        <w:numPr>
          <w:ilvl w:val="0"/>
          <w:numId w:val="33"/>
        </w:numPr>
        <w:spacing w:before="120"/>
        <w:jc w:val="both"/>
        <w:rPr>
          <w:bCs/>
          <w:i/>
          <w:color w:val="000000"/>
          <w:sz w:val="24"/>
          <w:szCs w:val="24"/>
          <w:lang w:val="hr-HR"/>
        </w:rPr>
      </w:pPr>
      <w:r w:rsidRPr="00B23ED0">
        <w:rPr>
          <w:bCs/>
          <w:i/>
          <w:color w:val="000000"/>
          <w:sz w:val="24"/>
          <w:szCs w:val="24"/>
          <w:lang w:val="hr-HR"/>
        </w:rPr>
        <w:t>Korisnik nije realizirao aktivnosti u skladu s aktivnostima koje su navedene u Poslovnom planu</w:t>
      </w:r>
      <w:r w:rsidRPr="00B23ED0">
        <w:rPr>
          <w:bCs/>
          <w:color w:val="000000"/>
          <w:sz w:val="24"/>
          <w:szCs w:val="24"/>
          <w:lang w:val="hr-HR"/>
        </w:rPr>
        <w:t xml:space="preserve"> - tijekom administrativne obrade Zahtjeva za isplatu 3. rate potpore, u fazi provjere kompletnosti i prihvatljivosti utvrđeno je da je Korisnik prijavio kupnju 1 ha zemljišta na jednoj lokaciji, gdje mu se nalazi i poljoprivredno gospodarstvo, dok je realizaciju projekta izvršio na lokaciji koja je daleko izvan jedinice lokalne samouprave poljoprivrednog gospodarstva i to s većim brojem ha, ali s različitom kulturom u odnosu na prijavljeno. Promjenom aktivnosti poslovnog plana došlo je do značajne promjene svih varijabli u poslovnom planu, čime se mijenja i konstrukcija troškova kroz godine provedbe. Korisnik je samoinicijativno izmijenio Poslovni plan, što nije propisano niti Natječajem ni Pravilnikom o provedbi mjere za koju je podnio zahtjev za potporu, te o istom nije kontaktirao Agenciju za plaćanja prije provedbe ovakve izmjene.</w:t>
      </w:r>
    </w:p>
    <w:p w14:paraId="64CE52E1" w14:textId="77777777" w:rsidR="00B23ED0" w:rsidRPr="00B23ED0" w:rsidRDefault="00B23ED0" w:rsidP="00B23ED0">
      <w:pPr>
        <w:numPr>
          <w:ilvl w:val="0"/>
          <w:numId w:val="33"/>
        </w:numPr>
        <w:spacing w:before="120"/>
        <w:jc w:val="both"/>
        <w:rPr>
          <w:bCs/>
          <w:color w:val="000000"/>
          <w:sz w:val="24"/>
          <w:szCs w:val="24"/>
          <w:lang w:val="hr-HR"/>
        </w:rPr>
      </w:pPr>
      <w:r w:rsidRPr="00B23ED0">
        <w:rPr>
          <w:bCs/>
          <w:i/>
          <w:color w:val="000000"/>
          <w:sz w:val="24"/>
          <w:szCs w:val="24"/>
          <w:lang w:val="hr-HR"/>
        </w:rPr>
        <w:t xml:space="preserve">Odobrena je potpora Korisniku koji ne zadovoljava uvjete propisane Pravilnikom o provedbi Mjere u okviru koje je podnio Zahtjev za potporu. </w:t>
      </w:r>
      <w:r w:rsidRPr="00B23ED0">
        <w:rPr>
          <w:bCs/>
          <w:color w:val="000000"/>
          <w:sz w:val="24"/>
          <w:szCs w:val="24"/>
          <w:lang w:val="hr-HR"/>
        </w:rPr>
        <w:t>Naime, u okviru inspekcijskog nadzora pokrenutog slijedom okolnosti utvrđenih tijekom administrativne kontrole Zahtjeva za isplatu druge rate potpore, utvrđeno je da Korisnik ima dva člana, odnosno da nema minimalni broj članova potreban da bi bio priznat kao proizvođačka organizacija. Slijedom navedenog, korisnik nije prihvatljiv za dodjelu potpore. Nadalje, u okviru inspekcijskog nadzora utvrđeno je da je Korisnik umjetno održavao minimalni broj članova, otvarajući i zatvarajući subjekte, dijeleći resurse između njih s ciljem ostvarivanja prava na potporu.</w:t>
      </w:r>
    </w:p>
    <w:p w14:paraId="5A4E7CC5" w14:textId="77777777" w:rsidR="00B23ED0" w:rsidRPr="00B23ED0" w:rsidRDefault="00B23ED0" w:rsidP="00B23ED0">
      <w:pPr>
        <w:jc w:val="both"/>
        <w:rPr>
          <w:bCs/>
          <w:sz w:val="24"/>
          <w:szCs w:val="24"/>
          <w:lang w:val="hr-HR"/>
        </w:rPr>
      </w:pPr>
    </w:p>
    <w:p w14:paraId="223BF5A5" w14:textId="3F1766CD" w:rsidR="00B23ED0" w:rsidRPr="00B23ED0" w:rsidRDefault="00B23ED0" w:rsidP="00B34E5F">
      <w:pPr>
        <w:spacing w:before="120" w:after="120"/>
        <w:jc w:val="both"/>
        <w:rPr>
          <w:bCs/>
          <w:sz w:val="24"/>
          <w:szCs w:val="24"/>
          <w:lang w:val="hr-HR"/>
        </w:rPr>
      </w:pPr>
      <w:r w:rsidRPr="00B23ED0">
        <w:rPr>
          <w:bCs/>
          <w:sz w:val="24"/>
          <w:szCs w:val="24"/>
          <w:lang w:val="hr-HR"/>
        </w:rPr>
        <w:t xml:space="preserve">Vezano uz </w:t>
      </w:r>
      <w:r w:rsidRPr="00B23ED0">
        <w:rPr>
          <w:b/>
          <w:bCs/>
          <w:sz w:val="24"/>
          <w:szCs w:val="24"/>
          <w:lang w:val="hr-HR"/>
        </w:rPr>
        <w:t>način otkrivanja nepravilnosti</w:t>
      </w:r>
      <w:r w:rsidRPr="00B23ED0">
        <w:rPr>
          <w:bCs/>
          <w:sz w:val="24"/>
          <w:szCs w:val="24"/>
          <w:lang w:val="hr-HR"/>
        </w:rPr>
        <w:t xml:space="preserve">, u projektima sufinanciranima iz </w:t>
      </w:r>
      <w:r w:rsidRPr="00B23ED0">
        <w:rPr>
          <w:b/>
          <w:bCs/>
          <w:sz w:val="24"/>
          <w:szCs w:val="24"/>
          <w:lang w:val="hr-HR"/>
        </w:rPr>
        <w:t>Europskog fonda za regionalni razvoj</w:t>
      </w:r>
      <w:r w:rsidRPr="00B23ED0">
        <w:rPr>
          <w:bCs/>
          <w:sz w:val="24"/>
          <w:szCs w:val="24"/>
          <w:lang w:val="hr-HR"/>
        </w:rPr>
        <w:t xml:space="preserve"> nepravilnosti su otkrivene tijekom provjera na licu mjesta (redovnih i </w:t>
      </w:r>
      <w:r w:rsidRPr="00B23ED0">
        <w:rPr>
          <w:bCs/>
          <w:i/>
          <w:sz w:val="24"/>
          <w:szCs w:val="24"/>
          <w:lang w:val="hr-HR"/>
        </w:rPr>
        <w:t>ad hoc</w:t>
      </w:r>
      <w:r w:rsidRPr="00B23ED0">
        <w:rPr>
          <w:bCs/>
          <w:sz w:val="24"/>
          <w:szCs w:val="24"/>
          <w:lang w:val="hr-HR"/>
        </w:rPr>
        <w:t xml:space="preserve">), </w:t>
      </w:r>
      <w:r w:rsidRPr="00B23ED0">
        <w:rPr>
          <w:bCs/>
          <w:i/>
          <w:sz w:val="24"/>
          <w:szCs w:val="24"/>
          <w:lang w:val="hr-HR"/>
        </w:rPr>
        <w:t>ex-post</w:t>
      </w:r>
      <w:r w:rsidRPr="00B23ED0">
        <w:rPr>
          <w:bCs/>
          <w:sz w:val="24"/>
          <w:szCs w:val="24"/>
          <w:lang w:val="hr-HR"/>
        </w:rPr>
        <w:t xml:space="preserve"> provjere postupka nabave te na temelju nalaza provjere na razini sustava koju je proveo UT.</w:t>
      </w:r>
    </w:p>
    <w:p w14:paraId="75FA4EFD" w14:textId="7B06632B" w:rsidR="00B23ED0" w:rsidRPr="00B23ED0" w:rsidRDefault="00B23ED0" w:rsidP="00B34E5F">
      <w:pPr>
        <w:spacing w:before="120" w:after="120"/>
        <w:jc w:val="both"/>
        <w:rPr>
          <w:bCs/>
          <w:sz w:val="24"/>
          <w:szCs w:val="24"/>
          <w:lang w:val="hr-HR"/>
        </w:rPr>
      </w:pPr>
      <w:r w:rsidRPr="00B23ED0">
        <w:rPr>
          <w:bCs/>
          <w:sz w:val="24"/>
          <w:szCs w:val="24"/>
          <w:lang w:val="hr-HR"/>
        </w:rPr>
        <w:t xml:space="preserve">U projektima sufinanciranima iz </w:t>
      </w:r>
      <w:r w:rsidRPr="00B23ED0">
        <w:rPr>
          <w:b/>
          <w:bCs/>
          <w:sz w:val="24"/>
          <w:szCs w:val="24"/>
          <w:lang w:val="hr-HR"/>
        </w:rPr>
        <w:t>Kohezijskog fonda</w:t>
      </w:r>
      <w:r w:rsidRPr="00B23ED0">
        <w:rPr>
          <w:bCs/>
          <w:sz w:val="24"/>
          <w:szCs w:val="24"/>
          <w:lang w:val="hr-HR"/>
        </w:rPr>
        <w:t xml:space="preserve"> nepravilnosti su otkrivene slijedom administrativnih istraga koje je proveo Europski ured za borbu protiv prijevara (OLAF).</w:t>
      </w:r>
    </w:p>
    <w:p w14:paraId="28B47DF1" w14:textId="4B82FBE5" w:rsidR="00B23ED0" w:rsidRPr="00B34E5F" w:rsidRDefault="00B23ED0" w:rsidP="00B34E5F">
      <w:pPr>
        <w:spacing w:before="120" w:after="120"/>
        <w:jc w:val="both"/>
        <w:rPr>
          <w:bCs/>
          <w:sz w:val="24"/>
          <w:szCs w:val="24"/>
          <w:highlight w:val="yellow"/>
          <w:lang w:val="hr-HR"/>
        </w:rPr>
      </w:pPr>
      <w:r w:rsidRPr="00B23ED0">
        <w:rPr>
          <w:bCs/>
          <w:sz w:val="24"/>
          <w:szCs w:val="24"/>
          <w:lang w:val="hr-HR"/>
        </w:rPr>
        <w:t>U korištenju</w:t>
      </w:r>
      <w:r w:rsidRPr="00B23ED0">
        <w:rPr>
          <w:b/>
          <w:bCs/>
          <w:sz w:val="24"/>
          <w:szCs w:val="24"/>
          <w:lang w:val="hr-HR"/>
        </w:rPr>
        <w:t xml:space="preserve"> Europskog poljoprivrednog fonda za ruralni razvoj, </w:t>
      </w:r>
      <w:r w:rsidRPr="00B23ED0">
        <w:rPr>
          <w:bCs/>
          <w:sz w:val="24"/>
          <w:szCs w:val="24"/>
          <w:lang w:val="hr-HR"/>
        </w:rPr>
        <w:t>nepravilnosti su otkrivene na temelju zahtjeva za ostvarivanje prava na pristup informacijama, zahtjeva za odustajanje kojeg je podnio Korisnik te na temelju administrativnih kontrola Zahtjeva za isplatu potpore.</w:t>
      </w:r>
    </w:p>
    <w:p w14:paraId="36ABEF3D" w14:textId="6C71241A" w:rsidR="00B23ED0" w:rsidRPr="00B23ED0" w:rsidRDefault="00B23ED0" w:rsidP="00B34E5F">
      <w:pPr>
        <w:spacing w:before="120" w:after="120"/>
        <w:jc w:val="both"/>
        <w:rPr>
          <w:bCs/>
          <w:sz w:val="24"/>
          <w:szCs w:val="24"/>
          <w:lang w:val="hr-HR"/>
        </w:rPr>
      </w:pPr>
      <w:r w:rsidRPr="00B23ED0">
        <w:rPr>
          <w:bCs/>
          <w:sz w:val="24"/>
          <w:szCs w:val="24"/>
          <w:lang w:val="hr-HR"/>
        </w:rPr>
        <w:t xml:space="preserve">Vezano uz mjere zaštite financijskih interesa EU-a u RH, u izvještajnom razdoblju MRRFEU je u suradnji s Državnom školom za javnu upravu organizirao </w:t>
      </w:r>
      <w:r w:rsidRPr="00B23ED0">
        <w:rPr>
          <w:bCs/>
          <w:i/>
          <w:sz w:val="24"/>
          <w:szCs w:val="24"/>
          <w:lang w:val="hr-HR"/>
        </w:rPr>
        <w:t>online</w:t>
      </w:r>
      <w:r w:rsidRPr="00B23ED0">
        <w:rPr>
          <w:bCs/>
          <w:sz w:val="24"/>
          <w:szCs w:val="24"/>
          <w:lang w:val="hr-HR"/>
        </w:rPr>
        <w:t xml:space="preserve">-edukacije koje pridonose sprječavanju i otkrivanju nepravilnosti (na primjer, edukacije o provjerama izvršavanja ugovornih obveza, postupcima vezanima uz plaćanja i povrate te upravljanje nepravilnostima). </w:t>
      </w:r>
    </w:p>
    <w:p w14:paraId="60DCB971" w14:textId="62A198D6" w:rsidR="00B23ED0" w:rsidRPr="00B23ED0" w:rsidRDefault="00B23ED0" w:rsidP="00B34E5F">
      <w:pPr>
        <w:spacing w:before="120" w:after="120"/>
        <w:jc w:val="both"/>
        <w:rPr>
          <w:bCs/>
          <w:sz w:val="24"/>
          <w:szCs w:val="24"/>
          <w:lang w:val="hr-HR"/>
        </w:rPr>
      </w:pPr>
      <w:r w:rsidRPr="00B23ED0">
        <w:rPr>
          <w:bCs/>
          <w:sz w:val="24"/>
          <w:szCs w:val="24"/>
          <w:lang w:val="hr-HR"/>
        </w:rPr>
        <w:t>Nadalje, MRRFEU i MRMOSP su u ulozi Upravljačkih tijela organizirali aktivnosti u okviru Mreža za upravljanje nepravilnostima koje su osnovane na razini pojedinog OP-a. Te aktivnosti uključivale su razmjenu aktualnih informacija u području zaštite financijskih interesa EU-a u RH elektroničkim putem (MRRFEU), te sastanak s ciljem razmjene informacija o dobroj i lošoj praksi u postupanjima upravljanja nepravilnostima (MRMOSP). Kao rezultat navedenog sastanka, MRMOSP i MFIN-SSNIP radili su na unaprjeđenju procedura o upravljanju nepravilnostima u kontekstu OP-a „Učinkoviti ljudski potencijali 2014.-2020.“.</w:t>
      </w:r>
    </w:p>
    <w:p w14:paraId="6AE0567F" w14:textId="645D1954" w:rsidR="00B23ED0" w:rsidRPr="00B23ED0" w:rsidRDefault="00B23ED0" w:rsidP="00B34E5F">
      <w:pPr>
        <w:spacing w:before="120" w:after="120"/>
        <w:jc w:val="both"/>
        <w:rPr>
          <w:bCs/>
          <w:sz w:val="24"/>
          <w:szCs w:val="24"/>
          <w:lang w:val="hr-HR"/>
        </w:rPr>
      </w:pPr>
      <w:r w:rsidRPr="00B23ED0">
        <w:rPr>
          <w:bCs/>
          <w:sz w:val="24"/>
          <w:szCs w:val="24"/>
          <w:lang w:val="hr-HR"/>
        </w:rPr>
        <w:t>MFIN-SSNIP je sudjelovao na sastancima radnih skupina Savjetodavnog odbora EK za koordinaciju sprečavanja prijevara (COCOLAF) i Radne skupine Vijeća EU-a za suzbijanje prijevara, osiguravao pravodobno izvještavanje OLAF-a o utvrđenim nepravilnostima u korištenju fondova EU-a te je provodio aktivnosti vezano uz administriranje sustava IMS i obuku korisnika tog sustava.</w:t>
      </w:r>
    </w:p>
    <w:p w14:paraId="3B633435" w14:textId="77777777" w:rsidR="00B23ED0" w:rsidRPr="00B23ED0" w:rsidRDefault="00B23ED0" w:rsidP="00B34E5F">
      <w:pPr>
        <w:spacing w:before="120" w:after="120"/>
        <w:jc w:val="both"/>
        <w:rPr>
          <w:bCs/>
          <w:sz w:val="24"/>
          <w:szCs w:val="24"/>
          <w:lang w:val="hr-HR"/>
        </w:rPr>
      </w:pPr>
      <w:r w:rsidRPr="00B23ED0">
        <w:rPr>
          <w:bCs/>
          <w:sz w:val="24"/>
          <w:szCs w:val="24"/>
          <w:lang w:val="hr-HR"/>
        </w:rPr>
        <w:t>U kontekstu zaštite financijskih interesa EU-a u RH važno je spomenuti i mjere usmjerene na jačanje zaštite financijskih interesa EU-a koje su provedene na razini EU-a, što se prvenstveno odnosi na donošenje Uredbe (EU, Euratom) 2020/2223 Europskog parlamenta i Vijeća od 23. prosinca 2020. o izmjeni Uredbe (EU, Euratom) br. 883/2013 u pogledu suradnje s Uredom europskog javnog tužitelja i djelotvornosti istraga koje provodi Europski ured za borbu protiv prijevara.</w:t>
      </w:r>
    </w:p>
    <w:p w14:paraId="6BE92C1E" w14:textId="77777777" w:rsidR="00B23ED0" w:rsidRPr="00B23ED0" w:rsidRDefault="00B23ED0" w:rsidP="00B34E5F">
      <w:pPr>
        <w:spacing w:before="120" w:after="120"/>
        <w:jc w:val="both"/>
        <w:rPr>
          <w:bCs/>
          <w:sz w:val="24"/>
          <w:szCs w:val="24"/>
          <w:lang w:val="hr-HR"/>
        </w:rPr>
      </w:pPr>
      <w:r w:rsidRPr="00B23ED0">
        <w:rPr>
          <w:bCs/>
          <w:sz w:val="24"/>
          <w:szCs w:val="24"/>
          <w:lang w:val="hr-HR"/>
        </w:rPr>
        <w:t xml:space="preserve">Vezano uz suradnju RH s Uredom europskog javnog tužitelja, Hrvatski sabor je 18. prosinca 2020. donio Zakon o provedbi Uredbe Vijeća (EU) 2017/1939 od 12. listopada 2017. o provedbi pojačane suradnje u vezi s osnivanjem Ureda europskog javnog tužitelja </w:t>
      </w:r>
      <w:r w:rsidRPr="00B23ED0">
        <w:rPr>
          <w:sz w:val="24"/>
          <w:szCs w:val="24"/>
          <w:lang w:val="hr-HR"/>
        </w:rPr>
        <w:t>(Narodne novine, br. 146/2020)</w:t>
      </w:r>
      <w:r w:rsidRPr="00B23ED0">
        <w:rPr>
          <w:bCs/>
          <w:sz w:val="24"/>
          <w:szCs w:val="24"/>
          <w:lang w:val="hr-HR"/>
        </w:rPr>
        <w:t>. Navedenim Zakonom uređuje se pravni i institucionalni okvir za uspostavu decentralizirane razine Ureda europskog javnog tužitelja u RH.</w:t>
      </w:r>
    </w:p>
    <w:p w14:paraId="6B4E75A1" w14:textId="77777777" w:rsidR="00B23ED0" w:rsidRDefault="00B23ED0" w:rsidP="00B34E5F">
      <w:pPr>
        <w:spacing w:before="120" w:after="120"/>
        <w:jc w:val="both"/>
        <w:rPr>
          <w:bCs/>
          <w:sz w:val="24"/>
          <w:szCs w:val="24"/>
          <w:lang w:val="hr-HR"/>
        </w:rPr>
      </w:pPr>
    </w:p>
    <w:p w14:paraId="65FF207A" w14:textId="17E534BE" w:rsidR="00D83297" w:rsidRPr="00F27FBB" w:rsidRDefault="00D83297" w:rsidP="00F27FBB">
      <w:pPr>
        <w:jc w:val="both"/>
        <w:rPr>
          <w:sz w:val="24"/>
          <w:szCs w:val="24"/>
          <w:lang w:val="hr-HR"/>
        </w:rPr>
        <w:sectPr w:rsidR="00D83297" w:rsidRPr="00F27FBB" w:rsidSect="005804C2">
          <w:headerReference w:type="first" r:id="rId31"/>
          <w:footerReference w:type="first" r:id="rId32"/>
          <w:pgSz w:w="11907" w:h="16839" w:code="9"/>
          <w:pgMar w:top="1417" w:right="1417" w:bottom="1417" w:left="1417" w:header="709" w:footer="709" w:gutter="0"/>
          <w:cols w:space="708"/>
          <w:titlePg/>
          <w:docGrid w:linePitch="360"/>
        </w:sectPr>
      </w:pPr>
    </w:p>
    <w:p w14:paraId="078DD349" w14:textId="437FF7C4" w:rsidR="00B96C19" w:rsidRPr="00AA5DF3" w:rsidRDefault="71F86E16" w:rsidP="00EC7AAB">
      <w:pPr>
        <w:pStyle w:val="Heading1"/>
        <w:ind w:left="357" w:hanging="357"/>
        <w:jc w:val="both"/>
        <w:rPr>
          <w:lang w:val="hr-HR"/>
        </w:rPr>
      </w:pPr>
      <w:bookmarkStart w:id="316" w:name="_Toc66695517"/>
      <w:r w:rsidRPr="71F86E16">
        <w:rPr>
          <w:lang w:val="hr-HR"/>
        </w:rPr>
        <w:t>JAČANJE SUSTAVA I POVEĆANJE UČINKOVITOSTI PROVEDBE EUROPSKIH STRUKTURNIH I INVESTICIJSKIH FONDOVA</w:t>
      </w:r>
      <w:bookmarkEnd w:id="316"/>
      <w:r w:rsidRPr="71F86E16">
        <w:rPr>
          <w:lang w:val="hr-HR"/>
        </w:rPr>
        <w:t xml:space="preserve"> </w:t>
      </w:r>
    </w:p>
    <w:p w14:paraId="199800CB" w14:textId="046B8DDA" w:rsidR="00C00727" w:rsidRPr="003A51B2" w:rsidRDefault="71F86E16" w:rsidP="003A51B2">
      <w:pPr>
        <w:spacing w:before="120" w:after="120"/>
        <w:jc w:val="both"/>
        <w:rPr>
          <w:sz w:val="24"/>
          <w:szCs w:val="24"/>
          <w:lang w:val="hr-HR"/>
        </w:rPr>
      </w:pPr>
      <w:r w:rsidRPr="71F86E16">
        <w:rPr>
          <w:sz w:val="24"/>
          <w:szCs w:val="24"/>
          <w:lang w:val="hr-HR"/>
        </w:rPr>
        <w:t xml:space="preserve">Ministarstvo regionalnoga razvoja i fondova Europske unije kao tijelo nadležno za sveukupnu koordinaciju sustava upravljanja i kontrole korištenja ESI fondova redovno prati stanje administrativnih kapaciteta u sustavu, uključujući i podatke proizašle iz analiza radne opterećenosti te o broju osoba koje je potrebno dodatno zaposliti na razini svakog tijela zasebno te ukupnog broja potrebnih osoba, o čemu redovno izvještava Vladu Republike Hrvatske, te dodatno i </w:t>
      </w:r>
      <w:r w:rsidRPr="002C17F5">
        <w:rPr>
          <w:sz w:val="24"/>
          <w:szCs w:val="24"/>
          <w:lang w:val="hr-HR"/>
        </w:rPr>
        <w:t>Ministarstvo</w:t>
      </w:r>
      <w:r w:rsidR="00D7350F" w:rsidRPr="002C17F5">
        <w:rPr>
          <w:sz w:val="24"/>
          <w:szCs w:val="24"/>
          <w:lang w:val="hr-HR"/>
        </w:rPr>
        <w:t xml:space="preserve"> pravosuđa i</w:t>
      </w:r>
      <w:r w:rsidRPr="002C17F5">
        <w:rPr>
          <w:sz w:val="24"/>
          <w:szCs w:val="24"/>
          <w:lang w:val="hr-HR"/>
        </w:rPr>
        <w:t xml:space="preserve"> uprave.</w:t>
      </w:r>
    </w:p>
    <w:p w14:paraId="3193265F" w14:textId="38CA2D4E" w:rsidR="00D7350F" w:rsidRDefault="00D7350F" w:rsidP="003A51B2">
      <w:pPr>
        <w:spacing w:before="120" w:after="120"/>
        <w:jc w:val="both"/>
        <w:rPr>
          <w:sz w:val="24"/>
          <w:szCs w:val="24"/>
          <w:lang w:val="hr-HR"/>
        </w:rPr>
      </w:pPr>
      <w:r w:rsidRPr="00945BFA">
        <w:rPr>
          <w:sz w:val="24"/>
          <w:szCs w:val="24"/>
          <w:lang w:val="hr-HR"/>
        </w:rPr>
        <w:t xml:space="preserve">Prema podacima Ministarstva regionalnoga razvoja i fondova Europske unije, koji se redovito, na mjesečnoj osnovi, prikupljaju od upravljačkih tijela (operativnih) programa, na dan </w:t>
      </w:r>
      <w:r>
        <w:rPr>
          <w:sz w:val="24"/>
          <w:szCs w:val="24"/>
          <w:lang w:val="hr-HR"/>
        </w:rPr>
        <w:t>31. prosinca</w:t>
      </w:r>
      <w:r w:rsidRPr="00945BFA">
        <w:rPr>
          <w:sz w:val="24"/>
          <w:szCs w:val="24"/>
          <w:lang w:val="hr-HR"/>
        </w:rPr>
        <w:t xml:space="preserve"> 2020., u sustavu upravljanja i kontrole </w:t>
      </w:r>
      <w:r w:rsidRPr="00945BFA">
        <w:rPr>
          <w:b/>
          <w:bCs/>
          <w:sz w:val="24"/>
          <w:szCs w:val="24"/>
          <w:lang w:val="hr-HR"/>
        </w:rPr>
        <w:t xml:space="preserve">Operativnog programa </w:t>
      </w:r>
      <w:r w:rsidR="00841DCB" w:rsidRPr="00945BFA">
        <w:rPr>
          <w:b/>
          <w:bCs/>
          <w:sz w:val="24"/>
          <w:szCs w:val="24"/>
          <w:lang w:val="hr-HR"/>
        </w:rPr>
        <w:t>Konkurentnost</w:t>
      </w:r>
      <w:r w:rsidRPr="00945BFA">
        <w:rPr>
          <w:b/>
          <w:bCs/>
          <w:sz w:val="24"/>
          <w:szCs w:val="24"/>
          <w:lang w:val="hr-HR"/>
        </w:rPr>
        <w:t xml:space="preserve"> i kohezija s ITU gradovima</w:t>
      </w:r>
      <w:r w:rsidRPr="00945BFA">
        <w:rPr>
          <w:sz w:val="24"/>
          <w:szCs w:val="24"/>
          <w:lang w:val="hr-HR"/>
        </w:rPr>
        <w:t xml:space="preserve"> zaposleno je </w:t>
      </w:r>
      <w:r w:rsidRPr="004B7031">
        <w:rPr>
          <w:sz w:val="24"/>
          <w:szCs w:val="24"/>
          <w:lang w:val="hr-HR"/>
        </w:rPr>
        <w:t>ukupno 1101 službenika</w:t>
      </w:r>
      <w:r w:rsidRPr="004B7031">
        <w:rPr>
          <w:b/>
          <w:bCs/>
          <w:sz w:val="24"/>
          <w:szCs w:val="24"/>
          <w:lang w:val="hr-HR"/>
        </w:rPr>
        <w:t xml:space="preserve">, </w:t>
      </w:r>
      <w:r w:rsidRPr="004B7031">
        <w:rPr>
          <w:sz w:val="24"/>
          <w:szCs w:val="24"/>
          <w:lang w:val="hr-HR"/>
        </w:rPr>
        <w:t>odnosno 14 više nego na dan 31. prosinca 2019. što predstavlja 74 % potreba</w:t>
      </w:r>
      <w:r w:rsidRPr="004B7031">
        <w:rPr>
          <w:b/>
          <w:bCs/>
          <w:sz w:val="24"/>
          <w:szCs w:val="24"/>
          <w:lang w:val="hr-HR"/>
        </w:rPr>
        <w:t xml:space="preserve"> </w:t>
      </w:r>
      <w:r w:rsidRPr="004B7031">
        <w:rPr>
          <w:sz w:val="24"/>
          <w:szCs w:val="24"/>
          <w:lang w:val="hr-HR"/>
        </w:rPr>
        <w:t>sukladno analizi radne opterećenosti za 2020. godinu (1481)</w:t>
      </w:r>
      <w:r w:rsidRPr="004B7031">
        <w:rPr>
          <w:bCs/>
          <w:sz w:val="24"/>
          <w:szCs w:val="24"/>
          <w:lang w:val="hr-HR"/>
        </w:rPr>
        <w:t>.</w:t>
      </w:r>
      <w:r w:rsidRPr="004B7031">
        <w:rPr>
          <w:b/>
          <w:bCs/>
          <w:sz w:val="24"/>
          <w:szCs w:val="24"/>
          <w:lang w:val="hr-HR"/>
        </w:rPr>
        <w:t xml:space="preserve"> </w:t>
      </w:r>
      <w:r w:rsidRPr="004B7031">
        <w:rPr>
          <w:sz w:val="24"/>
          <w:szCs w:val="24"/>
          <w:lang w:val="hr-HR"/>
        </w:rPr>
        <w:t xml:space="preserve">U sustavu upravljanja i kontrole </w:t>
      </w:r>
      <w:r w:rsidRPr="004B7031">
        <w:rPr>
          <w:b/>
          <w:bCs/>
          <w:sz w:val="24"/>
          <w:szCs w:val="24"/>
          <w:lang w:val="hr-HR"/>
        </w:rPr>
        <w:t xml:space="preserve">Operativnog programa Učinkoviti ljudski potencijali </w:t>
      </w:r>
      <w:r w:rsidRPr="004B7031">
        <w:rPr>
          <w:sz w:val="24"/>
          <w:szCs w:val="24"/>
          <w:lang w:val="hr-HR"/>
        </w:rPr>
        <w:t>na isti dan zaposleno je ukupno 50</w:t>
      </w:r>
      <w:r w:rsidR="004B7031" w:rsidRPr="004B7031">
        <w:rPr>
          <w:sz w:val="24"/>
          <w:szCs w:val="24"/>
          <w:lang w:val="hr-HR"/>
        </w:rPr>
        <w:t>2</w:t>
      </w:r>
      <w:r w:rsidRPr="004B7031">
        <w:rPr>
          <w:sz w:val="24"/>
          <w:szCs w:val="24"/>
          <w:lang w:val="hr-HR"/>
        </w:rPr>
        <w:t xml:space="preserve"> službenika</w:t>
      </w:r>
      <w:r w:rsidRPr="004B7031">
        <w:rPr>
          <w:b/>
          <w:bCs/>
          <w:sz w:val="24"/>
          <w:szCs w:val="24"/>
          <w:lang w:val="hr-HR"/>
        </w:rPr>
        <w:t xml:space="preserve">, </w:t>
      </w:r>
      <w:r w:rsidRPr="004B7031">
        <w:rPr>
          <w:sz w:val="24"/>
          <w:szCs w:val="24"/>
          <w:lang w:val="hr-HR"/>
        </w:rPr>
        <w:t>odnosno 2</w:t>
      </w:r>
      <w:r w:rsidR="004B7031" w:rsidRPr="004B7031">
        <w:rPr>
          <w:sz w:val="24"/>
          <w:szCs w:val="24"/>
          <w:lang w:val="hr-HR"/>
        </w:rPr>
        <w:t>2</w:t>
      </w:r>
      <w:r w:rsidRPr="004B7031">
        <w:rPr>
          <w:sz w:val="24"/>
          <w:szCs w:val="24"/>
          <w:lang w:val="hr-HR"/>
        </w:rPr>
        <w:t xml:space="preserve"> više nego na dan 31. prosinca 2019. što predstavlja 62 % potreba sukladno analizi radne opterećenosti za 2020. godinu (814). U sustavu upravljanja i kontrole </w:t>
      </w:r>
      <w:r w:rsidRPr="004B7031">
        <w:rPr>
          <w:b/>
          <w:bCs/>
          <w:sz w:val="24"/>
          <w:szCs w:val="24"/>
          <w:lang w:val="hr-HR"/>
        </w:rPr>
        <w:t>Programa ruralnog razvoja</w:t>
      </w:r>
      <w:r w:rsidRPr="004B7031">
        <w:rPr>
          <w:sz w:val="24"/>
          <w:szCs w:val="24"/>
          <w:lang w:val="hr-HR"/>
        </w:rPr>
        <w:t>, zaposleno je ukupno 499 službenika, odnosno 11 više nego na dan 31. prosinca 2019. što predstavlja 89 % potreba sukladno analizi radne opterećenosti za 2019. godinu</w:t>
      </w:r>
      <w:r w:rsidRPr="004B7031">
        <w:rPr>
          <w:sz w:val="24"/>
          <w:szCs w:val="24"/>
          <w:vertAlign w:val="superscript"/>
          <w:lang w:val="hr-HR"/>
        </w:rPr>
        <w:footnoteReference w:id="30"/>
      </w:r>
      <w:r w:rsidRPr="004B7031">
        <w:rPr>
          <w:sz w:val="24"/>
          <w:szCs w:val="24"/>
          <w:lang w:val="hr-HR"/>
        </w:rPr>
        <w:t xml:space="preserve"> (558), dok je u sustavu upravljanja i kontrole </w:t>
      </w:r>
      <w:r w:rsidRPr="004B7031">
        <w:rPr>
          <w:b/>
          <w:bCs/>
          <w:sz w:val="24"/>
          <w:szCs w:val="24"/>
          <w:lang w:val="hr-HR"/>
        </w:rPr>
        <w:t>Operativnog programa za pomorstvo i ribarstvo</w:t>
      </w:r>
      <w:r w:rsidRPr="004B7031">
        <w:rPr>
          <w:sz w:val="24"/>
          <w:szCs w:val="24"/>
          <w:lang w:val="hr-HR"/>
        </w:rPr>
        <w:t xml:space="preserve"> zaposleno ukupno 57 službenika, odnosno 5 više nego na dan 31. prosinca 2019., što predstavlja 73 % potreba sukladno analizi radne opterećenosti za 2019. godinu</w:t>
      </w:r>
      <w:r w:rsidRPr="004B7031">
        <w:rPr>
          <w:sz w:val="24"/>
          <w:szCs w:val="24"/>
          <w:vertAlign w:val="superscript"/>
          <w:lang w:val="hr-HR"/>
        </w:rPr>
        <w:footnoteReference w:id="31"/>
      </w:r>
      <w:r w:rsidRPr="004B7031">
        <w:rPr>
          <w:sz w:val="24"/>
          <w:szCs w:val="24"/>
          <w:lang w:val="hr-HR"/>
        </w:rPr>
        <w:t xml:space="preserve"> (78).</w:t>
      </w:r>
    </w:p>
    <w:p w14:paraId="76A7DB9A" w14:textId="50BEA8DD" w:rsidR="00D7350F" w:rsidRPr="002C17F5" w:rsidRDefault="00D7350F" w:rsidP="003A51B2">
      <w:pPr>
        <w:spacing w:before="120" w:after="120"/>
        <w:jc w:val="both"/>
        <w:rPr>
          <w:sz w:val="24"/>
          <w:szCs w:val="24"/>
          <w:lang w:val="hr-HR"/>
        </w:rPr>
      </w:pPr>
      <w:r w:rsidRPr="002C17F5">
        <w:rPr>
          <w:sz w:val="24"/>
          <w:szCs w:val="24"/>
          <w:lang w:val="hr-HR"/>
        </w:rPr>
        <w:t>Kada je riječ o stanju administrativnih kapaciteta u sustavu upravljanja i kontrole, i dalje je potrebno raditi na jačanju kapaciteta, uvažavajući činjenicu da se sustav jačao kvantitativno, te je pri tome, uvažavajući specifičnost područja, vrlo izazovno osigurati osoblje s prethodnim potrebnim znanjima i iskustvom, zbog čega se planiraju i provode aktivnosti kao što su edukacije na razne teme u bitnim područjima i specijaliziranje za posebna područja rada na EU fondovima. Također, nastavlja se i jačanje administrativnih kapaciteta korisnika, provođenjem potrebnih edukacija za pripremu i provedbu projekata.</w:t>
      </w:r>
    </w:p>
    <w:p w14:paraId="7A05E246" w14:textId="73F0F086" w:rsidR="00225D41" w:rsidRPr="00945BFA" w:rsidRDefault="00D7350F" w:rsidP="003A51B2">
      <w:pPr>
        <w:spacing w:before="120" w:after="120"/>
        <w:jc w:val="both"/>
        <w:rPr>
          <w:sz w:val="24"/>
          <w:szCs w:val="24"/>
          <w:lang w:val="hr-HR"/>
        </w:rPr>
      </w:pPr>
      <w:r w:rsidRPr="002C17F5">
        <w:rPr>
          <w:sz w:val="24"/>
          <w:szCs w:val="24"/>
          <w:lang w:val="hr-HR"/>
        </w:rPr>
        <w:t xml:space="preserve">Ministarstvo regionalnoga razvoja i fondova Europske unije u ulozi Koordinacijskog tijela redovito, sukladno godišnjem provedbenom planu provodi posebne specijalističke programe izobrazbe za čiju pripremu i provedbu se angažiraju državni službenici koji posjeduju odgovarajuća znanja i iskustva. Cilj edukacija je jačanje kapaciteta tijela državne i javne uprave uključenih u sustav upravljanja i kontrole korištenja ESI fondova. U razdoblju od 1. srpnja do 31. prosinca 2020. godine povedena su ukupno 33 modula izobrazbe te je educirano ukupno 792 službenika. Također, u izvještajnom razdoblju, </w:t>
      </w:r>
      <w:r w:rsidR="002C17F5" w:rsidRPr="002C17F5">
        <w:rPr>
          <w:sz w:val="24"/>
          <w:szCs w:val="24"/>
          <w:lang w:val="hr-HR"/>
        </w:rPr>
        <w:t>o</w:t>
      </w:r>
      <w:r w:rsidRPr="002C17F5">
        <w:rPr>
          <w:sz w:val="24"/>
          <w:szCs w:val="24"/>
          <w:lang w:val="hr-HR"/>
        </w:rPr>
        <w:t>d 13. do 22. studenoga 2020. godine provedena je virtualna informativna kampanja „Dani otvorenih vrata EU projekata“ u sklopu koje je na jedinstvenoj web platformi tijekom 10 dana predstavljeno više od 160 različitih uspješnih projekata, a u događanju je sudjelovalo preko 140 000 sudionika i posjetitelja.</w:t>
      </w:r>
    </w:p>
    <w:p w14:paraId="32F07C65" w14:textId="3D610E36" w:rsidR="00225D41" w:rsidRPr="00945BFA" w:rsidRDefault="00225D41" w:rsidP="003A51B2">
      <w:pPr>
        <w:spacing w:before="120" w:after="120"/>
        <w:jc w:val="both"/>
        <w:rPr>
          <w:sz w:val="24"/>
          <w:szCs w:val="24"/>
          <w:lang w:val="hr-HR"/>
        </w:rPr>
      </w:pPr>
      <w:r w:rsidRPr="00945BFA">
        <w:rPr>
          <w:sz w:val="24"/>
          <w:szCs w:val="24"/>
          <w:lang w:val="hr-HR"/>
        </w:rPr>
        <w:t xml:space="preserve">U odnosu na pitanje administrativnih kapaciteta, Ministarstvo regionalnoga razvoja i fondova Europske unije, također kao Upravljačko tijelo Operativnog programa „Konkurentnost i kohezija“ odabrano je za sudjelovanje u pilot projektu </w:t>
      </w:r>
      <w:r w:rsidR="002C17F5">
        <w:rPr>
          <w:sz w:val="24"/>
          <w:szCs w:val="24"/>
          <w:lang w:val="hr-HR"/>
        </w:rPr>
        <w:t>„</w:t>
      </w:r>
      <w:r w:rsidRPr="00945BFA">
        <w:rPr>
          <w:sz w:val="24"/>
          <w:szCs w:val="24"/>
          <w:lang w:val="hr-HR"/>
        </w:rPr>
        <w:t>Frontloading administrative capacity building for post 2020</w:t>
      </w:r>
      <w:r w:rsidR="002C17F5">
        <w:rPr>
          <w:sz w:val="24"/>
          <w:szCs w:val="24"/>
          <w:lang w:val="hr-HR"/>
        </w:rPr>
        <w:t>“</w:t>
      </w:r>
      <w:r w:rsidRPr="00945BFA">
        <w:rPr>
          <w:sz w:val="24"/>
          <w:szCs w:val="24"/>
          <w:lang w:val="hr-HR"/>
        </w:rPr>
        <w:t>, kojeg provodi Glavna uprava za regionalnu i urbanu politiku Europske komisije (EK -DG REGIO) u suradnji s Organizacijom za ekonomsku suradnju i razvoj (OECD). Svrha projekta je pravovremena priprema te jačanje administrativnih kapaciteta za novo financijsko razdoblje 2021.-2027. U prvoj fazi projekta, provedenoj u 2018.-2019. godini, kroz sveobuhvatnu analizu dokumenata i dostupnih alata, te uz sudjelovanje i doprinos širokog kruga dionika putem višestrukih intervjua i radionica, provedena je dijagnoza jakih strana, slabosti i prilika za razvoj. Temeljem prikupljenih informacija, izrađen je akcijski plan („roadmap“), koji sadrži plan aktivnosti i mjera usmjerenih na rješavanje prethodno definiranih izazova s kojima se sustav upravljanja EU fondovima (OPKK) susreće u područjima upravljanja i razvoja ljudskih potencijala i organizacijskog menadžmenta, institucionalnog okvira i organizacijske strukture sustava, strateškog planiranja i programiranja, te vezano uz opći regulatorni okvir. Kako kontinuirano jačanje administrativnih kapaciteta ima izravan utjecaj na uspješnost apsorpcije sredstava EU fondova dostupnih Republici Hrvatskoj, poseban je naglasak stavljen na pripremu sustava i ljudskih resursa za novo financijsko razdoblje. U drugoj fazi projekta koja je trenutno u provedbi (u 2020.-2021.), uz potporu EK i stručnjaka OECD-a bit će proveden određeni broj mjera iz akcijskog plana koje je Upravljačko tijelo utvrdilo kao prioritetne.</w:t>
      </w:r>
    </w:p>
    <w:p w14:paraId="52D7344D" w14:textId="208D9302" w:rsidR="007A1DB9" w:rsidRPr="002C17F5" w:rsidRDefault="007A1DB9" w:rsidP="003A51B2">
      <w:pPr>
        <w:spacing w:before="120" w:after="120"/>
        <w:jc w:val="both"/>
        <w:rPr>
          <w:sz w:val="24"/>
          <w:szCs w:val="24"/>
          <w:lang w:val="hr-HR"/>
        </w:rPr>
      </w:pPr>
      <w:r w:rsidRPr="002C17F5">
        <w:rPr>
          <w:sz w:val="24"/>
          <w:szCs w:val="24"/>
          <w:lang w:val="hr-HR"/>
        </w:rPr>
        <w:t>Također, Ministarstvo regionalnoga razvoja i fondova Europske unije, u svojstvu Koordinacijskog tijela u kontekstu izrade programskih dokumenata novog financijskog razdoblja EU, a u suradnji s Upravljačkim tijelom Operativnog programa „</w:t>
      </w:r>
      <w:r w:rsidR="00841DCB" w:rsidRPr="002C17F5">
        <w:rPr>
          <w:sz w:val="24"/>
          <w:szCs w:val="24"/>
          <w:lang w:val="hr-HR"/>
        </w:rPr>
        <w:t>Konkurentnost</w:t>
      </w:r>
      <w:r w:rsidRPr="002C17F5">
        <w:rPr>
          <w:sz w:val="24"/>
          <w:szCs w:val="24"/>
          <w:lang w:val="hr-HR"/>
        </w:rPr>
        <w:t xml:space="preserve"> i kohezija“ temeljem iskustva na projektu s EK/OCED započelo je aktivnosti pripreme jedinstvenog nacionalnog Plana jačanja kapaciteta za korištenje EU fondova, koje će se operacionalizirati u narednom izvještajnom razdoblju.</w:t>
      </w:r>
    </w:p>
    <w:p w14:paraId="0E5335E1" w14:textId="724D86E5" w:rsidR="007044C3" w:rsidRPr="002C17F5" w:rsidRDefault="007A1DB9" w:rsidP="003A51B2">
      <w:pPr>
        <w:spacing w:before="120" w:after="120"/>
        <w:jc w:val="both"/>
        <w:rPr>
          <w:sz w:val="24"/>
          <w:szCs w:val="24"/>
          <w:lang w:val="hr-HR"/>
        </w:rPr>
      </w:pPr>
      <w:r w:rsidRPr="002C17F5">
        <w:rPr>
          <w:sz w:val="24"/>
          <w:szCs w:val="24"/>
          <w:lang w:val="hr-HR"/>
        </w:rPr>
        <w:t>U navedenom izvještajnom razdoblju Ministarstvo regionalnoga razvoja i fondova Europske unije u svojstvu Koordinacijskog tijela započelo je s pripremnim aktivnostima za uspostavu institucionalnog okvira za EU fondova u novom financijskom razdoblju, ali i za sustavno jačanje kapaciteta institucionalnog okvira. Slijedom rečenog, Radna skupina za izradu Nacrta prijedloga Zakona o institucionalnom okviru za EU fondove u Republici Hrvatskoj izradila je prvi Nacrt prijedloga zakona o institucionalnom okviru za EU fondove u Republici Hrvatskoj. Sve ostale aktivnosti, glede navedenog, operacionalizirat će se u prvoj polovici 2021. godine, sukladno Planu zakonodavnih aktivnosti Ministarstva regionalnoga razvoja i fondova EU za 2021. godinu.</w:t>
      </w:r>
    </w:p>
    <w:p w14:paraId="17EA846A" w14:textId="43BF9461" w:rsidR="007044C3" w:rsidRPr="007A1DB9" w:rsidRDefault="007044C3" w:rsidP="003A51B2">
      <w:pPr>
        <w:spacing w:before="120" w:after="120"/>
        <w:jc w:val="both"/>
        <w:rPr>
          <w:sz w:val="24"/>
          <w:szCs w:val="24"/>
          <w:lang w:val="hr-HR"/>
        </w:rPr>
      </w:pPr>
      <w:r w:rsidRPr="002C17F5">
        <w:rPr>
          <w:sz w:val="24"/>
          <w:szCs w:val="24"/>
          <w:lang w:val="hr-HR"/>
        </w:rPr>
        <w:t>Kada je riječ o praćenju učinkovitosti provedbe ESI fondova, MRRFEU je od 2019. godine uključen u provođenje projekta Europske komisije „At the School of OpenCohesion“. Aktivnosti ovog projekta usmjerene su upoznavanju mladih s procesom sufinanciranja projekata sredstvima Europske unije, educiranju mladih o kohezijskoj politici i poticanju mladih na podizanje svijesti o kohezijskoj politici i mogućnostima koje pruža. Projektom se promiče sudjelovanje učenika/ca u praćenju učinkovitosti projekata i ulaganja koja se provode putem kohezijske politike EU-a korištenjem javnih otvorenih podataka i poticanjem kulture aktivnog građanstva. U pilot projekt „U školi otvorene kohezije - At School on OpenCohesion, ASOC“ koji je MRRFEU, u suradnji s Ministarstvom znanosti i obrazovanja, Uredom za udruge i regionalnim koordinatorima, provodio u školskoj godini 2019./2020. bilo je uključeno 5 srednjih škola iz Zadarske, Brodsko-posavske, Ličko-senjske županije i Grada Zagreb, sveukupno više od 200 sudionika, od čega 110 učenika i 10 nastavnica koje su prošle obrazovni program Pilot projekta. Osim Hrvatske, pilot projekt Europske komisije provodile su i druge zemlje članice, Portugal, Španjolska, Italija, Bugarska i Grčka. U 2021. godini, Ministarstvo nastavlja s provedbom projekta „U školi otvorene kohezije, ASOC“, a priliku za sudjelovanje imat će deset (10) srednjih škola s područja Republike Hrvatske.</w:t>
      </w:r>
    </w:p>
    <w:p w14:paraId="270BDDDE" w14:textId="77777777" w:rsidR="00225D41" w:rsidRPr="00945BFA" w:rsidRDefault="00225D41" w:rsidP="003A51B2">
      <w:pPr>
        <w:spacing w:before="120" w:after="120"/>
        <w:jc w:val="both"/>
        <w:rPr>
          <w:sz w:val="24"/>
          <w:szCs w:val="24"/>
        </w:rPr>
      </w:pPr>
    </w:p>
    <w:p w14:paraId="3C48B41F" w14:textId="20F16B6F" w:rsidR="00225D41" w:rsidRPr="00225D41" w:rsidRDefault="00225D41" w:rsidP="003A51B2">
      <w:pPr>
        <w:spacing w:before="120" w:after="120"/>
        <w:jc w:val="both"/>
        <w:rPr>
          <w:sz w:val="24"/>
          <w:szCs w:val="24"/>
          <w:lang w:val="hr-HR"/>
        </w:rPr>
      </w:pPr>
      <w:bookmarkStart w:id="317" w:name="_Toc351026084"/>
      <w:bookmarkStart w:id="318" w:name="_Toc351361523"/>
      <w:bookmarkStart w:id="319" w:name="_Toc351361564"/>
      <w:bookmarkStart w:id="320" w:name="_Toc351361611"/>
      <w:bookmarkStart w:id="321" w:name="_Toc351444801"/>
      <w:bookmarkStart w:id="322" w:name="_Toc351465567"/>
      <w:bookmarkStart w:id="323" w:name="_Toc355359822"/>
      <w:bookmarkStart w:id="324" w:name="_Toc357071096"/>
      <w:bookmarkStart w:id="325" w:name="_Toc372635487"/>
      <w:r>
        <w:rPr>
          <w:lang w:val="hr-HR"/>
        </w:rPr>
        <w:br w:type="page"/>
      </w:r>
    </w:p>
    <w:p w14:paraId="6D5712F4" w14:textId="77F56E8F" w:rsidR="00710808" w:rsidRPr="00AA5DF3" w:rsidRDefault="00710808" w:rsidP="00113EAE">
      <w:pPr>
        <w:pStyle w:val="Heading1"/>
        <w:rPr>
          <w:lang w:val="hr-HR"/>
        </w:rPr>
      </w:pPr>
      <w:bookmarkStart w:id="326" w:name="_Toc66695518"/>
      <w:r w:rsidRPr="00AA5DF3">
        <w:rPr>
          <w:lang w:val="hr-HR"/>
        </w:rPr>
        <w:t>ZAKLJUČAK</w:t>
      </w:r>
      <w:bookmarkEnd w:id="317"/>
      <w:bookmarkEnd w:id="318"/>
      <w:bookmarkEnd w:id="319"/>
      <w:bookmarkEnd w:id="320"/>
      <w:bookmarkEnd w:id="321"/>
      <w:bookmarkEnd w:id="322"/>
      <w:bookmarkEnd w:id="323"/>
      <w:bookmarkEnd w:id="324"/>
      <w:bookmarkEnd w:id="325"/>
      <w:bookmarkEnd w:id="326"/>
    </w:p>
    <w:p w14:paraId="1DF5445C" w14:textId="4A2F5B1F" w:rsidR="00512093" w:rsidRPr="00F80B5E" w:rsidRDefault="00072BC6" w:rsidP="00E2152B">
      <w:pPr>
        <w:spacing w:before="120" w:after="120"/>
        <w:jc w:val="both"/>
        <w:rPr>
          <w:sz w:val="24"/>
          <w:szCs w:val="24"/>
          <w:lang w:val="hr-HR"/>
        </w:rPr>
      </w:pPr>
      <w:bookmarkStart w:id="327" w:name="_Toc372635488"/>
      <w:r w:rsidRPr="00F80B5E">
        <w:rPr>
          <w:sz w:val="24"/>
          <w:szCs w:val="24"/>
          <w:lang w:val="hr-HR"/>
        </w:rPr>
        <w:t>Iz EU fondova za razdoblje 2014. – 2020. u RH je</w:t>
      </w:r>
      <w:r w:rsidR="004F5953" w:rsidRPr="00F80B5E">
        <w:rPr>
          <w:sz w:val="24"/>
          <w:szCs w:val="24"/>
          <w:lang w:val="hr-HR"/>
        </w:rPr>
        <w:t xml:space="preserve"> tijekom izvještajnog razdoblj</w:t>
      </w:r>
      <w:r w:rsidR="00C748D5" w:rsidRPr="00F80B5E">
        <w:rPr>
          <w:sz w:val="24"/>
          <w:szCs w:val="24"/>
          <w:lang w:val="hr-HR"/>
        </w:rPr>
        <w:t>a</w:t>
      </w:r>
      <w:r w:rsidRPr="00F80B5E">
        <w:rPr>
          <w:sz w:val="24"/>
          <w:szCs w:val="24"/>
          <w:lang w:val="hr-HR"/>
        </w:rPr>
        <w:t xml:space="preserve"> ukupno ugovoreno </w:t>
      </w:r>
      <w:r w:rsidR="00B10C2E" w:rsidRPr="00F80B5E">
        <w:rPr>
          <w:sz w:val="24"/>
          <w:szCs w:val="24"/>
          <w:lang w:val="hr-HR"/>
        </w:rPr>
        <w:t>1,</w:t>
      </w:r>
      <w:r w:rsidR="00CC221D" w:rsidRPr="00F80B5E">
        <w:rPr>
          <w:sz w:val="24"/>
          <w:szCs w:val="24"/>
          <w:lang w:val="hr-HR"/>
        </w:rPr>
        <w:t>8</w:t>
      </w:r>
      <w:r w:rsidR="009A6FBE">
        <w:rPr>
          <w:sz w:val="24"/>
          <w:szCs w:val="24"/>
          <w:lang w:val="hr-HR"/>
        </w:rPr>
        <w:t>4</w:t>
      </w:r>
      <w:r w:rsidR="00B10C2E" w:rsidRPr="00F80B5E">
        <w:rPr>
          <w:sz w:val="24"/>
          <w:szCs w:val="24"/>
          <w:lang w:val="hr-HR"/>
        </w:rPr>
        <w:t xml:space="preserve"> milijard</w:t>
      </w:r>
      <w:r w:rsidR="00512093" w:rsidRPr="00F80B5E">
        <w:rPr>
          <w:sz w:val="24"/>
          <w:szCs w:val="24"/>
          <w:lang w:val="hr-HR"/>
        </w:rPr>
        <w:t>e</w:t>
      </w:r>
      <w:r w:rsidR="00B10C2E" w:rsidRPr="00F80B5E">
        <w:rPr>
          <w:sz w:val="24"/>
          <w:szCs w:val="24"/>
          <w:lang w:val="hr-HR"/>
        </w:rPr>
        <w:t xml:space="preserve"> </w:t>
      </w:r>
      <w:r w:rsidRPr="00F80B5E">
        <w:rPr>
          <w:sz w:val="24"/>
          <w:szCs w:val="24"/>
          <w:lang w:val="hr-HR"/>
        </w:rPr>
        <w:t xml:space="preserve">eura, a plaćanja izvršena prema krajnjim korisnicima iznose </w:t>
      </w:r>
      <w:r w:rsidR="00CC221D" w:rsidRPr="00F80B5E">
        <w:rPr>
          <w:sz w:val="24"/>
          <w:szCs w:val="24"/>
          <w:lang w:val="hr-HR" w:bidi="ta-IN"/>
        </w:rPr>
        <w:t>1,01</w:t>
      </w:r>
      <w:r w:rsidR="00D669AA" w:rsidRPr="00F80B5E">
        <w:rPr>
          <w:sz w:val="24"/>
          <w:szCs w:val="24"/>
          <w:lang w:val="hr-HR" w:bidi="ta-IN"/>
        </w:rPr>
        <w:t xml:space="preserve"> </w:t>
      </w:r>
      <w:r w:rsidR="00841DCB" w:rsidRPr="00F80B5E">
        <w:rPr>
          <w:sz w:val="24"/>
          <w:szCs w:val="24"/>
          <w:lang w:val="hr-HR"/>
        </w:rPr>
        <w:t>milijardi</w:t>
      </w:r>
      <w:r w:rsidRPr="00F80B5E">
        <w:rPr>
          <w:sz w:val="24"/>
          <w:szCs w:val="24"/>
          <w:lang w:val="hr-HR"/>
        </w:rPr>
        <w:t xml:space="preserve"> eura. Do </w:t>
      </w:r>
      <w:r w:rsidR="00210043" w:rsidRPr="00F80B5E">
        <w:rPr>
          <w:sz w:val="24"/>
          <w:szCs w:val="24"/>
          <w:lang w:val="hr-HR"/>
        </w:rPr>
        <w:t>31. prosinca</w:t>
      </w:r>
      <w:r w:rsidR="0030657F" w:rsidRPr="00F80B5E">
        <w:rPr>
          <w:sz w:val="24"/>
          <w:szCs w:val="24"/>
          <w:lang w:val="hr-HR"/>
        </w:rPr>
        <w:t xml:space="preserve"> 2020.</w:t>
      </w:r>
      <w:r w:rsidR="000577FD" w:rsidRPr="00F80B5E">
        <w:rPr>
          <w:sz w:val="24"/>
          <w:szCs w:val="24"/>
          <w:lang w:val="hr-HR"/>
        </w:rPr>
        <w:t xml:space="preserve"> </w:t>
      </w:r>
      <w:r w:rsidR="006B1B77" w:rsidRPr="00F80B5E">
        <w:rPr>
          <w:sz w:val="24"/>
          <w:szCs w:val="24"/>
          <w:lang w:val="hr-HR"/>
        </w:rPr>
        <w:t xml:space="preserve">ukupno </w:t>
      </w:r>
      <w:r w:rsidR="00B15136" w:rsidRPr="00F80B5E">
        <w:rPr>
          <w:sz w:val="24"/>
          <w:szCs w:val="24"/>
          <w:lang w:val="hr-HR"/>
        </w:rPr>
        <w:t>je</w:t>
      </w:r>
      <w:r w:rsidRPr="00F80B5E">
        <w:rPr>
          <w:sz w:val="24"/>
          <w:szCs w:val="24"/>
          <w:lang w:val="hr-HR"/>
        </w:rPr>
        <w:t xml:space="preserve"> ugovoren</w:t>
      </w:r>
      <w:r w:rsidR="00B15136" w:rsidRPr="00F80B5E">
        <w:rPr>
          <w:sz w:val="24"/>
          <w:szCs w:val="24"/>
          <w:lang w:val="hr-HR"/>
        </w:rPr>
        <w:t>o</w:t>
      </w:r>
      <w:r w:rsidRPr="00F80B5E">
        <w:rPr>
          <w:sz w:val="24"/>
          <w:szCs w:val="24"/>
          <w:lang w:val="hr-HR"/>
        </w:rPr>
        <w:t xml:space="preserve"> </w:t>
      </w:r>
      <w:r w:rsidR="00CC221D" w:rsidRPr="00F80B5E">
        <w:rPr>
          <w:sz w:val="24"/>
          <w:szCs w:val="24"/>
          <w:lang w:val="hr-HR"/>
        </w:rPr>
        <w:t>12,08</w:t>
      </w:r>
      <w:r w:rsidR="00424B15" w:rsidRPr="00F80B5E">
        <w:rPr>
          <w:sz w:val="24"/>
          <w:szCs w:val="24"/>
          <w:lang w:val="hr-HR"/>
        </w:rPr>
        <w:t xml:space="preserve"> </w:t>
      </w:r>
      <w:r w:rsidRPr="00F80B5E">
        <w:rPr>
          <w:sz w:val="24"/>
          <w:szCs w:val="24"/>
          <w:lang w:val="hr-HR"/>
        </w:rPr>
        <w:t>milijard</w:t>
      </w:r>
      <w:r w:rsidR="00C748D5" w:rsidRPr="00F80B5E">
        <w:rPr>
          <w:sz w:val="24"/>
          <w:szCs w:val="24"/>
          <w:lang w:val="hr-HR"/>
        </w:rPr>
        <w:t>i</w:t>
      </w:r>
      <w:r w:rsidRPr="00F80B5E">
        <w:rPr>
          <w:sz w:val="24"/>
          <w:szCs w:val="24"/>
          <w:lang w:val="hr-HR"/>
        </w:rPr>
        <w:t xml:space="preserve"> eura što iznosi </w:t>
      </w:r>
      <w:r w:rsidR="00CC221D" w:rsidRPr="00F80B5E">
        <w:rPr>
          <w:sz w:val="24"/>
          <w:szCs w:val="24"/>
          <w:lang w:val="hr-HR"/>
        </w:rPr>
        <w:t>112,57</w:t>
      </w:r>
      <w:r w:rsidR="00D669AA" w:rsidRPr="00F80B5E">
        <w:rPr>
          <w:sz w:val="24"/>
          <w:szCs w:val="24"/>
          <w:lang w:val="hr-HR"/>
        </w:rPr>
        <w:t xml:space="preserve"> </w:t>
      </w:r>
      <w:r w:rsidR="000C006E" w:rsidRPr="00F80B5E">
        <w:rPr>
          <w:sz w:val="24"/>
          <w:szCs w:val="24"/>
          <w:lang w:val="hr-HR"/>
        </w:rPr>
        <w:t>%</w:t>
      </w:r>
      <w:r w:rsidRPr="00F80B5E">
        <w:rPr>
          <w:sz w:val="24"/>
          <w:szCs w:val="24"/>
          <w:lang w:val="hr-HR"/>
        </w:rPr>
        <w:t xml:space="preserve"> od ukupno dodijeljenih sredstava u iznosu od 10</w:t>
      </w:r>
      <w:r w:rsidR="004F5953" w:rsidRPr="00F80B5E">
        <w:rPr>
          <w:sz w:val="24"/>
          <w:szCs w:val="24"/>
          <w:lang w:val="hr-HR"/>
        </w:rPr>
        <w:t>,7</w:t>
      </w:r>
      <w:r w:rsidR="001F1DD8" w:rsidRPr="00F80B5E">
        <w:rPr>
          <w:sz w:val="24"/>
          <w:szCs w:val="24"/>
          <w:lang w:val="hr-HR"/>
        </w:rPr>
        <w:t>3</w:t>
      </w:r>
      <w:r w:rsidR="004F5953" w:rsidRPr="00F80B5E">
        <w:rPr>
          <w:sz w:val="24"/>
          <w:szCs w:val="24"/>
          <w:lang w:val="hr-HR"/>
        </w:rPr>
        <w:t xml:space="preserve"> milijard</w:t>
      </w:r>
      <w:r w:rsidR="00C748D5" w:rsidRPr="00F80B5E">
        <w:rPr>
          <w:sz w:val="24"/>
          <w:szCs w:val="24"/>
          <w:lang w:val="hr-HR"/>
        </w:rPr>
        <w:t>i</w:t>
      </w:r>
      <w:r w:rsidRPr="00F80B5E">
        <w:rPr>
          <w:sz w:val="24"/>
          <w:szCs w:val="24"/>
          <w:lang w:val="hr-HR"/>
        </w:rPr>
        <w:t xml:space="preserve"> eura</w:t>
      </w:r>
      <w:r w:rsidR="009F23C8" w:rsidRPr="00F80B5E">
        <w:rPr>
          <w:sz w:val="24"/>
          <w:szCs w:val="24"/>
          <w:lang w:val="hr-HR"/>
        </w:rPr>
        <w:t>.</w:t>
      </w:r>
      <w:r w:rsidRPr="00F80B5E">
        <w:rPr>
          <w:sz w:val="24"/>
          <w:szCs w:val="24"/>
          <w:lang w:val="hr-HR"/>
        </w:rPr>
        <w:t xml:space="preserve"> </w:t>
      </w:r>
      <w:r w:rsidR="009F23C8" w:rsidRPr="00F80B5E">
        <w:rPr>
          <w:sz w:val="24"/>
          <w:szCs w:val="24"/>
          <w:lang w:val="hr-HR"/>
        </w:rPr>
        <w:t>U</w:t>
      </w:r>
      <w:r w:rsidRPr="00F80B5E">
        <w:rPr>
          <w:sz w:val="24"/>
          <w:szCs w:val="24"/>
          <w:lang w:val="hr-HR"/>
        </w:rPr>
        <w:t xml:space="preserve">kupna plaćanja iznose </w:t>
      </w:r>
      <w:r w:rsidR="00CC221D" w:rsidRPr="00F80B5E">
        <w:rPr>
          <w:sz w:val="24"/>
          <w:szCs w:val="24"/>
          <w:lang w:val="hr-HR"/>
        </w:rPr>
        <w:t>5,00</w:t>
      </w:r>
      <w:r w:rsidR="00D669AA" w:rsidRPr="00F80B5E">
        <w:rPr>
          <w:sz w:val="24"/>
          <w:szCs w:val="24"/>
          <w:lang w:val="hr-HR"/>
        </w:rPr>
        <w:t xml:space="preserve"> </w:t>
      </w:r>
      <w:r w:rsidRPr="00F80B5E">
        <w:rPr>
          <w:sz w:val="24"/>
          <w:szCs w:val="24"/>
          <w:lang w:val="hr-HR"/>
        </w:rPr>
        <w:t>mili</w:t>
      </w:r>
      <w:r w:rsidR="00B96F4A" w:rsidRPr="00F80B5E">
        <w:rPr>
          <w:sz w:val="24"/>
          <w:szCs w:val="24"/>
          <w:lang w:val="hr-HR"/>
        </w:rPr>
        <w:t>jardi</w:t>
      </w:r>
      <w:r w:rsidRPr="00F80B5E">
        <w:rPr>
          <w:sz w:val="24"/>
          <w:szCs w:val="24"/>
          <w:lang w:val="hr-HR"/>
        </w:rPr>
        <w:t xml:space="preserve"> eura odnosno </w:t>
      </w:r>
      <w:r w:rsidR="00CC221D" w:rsidRPr="00F80B5E">
        <w:rPr>
          <w:sz w:val="24"/>
          <w:szCs w:val="24"/>
          <w:lang w:val="hr-HR"/>
        </w:rPr>
        <w:t>46,62</w:t>
      </w:r>
      <w:r w:rsidR="00D669AA" w:rsidRPr="00F80B5E">
        <w:rPr>
          <w:sz w:val="24"/>
          <w:szCs w:val="24"/>
          <w:lang w:val="hr-HR"/>
        </w:rPr>
        <w:t xml:space="preserve"> </w:t>
      </w:r>
      <w:r w:rsidR="000C006E" w:rsidRPr="00F80B5E">
        <w:rPr>
          <w:sz w:val="24"/>
          <w:szCs w:val="24"/>
          <w:lang w:val="hr-HR"/>
        </w:rPr>
        <w:t>%</w:t>
      </w:r>
      <w:r w:rsidRPr="00F80B5E">
        <w:rPr>
          <w:sz w:val="24"/>
          <w:szCs w:val="24"/>
          <w:lang w:val="hr-HR"/>
        </w:rPr>
        <w:t xml:space="preserve"> od ukupno dodijeljenih sredstava.</w:t>
      </w:r>
    </w:p>
    <w:p w14:paraId="6638AD98" w14:textId="2E73FF25" w:rsidR="009F23C8" w:rsidRPr="00F80B5E" w:rsidRDefault="009F23C8" w:rsidP="00E2152B">
      <w:pPr>
        <w:spacing w:before="120" w:after="120"/>
        <w:jc w:val="both"/>
        <w:rPr>
          <w:sz w:val="24"/>
          <w:szCs w:val="24"/>
          <w:lang w:val="hr-HR"/>
        </w:rPr>
      </w:pPr>
      <w:r w:rsidRPr="00F80B5E">
        <w:rPr>
          <w:sz w:val="24"/>
          <w:szCs w:val="24"/>
          <w:lang w:val="hr-HR"/>
        </w:rPr>
        <w:t xml:space="preserve">U okviru OPKK-a tijekom </w:t>
      </w:r>
      <w:r w:rsidR="00841DCB" w:rsidRPr="00F80B5E">
        <w:rPr>
          <w:sz w:val="24"/>
          <w:szCs w:val="24"/>
          <w:lang w:val="hr-HR"/>
        </w:rPr>
        <w:t>izvještajnog</w:t>
      </w:r>
      <w:r w:rsidRPr="00F80B5E">
        <w:rPr>
          <w:sz w:val="24"/>
          <w:szCs w:val="24"/>
          <w:lang w:val="hr-HR"/>
        </w:rPr>
        <w:t xml:space="preserve"> razdoblja ugovoreno je </w:t>
      </w:r>
      <w:r w:rsidR="00CC221D" w:rsidRPr="00F80B5E">
        <w:rPr>
          <w:sz w:val="24"/>
          <w:szCs w:val="24"/>
          <w:lang w:val="hr-HR"/>
        </w:rPr>
        <w:t>1.448,89</w:t>
      </w:r>
      <w:r w:rsidR="00D669AA" w:rsidRPr="00F80B5E">
        <w:rPr>
          <w:sz w:val="24"/>
          <w:szCs w:val="24"/>
          <w:lang w:val="hr-HR"/>
        </w:rPr>
        <w:t xml:space="preserve"> </w:t>
      </w:r>
      <w:r w:rsidR="001F1DD8" w:rsidRPr="00F80B5E">
        <w:rPr>
          <w:sz w:val="24"/>
          <w:szCs w:val="24"/>
          <w:lang w:val="hr-HR"/>
        </w:rPr>
        <w:t>milij</w:t>
      </w:r>
      <w:r w:rsidR="00073164" w:rsidRPr="00F80B5E">
        <w:rPr>
          <w:sz w:val="24"/>
          <w:szCs w:val="24"/>
          <w:lang w:val="hr-HR"/>
        </w:rPr>
        <w:t>una</w:t>
      </w:r>
      <w:r w:rsidRPr="00F80B5E">
        <w:rPr>
          <w:sz w:val="24"/>
          <w:szCs w:val="24"/>
          <w:lang w:val="hr-HR"/>
        </w:rPr>
        <w:t xml:space="preserve"> eura, a plaćeno </w:t>
      </w:r>
      <w:r w:rsidR="00CC221D" w:rsidRPr="00F80B5E">
        <w:rPr>
          <w:sz w:val="24"/>
          <w:szCs w:val="24"/>
          <w:lang w:val="hr-HR"/>
        </w:rPr>
        <w:t>726,39</w:t>
      </w:r>
      <w:r w:rsidR="00D669AA" w:rsidRPr="00F80B5E">
        <w:rPr>
          <w:sz w:val="24"/>
          <w:szCs w:val="24"/>
          <w:lang w:val="hr-HR"/>
        </w:rPr>
        <w:t xml:space="preserve"> </w:t>
      </w:r>
      <w:r w:rsidRPr="00F80B5E">
        <w:rPr>
          <w:sz w:val="24"/>
          <w:szCs w:val="24"/>
          <w:lang w:val="hr-HR"/>
        </w:rPr>
        <w:t xml:space="preserve">milijuna eura. Ukupno od početka provedbe do </w:t>
      </w:r>
      <w:r w:rsidR="00210043" w:rsidRPr="00F80B5E">
        <w:rPr>
          <w:sz w:val="24"/>
          <w:szCs w:val="24"/>
          <w:lang w:val="hr-HR"/>
        </w:rPr>
        <w:t xml:space="preserve">31. prosinca </w:t>
      </w:r>
      <w:r w:rsidR="0030657F" w:rsidRPr="00F80B5E">
        <w:rPr>
          <w:sz w:val="24"/>
          <w:szCs w:val="24"/>
          <w:lang w:val="hr-HR"/>
        </w:rPr>
        <w:t>2020.</w:t>
      </w:r>
      <w:r w:rsidR="000577FD" w:rsidRPr="00F80B5E">
        <w:rPr>
          <w:sz w:val="24"/>
          <w:szCs w:val="24"/>
          <w:lang w:val="hr-HR"/>
        </w:rPr>
        <w:t xml:space="preserve"> </w:t>
      </w:r>
      <w:r w:rsidRPr="00F80B5E">
        <w:rPr>
          <w:sz w:val="24"/>
          <w:szCs w:val="24"/>
          <w:lang w:val="hr-HR"/>
        </w:rPr>
        <w:t xml:space="preserve">ugovoreno je </w:t>
      </w:r>
      <w:r w:rsidR="00CC221D" w:rsidRPr="00F80B5E">
        <w:rPr>
          <w:sz w:val="24"/>
          <w:szCs w:val="24"/>
          <w:lang w:val="hr-HR"/>
        </w:rPr>
        <w:t>123,77</w:t>
      </w:r>
      <w:r w:rsidR="00D669AA" w:rsidRPr="00F80B5E">
        <w:rPr>
          <w:sz w:val="24"/>
          <w:szCs w:val="24"/>
          <w:lang w:val="hr-HR"/>
        </w:rPr>
        <w:t xml:space="preserve"> </w:t>
      </w:r>
      <w:r w:rsidR="000C006E" w:rsidRPr="00F80B5E">
        <w:rPr>
          <w:sz w:val="24"/>
          <w:szCs w:val="24"/>
          <w:lang w:val="hr-HR"/>
        </w:rPr>
        <w:t>%</w:t>
      </w:r>
      <w:r w:rsidRPr="00F80B5E">
        <w:rPr>
          <w:sz w:val="24"/>
          <w:szCs w:val="24"/>
          <w:lang w:val="hr-HR"/>
        </w:rPr>
        <w:t xml:space="preserve">, a plaćeno </w:t>
      </w:r>
      <w:r w:rsidR="00CC221D" w:rsidRPr="00F80B5E">
        <w:rPr>
          <w:sz w:val="24"/>
          <w:szCs w:val="24"/>
          <w:lang w:val="hr-HR"/>
        </w:rPr>
        <w:t>42,03</w:t>
      </w:r>
      <w:r w:rsidR="000C006E" w:rsidRPr="00F80B5E">
        <w:rPr>
          <w:sz w:val="24"/>
          <w:szCs w:val="24"/>
          <w:lang w:val="hr-HR"/>
        </w:rPr>
        <w:t xml:space="preserve"> %</w:t>
      </w:r>
      <w:r w:rsidRPr="00F80B5E">
        <w:rPr>
          <w:sz w:val="24"/>
          <w:szCs w:val="24"/>
          <w:lang w:val="hr-HR"/>
        </w:rPr>
        <w:t xml:space="preserve"> dodijeljenih sredstava.</w:t>
      </w:r>
    </w:p>
    <w:p w14:paraId="276891F6" w14:textId="6EED1291" w:rsidR="009F23C8" w:rsidRPr="00F80B5E" w:rsidRDefault="009F23C8" w:rsidP="00E2152B">
      <w:pPr>
        <w:spacing w:before="120" w:after="120"/>
        <w:jc w:val="both"/>
        <w:rPr>
          <w:sz w:val="24"/>
          <w:szCs w:val="24"/>
          <w:lang w:val="hr-HR"/>
        </w:rPr>
      </w:pPr>
      <w:r w:rsidRPr="00F80B5E">
        <w:rPr>
          <w:sz w:val="24"/>
          <w:szCs w:val="24"/>
          <w:lang w:val="hr-HR"/>
        </w:rPr>
        <w:t xml:space="preserve">U okviru OPULJP-a tijekom izvještajnog razdoblja ugovoreno je </w:t>
      </w:r>
      <w:r w:rsidR="00CC221D" w:rsidRPr="00F80B5E">
        <w:rPr>
          <w:sz w:val="24"/>
          <w:szCs w:val="24"/>
          <w:lang w:val="hr-HR"/>
        </w:rPr>
        <w:t>322,02</w:t>
      </w:r>
      <w:r w:rsidR="00D669AA" w:rsidRPr="00F80B5E">
        <w:rPr>
          <w:sz w:val="24"/>
          <w:szCs w:val="24"/>
          <w:lang w:val="hr-HR"/>
        </w:rPr>
        <w:t xml:space="preserve"> </w:t>
      </w:r>
      <w:r w:rsidRPr="00F80B5E">
        <w:rPr>
          <w:sz w:val="24"/>
          <w:szCs w:val="24"/>
          <w:lang w:val="hr-HR"/>
        </w:rPr>
        <w:t>mili</w:t>
      </w:r>
      <w:r w:rsidR="00B5428A" w:rsidRPr="00F80B5E">
        <w:rPr>
          <w:sz w:val="24"/>
          <w:szCs w:val="24"/>
          <w:lang w:val="hr-HR"/>
        </w:rPr>
        <w:t>jun</w:t>
      </w:r>
      <w:r w:rsidR="00D669AA" w:rsidRPr="00F80B5E">
        <w:rPr>
          <w:sz w:val="24"/>
          <w:szCs w:val="24"/>
          <w:lang w:val="hr-HR"/>
        </w:rPr>
        <w:t>a</w:t>
      </w:r>
      <w:r w:rsidRPr="00F80B5E">
        <w:rPr>
          <w:sz w:val="24"/>
          <w:szCs w:val="24"/>
          <w:lang w:val="hr-HR"/>
        </w:rPr>
        <w:t xml:space="preserve"> eura, a plaćeno </w:t>
      </w:r>
      <w:r w:rsidR="00CC221D" w:rsidRPr="00F80B5E">
        <w:rPr>
          <w:sz w:val="24"/>
          <w:szCs w:val="24"/>
          <w:lang w:val="hr-HR"/>
        </w:rPr>
        <w:t>138,36</w:t>
      </w:r>
      <w:r w:rsidRPr="00F80B5E">
        <w:rPr>
          <w:sz w:val="24"/>
          <w:szCs w:val="24"/>
          <w:lang w:val="hr-HR"/>
        </w:rPr>
        <w:t xml:space="preserve"> milijun</w:t>
      </w:r>
      <w:r w:rsidR="00D669AA" w:rsidRPr="00F80B5E">
        <w:rPr>
          <w:sz w:val="24"/>
          <w:szCs w:val="24"/>
          <w:lang w:val="hr-HR"/>
        </w:rPr>
        <w:t>a</w:t>
      </w:r>
      <w:r w:rsidRPr="00F80B5E">
        <w:rPr>
          <w:sz w:val="24"/>
          <w:szCs w:val="24"/>
          <w:lang w:val="hr-HR"/>
        </w:rPr>
        <w:t xml:space="preserve"> eura. Ukupno od početka provedbe do </w:t>
      </w:r>
      <w:r w:rsidR="00210043" w:rsidRPr="00F80B5E">
        <w:rPr>
          <w:sz w:val="24"/>
          <w:szCs w:val="24"/>
          <w:lang w:val="hr-HR"/>
        </w:rPr>
        <w:t xml:space="preserve">31. prosinca </w:t>
      </w:r>
      <w:r w:rsidR="0030657F" w:rsidRPr="00F80B5E">
        <w:rPr>
          <w:sz w:val="24"/>
          <w:szCs w:val="24"/>
          <w:lang w:val="hr-HR"/>
        </w:rPr>
        <w:t>2020.</w:t>
      </w:r>
      <w:r w:rsidR="000577FD" w:rsidRPr="00F80B5E">
        <w:rPr>
          <w:sz w:val="24"/>
          <w:szCs w:val="24"/>
          <w:lang w:val="hr-HR"/>
        </w:rPr>
        <w:t xml:space="preserve"> </w:t>
      </w:r>
      <w:r w:rsidRPr="00F80B5E">
        <w:rPr>
          <w:sz w:val="24"/>
          <w:szCs w:val="24"/>
          <w:lang w:val="hr-HR"/>
        </w:rPr>
        <w:t xml:space="preserve">ugovoreno je </w:t>
      </w:r>
      <w:r w:rsidR="00CC221D" w:rsidRPr="00F80B5E">
        <w:rPr>
          <w:sz w:val="24"/>
          <w:szCs w:val="24"/>
          <w:lang w:val="hr-HR"/>
        </w:rPr>
        <w:t>101,66</w:t>
      </w:r>
      <w:r w:rsidR="000C006E" w:rsidRPr="00F80B5E">
        <w:rPr>
          <w:sz w:val="24"/>
          <w:szCs w:val="24"/>
          <w:lang w:val="hr-HR"/>
        </w:rPr>
        <w:t xml:space="preserve"> %</w:t>
      </w:r>
      <w:r w:rsidRPr="00F80B5E">
        <w:rPr>
          <w:sz w:val="24"/>
          <w:szCs w:val="24"/>
          <w:lang w:val="hr-HR"/>
        </w:rPr>
        <w:t xml:space="preserve"> sredstava, dok je plaćeno </w:t>
      </w:r>
      <w:r w:rsidR="00CC221D" w:rsidRPr="00F80B5E">
        <w:rPr>
          <w:sz w:val="24"/>
          <w:szCs w:val="24"/>
          <w:lang w:val="hr-HR"/>
        </w:rPr>
        <w:t>46,00</w:t>
      </w:r>
      <w:r w:rsidR="000C006E" w:rsidRPr="00F80B5E">
        <w:rPr>
          <w:sz w:val="24"/>
          <w:szCs w:val="24"/>
          <w:lang w:val="hr-HR"/>
        </w:rPr>
        <w:t xml:space="preserve"> %</w:t>
      </w:r>
      <w:r w:rsidRPr="00F80B5E">
        <w:rPr>
          <w:sz w:val="24"/>
          <w:szCs w:val="24"/>
          <w:lang w:val="hr-HR"/>
        </w:rPr>
        <w:t xml:space="preserve"> dodijeljenih sredstava.</w:t>
      </w:r>
    </w:p>
    <w:p w14:paraId="71B459DD" w14:textId="34E5D7A2" w:rsidR="001E4900" w:rsidRPr="00F80B5E" w:rsidRDefault="001E4900" w:rsidP="00E2152B">
      <w:pPr>
        <w:spacing w:before="120" w:after="120"/>
        <w:jc w:val="both"/>
        <w:rPr>
          <w:sz w:val="24"/>
          <w:szCs w:val="24"/>
          <w:lang w:val="hr-HR"/>
        </w:rPr>
      </w:pPr>
      <w:r w:rsidRPr="00F80B5E">
        <w:rPr>
          <w:sz w:val="24"/>
          <w:szCs w:val="24"/>
          <w:lang w:val="hr-HR"/>
        </w:rPr>
        <w:t>U okviru PRR-a tijekom izvještajnog razdoblja ugovoren</w:t>
      </w:r>
      <w:r w:rsidR="00E71700" w:rsidRPr="00F80B5E">
        <w:rPr>
          <w:sz w:val="24"/>
          <w:szCs w:val="24"/>
          <w:lang w:val="hr-HR"/>
        </w:rPr>
        <w:t>o</w:t>
      </w:r>
      <w:r w:rsidR="006B1B77" w:rsidRPr="00F80B5E">
        <w:rPr>
          <w:sz w:val="24"/>
          <w:szCs w:val="24"/>
          <w:lang w:val="hr-HR"/>
        </w:rPr>
        <w:t xml:space="preserve"> </w:t>
      </w:r>
      <w:r w:rsidR="00E71700" w:rsidRPr="00F80B5E">
        <w:rPr>
          <w:sz w:val="24"/>
          <w:szCs w:val="24"/>
          <w:lang w:val="hr-HR"/>
        </w:rPr>
        <w:t>je</w:t>
      </w:r>
      <w:r w:rsidRPr="00F80B5E">
        <w:rPr>
          <w:sz w:val="24"/>
          <w:szCs w:val="24"/>
          <w:lang w:val="hr-HR"/>
        </w:rPr>
        <w:t xml:space="preserve"> </w:t>
      </w:r>
      <w:r w:rsidR="00CC221D" w:rsidRPr="00F80B5E">
        <w:rPr>
          <w:sz w:val="24"/>
          <w:szCs w:val="24"/>
          <w:lang w:val="hr-HR"/>
        </w:rPr>
        <w:t>54,11</w:t>
      </w:r>
      <w:r w:rsidR="00D669AA" w:rsidRPr="00F80B5E">
        <w:rPr>
          <w:sz w:val="24"/>
          <w:szCs w:val="24"/>
          <w:lang w:val="hr-HR"/>
        </w:rPr>
        <w:t xml:space="preserve"> </w:t>
      </w:r>
      <w:r w:rsidRPr="00F80B5E">
        <w:rPr>
          <w:sz w:val="24"/>
          <w:szCs w:val="24"/>
          <w:lang w:val="hr-HR"/>
        </w:rPr>
        <w:t>milijuna eura, a plaćen</w:t>
      </w:r>
      <w:r w:rsidR="00E71700" w:rsidRPr="00F80B5E">
        <w:rPr>
          <w:sz w:val="24"/>
          <w:szCs w:val="24"/>
          <w:lang w:val="hr-HR"/>
        </w:rPr>
        <w:t>o</w:t>
      </w:r>
      <w:r w:rsidR="006B1B77" w:rsidRPr="00F80B5E">
        <w:rPr>
          <w:sz w:val="24"/>
          <w:szCs w:val="24"/>
          <w:lang w:val="hr-HR"/>
        </w:rPr>
        <w:t xml:space="preserve"> </w:t>
      </w:r>
      <w:r w:rsidR="00CC221D" w:rsidRPr="00F80B5E">
        <w:rPr>
          <w:sz w:val="24"/>
          <w:szCs w:val="24"/>
          <w:lang w:val="hr-HR"/>
        </w:rPr>
        <w:t>129,57</w:t>
      </w:r>
      <w:r w:rsidR="00D669AA" w:rsidRPr="00F80B5E">
        <w:rPr>
          <w:sz w:val="24"/>
          <w:szCs w:val="24"/>
          <w:lang w:val="hr-HR"/>
        </w:rPr>
        <w:t xml:space="preserve"> </w:t>
      </w:r>
      <w:r w:rsidRPr="00F80B5E">
        <w:rPr>
          <w:sz w:val="24"/>
          <w:szCs w:val="24"/>
          <w:lang w:val="hr-HR"/>
        </w:rPr>
        <w:t xml:space="preserve">milijuna eura. Ukupno od početka provedbe </w:t>
      </w:r>
      <w:r w:rsidR="009F23C8" w:rsidRPr="00F80B5E">
        <w:rPr>
          <w:sz w:val="24"/>
          <w:szCs w:val="24"/>
          <w:lang w:val="hr-HR"/>
        </w:rPr>
        <w:t xml:space="preserve">do </w:t>
      </w:r>
      <w:r w:rsidR="00210043" w:rsidRPr="00F80B5E">
        <w:rPr>
          <w:sz w:val="24"/>
          <w:szCs w:val="24"/>
          <w:lang w:val="hr-HR"/>
        </w:rPr>
        <w:t xml:space="preserve">31. prosinca </w:t>
      </w:r>
      <w:r w:rsidR="000577FD" w:rsidRPr="00F80B5E">
        <w:rPr>
          <w:sz w:val="24"/>
          <w:szCs w:val="24"/>
          <w:lang w:val="hr-HR"/>
        </w:rPr>
        <w:t>20</w:t>
      </w:r>
      <w:r w:rsidR="003B7503" w:rsidRPr="00F80B5E">
        <w:rPr>
          <w:sz w:val="24"/>
          <w:szCs w:val="24"/>
          <w:lang w:val="hr-HR"/>
        </w:rPr>
        <w:t>20</w:t>
      </w:r>
      <w:r w:rsidR="000577FD" w:rsidRPr="00F80B5E">
        <w:rPr>
          <w:sz w:val="24"/>
          <w:szCs w:val="24"/>
          <w:lang w:val="hr-HR"/>
        </w:rPr>
        <w:t xml:space="preserve">. </w:t>
      </w:r>
      <w:r w:rsidR="009F23C8" w:rsidRPr="00F80B5E">
        <w:rPr>
          <w:sz w:val="24"/>
          <w:szCs w:val="24"/>
          <w:lang w:val="hr-HR"/>
        </w:rPr>
        <w:t xml:space="preserve">ugovoreno </w:t>
      </w:r>
      <w:r w:rsidRPr="00F80B5E">
        <w:rPr>
          <w:sz w:val="24"/>
          <w:szCs w:val="24"/>
          <w:lang w:val="hr-HR"/>
        </w:rPr>
        <w:t xml:space="preserve">je </w:t>
      </w:r>
      <w:r w:rsidR="00CC221D" w:rsidRPr="00F80B5E">
        <w:rPr>
          <w:sz w:val="24"/>
          <w:szCs w:val="24"/>
          <w:lang w:val="hr-HR"/>
        </w:rPr>
        <w:t>88,69</w:t>
      </w:r>
      <w:r w:rsidR="00D669AA" w:rsidRPr="00F80B5E">
        <w:rPr>
          <w:sz w:val="24"/>
          <w:szCs w:val="24"/>
          <w:lang w:val="hr-HR"/>
        </w:rPr>
        <w:t xml:space="preserve"> </w:t>
      </w:r>
      <w:r w:rsidR="000C006E" w:rsidRPr="00F80B5E">
        <w:rPr>
          <w:sz w:val="24"/>
          <w:szCs w:val="24"/>
          <w:lang w:val="hr-HR"/>
        </w:rPr>
        <w:t>%</w:t>
      </w:r>
      <w:r w:rsidR="009F23C8" w:rsidRPr="00F80B5E">
        <w:rPr>
          <w:sz w:val="24"/>
          <w:szCs w:val="24"/>
          <w:lang w:val="hr-HR"/>
        </w:rPr>
        <w:t xml:space="preserve">, a plaćeno </w:t>
      </w:r>
      <w:r w:rsidR="00CC221D" w:rsidRPr="00F80B5E">
        <w:rPr>
          <w:sz w:val="24"/>
          <w:szCs w:val="24"/>
          <w:lang w:val="hr-HR"/>
        </w:rPr>
        <w:t>63,60</w:t>
      </w:r>
      <w:r w:rsidR="00D669AA" w:rsidRPr="00F80B5E">
        <w:rPr>
          <w:sz w:val="24"/>
          <w:szCs w:val="24"/>
          <w:lang w:val="hr-HR"/>
        </w:rPr>
        <w:t xml:space="preserve"> </w:t>
      </w:r>
      <w:r w:rsidR="000C006E" w:rsidRPr="00F80B5E">
        <w:rPr>
          <w:sz w:val="24"/>
          <w:szCs w:val="24"/>
          <w:lang w:val="hr-HR"/>
        </w:rPr>
        <w:t>%</w:t>
      </w:r>
      <w:r w:rsidR="009F23C8" w:rsidRPr="00F80B5E">
        <w:rPr>
          <w:sz w:val="24"/>
          <w:szCs w:val="24"/>
          <w:lang w:val="hr-HR"/>
        </w:rPr>
        <w:t xml:space="preserve"> </w:t>
      </w:r>
      <w:r w:rsidRPr="00F80B5E">
        <w:rPr>
          <w:sz w:val="24"/>
          <w:szCs w:val="24"/>
          <w:lang w:val="hr-HR"/>
        </w:rPr>
        <w:t>dodijeljenih sredstava</w:t>
      </w:r>
      <w:r w:rsidR="00D669AA" w:rsidRPr="00F80B5E">
        <w:rPr>
          <w:sz w:val="24"/>
          <w:szCs w:val="24"/>
          <w:lang w:val="hr-HR"/>
        </w:rPr>
        <w:t>.</w:t>
      </w:r>
    </w:p>
    <w:p w14:paraId="2EE868C6" w14:textId="4E0B2EAC" w:rsidR="001E4900" w:rsidRPr="00F80B5E" w:rsidRDefault="001E4900" w:rsidP="00E2152B">
      <w:pPr>
        <w:spacing w:before="120" w:after="120"/>
        <w:jc w:val="both"/>
        <w:rPr>
          <w:sz w:val="24"/>
          <w:szCs w:val="24"/>
          <w:lang w:val="hr-HR"/>
        </w:rPr>
      </w:pPr>
      <w:r w:rsidRPr="00F80B5E">
        <w:rPr>
          <w:sz w:val="24"/>
          <w:szCs w:val="24"/>
          <w:lang w:val="hr-HR"/>
        </w:rPr>
        <w:t xml:space="preserve">U okviru OPPiR-a tijekom izvještajnog razdoblja ugovoreno je </w:t>
      </w:r>
      <w:r w:rsidR="00DD1D74">
        <w:rPr>
          <w:sz w:val="24"/>
          <w:szCs w:val="24"/>
          <w:lang w:val="hr-HR"/>
        </w:rPr>
        <w:t>14,20</w:t>
      </w:r>
      <w:r w:rsidRPr="00F80B5E">
        <w:rPr>
          <w:sz w:val="24"/>
          <w:szCs w:val="24"/>
          <w:lang w:val="hr-HR"/>
        </w:rPr>
        <w:t xml:space="preserve"> milijuna eura, a plaćeno je </w:t>
      </w:r>
      <w:r w:rsidR="00CC221D" w:rsidRPr="00F80B5E">
        <w:rPr>
          <w:sz w:val="24"/>
          <w:szCs w:val="24"/>
          <w:lang w:val="hr-HR"/>
        </w:rPr>
        <w:t>19,38</w:t>
      </w:r>
      <w:r w:rsidRPr="00F80B5E">
        <w:rPr>
          <w:sz w:val="24"/>
          <w:szCs w:val="24"/>
          <w:lang w:val="hr-HR"/>
        </w:rPr>
        <w:t xml:space="preserve"> milijuna eura. </w:t>
      </w:r>
      <w:r w:rsidR="009F23C8" w:rsidRPr="00F80B5E">
        <w:rPr>
          <w:sz w:val="24"/>
          <w:szCs w:val="24"/>
          <w:lang w:val="hr-HR"/>
        </w:rPr>
        <w:t>Ukupn</w:t>
      </w:r>
      <w:r w:rsidRPr="00F80B5E">
        <w:rPr>
          <w:sz w:val="24"/>
          <w:szCs w:val="24"/>
          <w:lang w:val="hr-HR"/>
        </w:rPr>
        <w:t>o</w:t>
      </w:r>
      <w:r w:rsidR="009F23C8" w:rsidRPr="00F80B5E">
        <w:rPr>
          <w:sz w:val="24"/>
          <w:szCs w:val="24"/>
          <w:lang w:val="hr-HR"/>
        </w:rPr>
        <w:t xml:space="preserve"> </w:t>
      </w:r>
      <w:r w:rsidRPr="00F80B5E">
        <w:rPr>
          <w:sz w:val="24"/>
          <w:szCs w:val="24"/>
          <w:lang w:val="hr-HR"/>
        </w:rPr>
        <w:t xml:space="preserve">od početka provedbe do </w:t>
      </w:r>
      <w:r w:rsidR="00210043" w:rsidRPr="00F80B5E">
        <w:rPr>
          <w:sz w:val="24"/>
          <w:szCs w:val="24"/>
          <w:lang w:val="hr-HR"/>
        </w:rPr>
        <w:t xml:space="preserve">31. prosinca </w:t>
      </w:r>
      <w:r w:rsidR="0030657F" w:rsidRPr="00F80B5E">
        <w:rPr>
          <w:sz w:val="24"/>
          <w:szCs w:val="24"/>
          <w:lang w:val="hr-HR"/>
        </w:rPr>
        <w:t>2020.</w:t>
      </w:r>
      <w:r w:rsidR="000577FD" w:rsidRPr="00F80B5E">
        <w:rPr>
          <w:sz w:val="24"/>
          <w:szCs w:val="24"/>
          <w:lang w:val="hr-HR"/>
        </w:rPr>
        <w:t xml:space="preserve"> </w:t>
      </w:r>
      <w:r w:rsidRPr="00F80B5E">
        <w:rPr>
          <w:sz w:val="24"/>
          <w:szCs w:val="24"/>
          <w:lang w:val="hr-HR"/>
        </w:rPr>
        <w:t xml:space="preserve">ugovoreno je </w:t>
      </w:r>
      <w:r w:rsidR="00CC221D" w:rsidRPr="00F80B5E">
        <w:rPr>
          <w:sz w:val="24"/>
          <w:szCs w:val="24"/>
          <w:lang w:val="hr-HR"/>
        </w:rPr>
        <w:t>71,31</w:t>
      </w:r>
      <w:r w:rsidR="000C006E" w:rsidRPr="00F80B5E">
        <w:rPr>
          <w:sz w:val="24"/>
          <w:szCs w:val="24"/>
          <w:lang w:val="hr-HR"/>
        </w:rPr>
        <w:t xml:space="preserve"> %</w:t>
      </w:r>
      <w:r w:rsidRPr="00F80B5E">
        <w:rPr>
          <w:sz w:val="24"/>
          <w:szCs w:val="24"/>
          <w:lang w:val="hr-HR"/>
        </w:rPr>
        <w:t xml:space="preserve">, dok je plaćeno </w:t>
      </w:r>
      <w:r w:rsidR="00CC221D" w:rsidRPr="00F80B5E">
        <w:rPr>
          <w:sz w:val="24"/>
          <w:szCs w:val="24"/>
          <w:lang w:val="hr-HR"/>
        </w:rPr>
        <w:t>38,43</w:t>
      </w:r>
      <w:r w:rsidR="000C006E" w:rsidRPr="00F80B5E">
        <w:rPr>
          <w:sz w:val="24"/>
          <w:szCs w:val="24"/>
          <w:lang w:val="hr-HR"/>
        </w:rPr>
        <w:t xml:space="preserve"> %</w:t>
      </w:r>
      <w:r w:rsidRPr="00F80B5E">
        <w:rPr>
          <w:sz w:val="24"/>
          <w:szCs w:val="24"/>
          <w:lang w:val="hr-HR"/>
        </w:rPr>
        <w:t xml:space="preserve"> dodijeljenih sredstava.</w:t>
      </w:r>
    </w:p>
    <w:p w14:paraId="25084694" w14:textId="265B84F2" w:rsidR="00C2039F" w:rsidRPr="00AA5DF3" w:rsidRDefault="004F5953" w:rsidP="00E2152B">
      <w:pPr>
        <w:spacing w:before="120" w:after="120"/>
        <w:jc w:val="both"/>
        <w:rPr>
          <w:sz w:val="24"/>
          <w:szCs w:val="24"/>
          <w:lang w:val="hr-HR"/>
        </w:rPr>
      </w:pPr>
      <w:r w:rsidRPr="00F80B5E">
        <w:rPr>
          <w:sz w:val="24"/>
          <w:szCs w:val="24"/>
          <w:lang w:val="hr-HR"/>
        </w:rPr>
        <w:t>Iz EU fondova za razdoblje 2007. – 2013. u RH tijekom izvještajnog razdoblja</w:t>
      </w:r>
      <w:r w:rsidR="00901D95" w:rsidRPr="00F80B5E">
        <w:rPr>
          <w:sz w:val="24"/>
          <w:szCs w:val="24"/>
          <w:lang w:val="hr-HR"/>
        </w:rPr>
        <w:t xml:space="preserve"> nije bilo </w:t>
      </w:r>
      <w:r w:rsidR="00095D15" w:rsidRPr="00F80B5E">
        <w:rPr>
          <w:sz w:val="24"/>
          <w:szCs w:val="24"/>
          <w:lang w:val="hr-HR"/>
        </w:rPr>
        <w:t>novo ugovorenih sredstava</w:t>
      </w:r>
      <w:r w:rsidR="00F569C8" w:rsidRPr="00F80B5E">
        <w:rPr>
          <w:sz w:val="24"/>
          <w:szCs w:val="24"/>
          <w:lang w:val="hr-HR"/>
        </w:rPr>
        <w:t>,</w:t>
      </w:r>
      <w:r w:rsidRPr="00F80B5E">
        <w:rPr>
          <w:sz w:val="24"/>
          <w:szCs w:val="24"/>
          <w:lang w:val="hr-HR"/>
        </w:rPr>
        <w:t xml:space="preserve"> </w:t>
      </w:r>
      <w:r w:rsidR="00D33C3C" w:rsidRPr="00F80B5E">
        <w:rPr>
          <w:sz w:val="24"/>
          <w:szCs w:val="24"/>
          <w:lang w:val="hr-HR"/>
        </w:rPr>
        <w:t xml:space="preserve">dok </w:t>
      </w:r>
      <w:r w:rsidRPr="00F80B5E">
        <w:rPr>
          <w:sz w:val="24"/>
          <w:szCs w:val="24"/>
          <w:lang w:val="hr-HR"/>
        </w:rPr>
        <w:t>plaćen</w:t>
      </w:r>
      <w:r w:rsidR="00D33C3C" w:rsidRPr="00F80B5E">
        <w:rPr>
          <w:sz w:val="24"/>
          <w:szCs w:val="24"/>
          <w:lang w:val="hr-HR"/>
        </w:rPr>
        <w:t>a</w:t>
      </w:r>
      <w:r w:rsidR="00FF7DEA" w:rsidRPr="00F80B5E">
        <w:rPr>
          <w:sz w:val="24"/>
          <w:szCs w:val="24"/>
          <w:lang w:val="hr-HR"/>
        </w:rPr>
        <w:t xml:space="preserve"> sredstava</w:t>
      </w:r>
      <w:r w:rsidRPr="00F80B5E">
        <w:rPr>
          <w:sz w:val="24"/>
          <w:szCs w:val="24"/>
          <w:lang w:val="hr-HR"/>
        </w:rPr>
        <w:t xml:space="preserve"> krajnjim korisnicima </w:t>
      </w:r>
      <w:r w:rsidR="00D33C3C" w:rsidRPr="00F80B5E">
        <w:rPr>
          <w:sz w:val="24"/>
          <w:szCs w:val="24"/>
          <w:lang w:val="hr-HR"/>
        </w:rPr>
        <w:t>iznose</w:t>
      </w:r>
      <w:r w:rsidR="00FF7DEA" w:rsidRPr="00F80B5E">
        <w:rPr>
          <w:sz w:val="24"/>
          <w:szCs w:val="24"/>
          <w:lang w:val="hr-HR"/>
        </w:rPr>
        <w:t xml:space="preserve"> </w:t>
      </w:r>
      <w:r w:rsidR="002D6719" w:rsidRPr="00F80B5E">
        <w:rPr>
          <w:sz w:val="24"/>
          <w:szCs w:val="24"/>
          <w:lang w:val="hr-HR"/>
        </w:rPr>
        <w:t>-</w:t>
      </w:r>
      <w:r w:rsidR="00CC221D" w:rsidRPr="00F80B5E">
        <w:rPr>
          <w:sz w:val="24"/>
          <w:szCs w:val="24"/>
          <w:lang w:val="hr-HR"/>
        </w:rPr>
        <w:t>6,44</w:t>
      </w:r>
      <w:r w:rsidR="002D6719" w:rsidRPr="00F80B5E">
        <w:rPr>
          <w:sz w:val="24"/>
          <w:szCs w:val="24"/>
          <w:lang w:val="hr-HR"/>
        </w:rPr>
        <w:t xml:space="preserve"> milijuna eura</w:t>
      </w:r>
      <w:r w:rsidRPr="00F80B5E">
        <w:rPr>
          <w:sz w:val="24"/>
          <w:szCs w:val="24"/>
          <w:lang w:val="hr-HR"/>
        </w:rPr>
        <w:t xml:space="preserve">. Do </w:t>
      </w:r>
      <w:r w:rsidR="00210043" w:rsidRPr="00F80B5E">
        <w:rPr>
          <w:sz w:val="24"/>
          <w:szCs w:val="24"/>
          <w:lang w:val="hr-HR"/>
        </w:rPr>
        <w:t xml:space="preserve">31. prosinca </w:t>
      </w:r>
      <w:r w:rsidR="0030657F" w:rsidRPr="00F80B5E">
        <w:rPr>
          <w:sz w:val="24"/>
          <w:szCs w:val="24"/>
          <w:lang w:val="hr-HR"/>
        </w:rPr>
        <w:t>2020.</w:t>
      </w:r>
      <w:r w:rsidR="000577FD" w:rsidRPr="00F80B5E">
        <w:rPr>
          <w:sz w:val="24"/>
          <w:szCs w:val="24"/>
          <w:lang w:val="hr-HR"/>
        </w:rPr>
        <w:t xml:space="preserve"> </w:t>
      </w:r>
      <w:r w:rsidRPr="00F80B5E">
        <w:rPr>
          <w:sz w:val="24"/>
          <w:szCs w:val="24"/>
          <w:lang w:val="hr-HR"/>
        </w:rPr>
        <w:t>ukupno je ugovoreno 1,</w:t>
      </w:r>
      <w:r w:rsidR="00424B15" w:rsidRPr="00F80B5E">
        <w:rPr>
          <w:sz w:val="24"/>
          <w:szCs w:val="24"/>
          <w:lang w:val="hr-HR"/>
        </w:rPr>
        <w:t xml:space="preserve">27 </w:t>
      </w:r>
      <w:r w:rsidRPr="00F80B5E">
        <w:rPr>
          <w:sz w:val="24"/>
          <w:szCs w:val="24"/>
          <w:lang w:val="hr-HR"/>
        </w:rPr>
        <w:t xml:space="preserve">milijardi eura, odnosno </w:t>
      </w:r>
      <w:r w:rsidR="00424B15" w:rsidRPr="00F80B5E">
        <w:rPr>
          <w:sz w:val="24"/>
          <w:szCs w:val="24"/>
          <w:lang w:val="hr-HR"/>
        </w:rPr>
        <w:t>99,70</w:t>
      </w:r>
      <w:r w:rsidR="000C006E" w:rsidRPr="00F80B5E">
        <w:rPr>
          <w:sz w:val="24"/>
          <w:szCs w:val="24"/>
          <w:lang w:val="hr-HR"/>
        </w:rPr>
        <w:t xml:space="preserve"> %</w:t>
      </w:r>
      <w:r w:rsidRPr="00F80B5E">
        <w:rPr>
          <w:sz w:val="24"/>
          <w:szCs w:val="24"/>
          <w:lang w:val="hr-HR"/>
        </w:rPr>
        <w:t xml:space="preserve"> dodijeljenih sredstava. Istovrem</w:t>
      </w:r>
      <w:r w:rsidR="00990DBA" w:rsidRPr="00F80B5E">
        <w:rPr>
          <w:sz w:val="24"/>
          <w:szCs w:val="24"/>
          <w:lang w:val="hr-HR"/>
        </w:rPr>
        <w:t>eno je korisnicima isplaćeno 1,</w:t>
      </w:r>
      <w:r w:rsidR="00143F46" w:rsidRPr="00F80B5E">
        <w:rPr>
          <w:sz w:val="24"/>
          <w:szCs w:val="24"/>
          <w:lang w:val="hr-HR"/>
        </w:rPr>
        <w:t>1</w:t>
      </w:r>
      <w:r w:rsidR="00857D8B" w:rsidRPr="00F80B5E">
        <w:rPr>
          <w:sz w:val="24"/>
          <w:szCs w:val="24"/>
          <w:lang w:val="hr-HR"/>
        </w:rPr>
        <w:t>2</w:t>
      </w:r>
      <w:r w:rsidR="00143F46" w:rsidRPr="00F80B5E">
        <w:rPr>
          <w:sz w:val="24"/>
          <w:szCs w:val="24"/>
          <w:lang w:val="hr-HR"/>
        </w:rPr>
        <w:t xml:space="preserve"> </w:t>
      </w:r>
      <w:r w:rsidRPr="00F80B5E">
        <w:rPr>
          <w:sz w:val="24"/>
          <w:szCs w:val="24"/>
          <w:lang w:val="hr-HR"/>
        </w:rPr>
        <w:t xml:space="preserve">milijardi eura, odnosno </w:t>
      </w:r>
      <w:r w:rsidR="00143F46" w:rsidRPr="00F80B5E">
        <w:rPr>
          <w:sz w:val="24"/>
          <w:szCs w:val="24"/>
          <w:lang w:val="hr-HR"/>
        </w:rPr>
        <w:t>88,</w:t>
      </w:r>
      <w:r w:rsidR="00857D8B" w:rsidRPr="00F80B5E">
        <w:rPr>
          <w:sz w:val="24"/>
          <w:szCs w:val="24"/>
          <w:lang w:val="hr-HR"/>
        </w:rPr>
        <w:t>05</w:t>
      </w:r>
      <w:r w:rsidR="00990DBA" w:rsidRPr="00F80B5E">
        <w:rPr>
          <w:sz w:val="24"/>
          <w:szCs w:val="24"/>
          <w:lang w:val="hr-HR"/>
        </w:rPr>
        <w:t xml:space="preserve"> % </w:t>
      </w:r>
      <w:r w:rsidRPr="00F80B5E">
        <w:rPr>
          <w:sz w:val="24"/>
          <w:szCs w:val="24"/>
          <w:lang w:val="hr-HR"/>
        </w:rPr>
        <w:t>dodijeljenih sredstava.</w:t>
      </w:r>
    </w:p>
    <w:p w14:paraId="4ED34D4E" w14:textId="77777777" w:rsidR="00D669AA" w:rsidRDefault="00D669AA" w:rsidP="00D669AA">
      <w:pPr>
        <w:spacing w:before="120" w:after="120"/>
        <w:jc w:val="both"/>
        <w:rPr>
          <w:sz w:val="24"/>
          <w:szCs w:val="24"/>
          <w:lang w:val="hr-HR"/>
        </w:rPr>
      </w:pPr>
    </w:p>
    <w:p w14:paraId="0F57580D" w14:textId="5DEC5705" w:rsidR="00C2039F" w:rsidRPr="00D669AA" w:rsidRDefault="00C2039F" w:rsidP="00D669AA">
      <w:pPr>
        <w:spacing w:before="120" w:after="120"/>
        <w:jc w:val="both"/>
        <w:rPr>
          <w:sz w:val="24"/>
          <w:szCs w:val="24"/>
          <w:highlight w:val="yellow"/>
          <w:lang w:val="hr-HR"/>
        </w:rPr>
      </w:pPr>
      <w:r w:rsidRPr="00AA5DF3">
        <w:rPr>
          <w:sz w:val="24"/>
          <w:szCs w:val="24"/>
          <w:lang w:val="hr-HR"/>
        </w:rPr>
        <w:br w:type="page"/>
      </w:r>
    </w:p>
    <w:p w14:paraId="24D994FC" w14:textId="77777777" w:rsidR="00454102" w:rsidRPr="00AA5DF3" w:rsidRDefault="00454102" w:rsidP="00E2152B">
      <w:pPr>
        <w:pStyle w:val="Heading1"/>
        <w:numPr>
          <w:ilvl w:val="0"/>
          <w:numId w:val="0"/>
        </w:numPr>
        <w:ind w:left="454" w:hanging="454"/>
        <w:jc w:val="both"/>
        <w:rPr>
          <w:lang w:val="hr-HR"/>
        </w:rPr>
      </w:pPr>
      <w:bookmarkStart w:id="328" w:name="_Toc66695519"/>
      <w:bookmarkEnd w:id="327"/>
      <w:r w:rsidRPr="00AA5DF3">
        <w:rPr>
          <w:lang w:val="hr-HR"/>
        </w:rPr>
        <w:t>Kratice</w:t>
      </w:r>
      <w:bookmarkEnd w:id="3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AA5DF3" w:rsidRPr="00AA5DF3" w14:paraId="4463A1A8" w14:textId="77777777" w:rsidTr="00B30D1B">
        <w:tc>
          <w:tcPr>
            <w:tcW w:w="2263" w:type="dxa"/>
            <w:shd w:val="clear" w:color="auto" w:fill="auto"/>
          </w:tcPr>
          <w:p w14:paraId="4A354C1B" w14:textId="77777777" w:rsidR="00061C66" w:rsidRPr="00AA5DF3" w:rsidRDefault="00061C66" w:rsidP="00E2152B">
            <w:pPr>
              <w:spacing w:before="60" w:after="60"/>
              <w:rPr>
                <w:sz w:val="24"/>
                <w:szCs w:val="24"/>
                <w:lang w:val="hr-HR"/>
              </w:rPr>
            </w:pPr>
            <w:r w:rsidRPr="00AA5DF3">
              <w:rPr>
                <w:sz w:val="24"/>
                <w:szCs w:val="24"/>
                <w:lang w:val="hr-HR"/>
              </w:rPr>
              <w:t>AFCOS</w:t>
            </w:r>
          </w:p>
        </w:tc>
        <w:tc>
          <w:tcPr>
            <w:tcW w:w="6799" w:type="dxa"/>
            <w:shd w:val="clear" w:color="auto" w:fill="auto"/>
          </w:tcPr>
          <w:p w14:paraId="79B5895D" w14:textId="77777777" w:rsidR="00061C66" w:rsidRPr="00AA5DF3" w:rsidRDefault="00061C66" w:rsidP="00E2152B">
            <w:pPr>
              <w:spacing w:before="60" w:after="60"/>
              <w:jc w:val="both"/>
              <w:rPr>
                <w:sz w:val="24"/>
                <w:szCs w:val="24"/>
                <w:lang w:val="hr-HR"/>
              </w:rPr>
            </w:pPr>
            <w:r w:rsidRPr="00AA5DF3">
              <w:rPr>
                <w:sz w:val="24"/>
                <w:szCs w:val="24"/>
                <w:lang w:val="hr-HR"/>
              </w:rPr>
              <w:t>Sustav za suzbijanje nepravilnosti i prijevara (</w:t>
            </w:r>
            <w:hyperlink r:id="rId33" w:history="1">
              <w:r w:rsidRPr="00AA5DF3">
                <w:rPr>
                  <w:i/>
                  <w:sz w:val="24"/>
                  <w:szCs w:val="24"/>
                  <w:lang w:val="hr-HR"/>
                </w:rPr>
                <w:t>Anti-Fraud Coordination Service</w:t>
              </w:r>
            </w:hyperlink>
            <w:r w:rsidRPr="00AA5DF3">
              <w:rPr>
                <w:sz w:val="24"/>
                <w:szCs w:val="24"/>
                <w:lang w:val="hr-HR"/>
              </w:rPr>
              <w:t>)</w:t>
            </w:r>
          </w:p>
        </w:tc>
      </w:tr>
      <w:tr w:rsidR="00AA5DF3" w:rsidRPr="00AA5DF3" w14:paraId="356A021F" w14:textId="77777777" w:rsidTr="00B30D1B">
        <w:tc>
          <w:tcPr>
            <w:tcW w:w="2263" w:type="dxa"/>
            <w:shd w:val="clear" w:color="auto" w:fill="auto"/>
          </w:tcPr>
          <w:p w14:paraId="3D3D8106" w14:textId="77777777" w:rsidR="00061C66" w:rsidRPr="00AA5DF3" w:rsidRDefault="00061C66" w:rsidP="00E2152B">
            <w:pPr>
              <w:spacing w:before="60" w:after="60"/>
              <w:rPr>
                <w:sz w:val="24"/>
                <w:szCs w:val="24"/>
                <w:lang w:val="hr-HR"/>
              </w:rPr>
            </w:pPr>
            <w:r w:rsidRPr="00AA5DF3">
              <w:rPr>
                <w:sz w:val="24"/>
                <w:szCs w:val="24"/>
                <w:lang w:val="hr-HR"/>
              </w:rPr>
              <w:t>ARPA</w:t>
            </w:r>
          </w:p>
        </w:tc>
        <w:tc>
          <w:tcPr>
            <w:tcW w:w="6799" w:type="dxa"/>
            <w:shd w:val="clear" w:color="auto" w:fill="auto"/>
          </w:tcPr>
          <w:p w14:paraId="7B8B9898" w14:textId="77777777" w:rsidR="00061C66" w:rsidRPr="00AA5DF3" w:rsidRDefault="00061C66" w:rsidP="00E2152B">
            <w:pPr>
              <w:spacing w:before="60" w:after="60"/>
              <w:jc w:val="both"/>
              <w:rPr>
                <w:sz w:val="24"/>
                <w:szCs w:val="24"/>
                <w:lang w:val="hr-HR"/>
              </w:rPr>
            </w:pPr>
            <w:r w:rsidRPr="00AA5DF3">
              <w:rPr>
                <w:sz w:val="24"/>
                <w:szCs w:val="24"/>
                <w:lang w:val="hr-HR"/>
              </w:rPr>
              <w:t>Agencija za reviziju sustava provedbe programa Europske unije</w:t>
            </w:r>
          </w:p>
        </w:tc>
      </w:tr>
      <w:tr w:rsidR="00AA5DF3" w:rsidRPr="00AA5DF3" w14:paraId="2BD149E7" w14:textId="77777777" w:rsidTr="00B30D1B">
        <w:tc>
          <w:tcPr>
            <w:tcW w:w="2263" w:type="dxa"/>
            <w:shd w:val="clear" w:color="auto" w:fill="auto"/>
          </w:tcPr>
          <w:p w14:paraId="3EE01F53" w14:textId="77777777" w:rsidR="001D24A1" w:rsidRPr="00AA5DF3" w:rsidRDefault="001D24A1" w:rsidP="00E2152B">
            <w:pPr>
              <w:spacing w:before="60" w:after="60"/>
              <w:rPr>
                <w:sz w:val="24"/>
                <w:szCs w:val="24"/>
                <w:lang w:val="hr-HR"/>
              </w:rPr>
            </w:pPr>
            <w:r w:rsidRPr="00AA5DF3">
              <w:rPr>
                <w:sz w:val="24"/>
                <w:szCs w:val="24"/>
                <w:lang w:val="hr-HR"/>
              </w:rPr>
              <w:t>EFPR</w:t>
            </w:r>
          </w:p>
        </w:tc>
        <w:tc>
          <w:tcPr>
            <w:tcW w:w="6799" w:type="dxa"/>
            <w:shd w:val="clear" w:color="auto" w:fill="auto"/>
          </w:tcPr>
          <w:p w14:paraId="371E989B" w14:textId="77777777" w:rsidR="001D24A1" w:rsidRPr="00AA5DF3" w:rsidRDefault="001D24A1" w:rsidP="00E2152B">
            <w:pPr>
              <w:spacing w:before="60" w:after="60"/>
              <w:jc w:val="both"/>
              <w:rPr>
                <w:sz w:val="24"/>
                <w:szCs w:val="24"/>
                <w:lang w:val="hr-HR"/>
              </w:rPr>
            </w:pPr>
            <w:r w:rsidRPr="00AA5DF3">
              <w:rPr>
                <w:sz w:val="24"/>
                <w:szCs w:val="24"/>
                <w:lang w:val="hr-HR"/>
              </w:rPr>
              <w:t>Europski fond za pomorstvo i ribarstvo</w:t>
            </w:r>
          </w:p>
        </w:tc>
      </w:tr>
      <w:tr w:rsidR="00AA5DF3" w:rsidRPr="00AA5DF3" w14:paraId="5D220242" w14:textId="77777777" w:rsidTr="00B30D1B">
        <w:tc>
          <w:tcPr>
            <w:tcW w:w="2263" w:type="dxa"/>
            <w:shd w:val="clear" w:color="auto" w:fill="auto"/>
          </w:tcPr>
          <w:p w14:paraId="170CE35C" w14:textId="77777777" w:rsidR="001D24A1" w:rsidRPr="00AA5DF3" w:rsidRDefault="001D24A1" w:rsidP="00E2152B">
            <w:pPr>
              <w:spacing w:before="60" w:after="60"/>
              <w:rPr>
                <w:sz w:val="24"/>
                <w:szCs w:val="24"/>
                <w:lang w:val="hr-HR"/>
              </w:rPr>
            </w:pPr>
            <w:r w:rsidRPr="00AA5DF3">
              <w:rPr>
                <w:sz w:val="24"/>
                <w:szCs w:val="24"/>
                <w:lang w:val="hr-HR"/>
              </w:rPr>
              <w:t>EFR</w:t>
            </w:r>
          </w:p>
        </w:tc>
        <w:tc>
          <w:tcPr>
            <w:tcW w:w="6799" w:type="dxa"/>
            <w:shd w:val="clear" w:color="auto" w:fill="auto"/>
          </w:tcPr>
          <w:p w14:paraId="647AFBFD" w14:textId="77777777" w:rsidR="001D24A1" w:rsidRPr="00AA5DF3" w:rsidRDefault="001D24A1" w:rsidP="00E2152B">
            <w:pPr>
              <w:spacing w:before="60" w:after="60"/>
              <w:jc w:val="both"/>
              <w:rPr>
                <w:sz w:val="24"/>
                <w:szCs w:val="24"/>
                <w:lang w:val="hr-HR"/>
              </w:rPr>
            </w:pPr>
            <w:r w:rsidRPr="00AA5DF3">
              <w:rPr>
                <w:sz w:val="24"/>
                <w:szCs w:val="24"/>
                <w:lang w:val="hr-HR"/>
              </w:rPr>
              <w:t>Europski fond za ribarstvo</w:t>
            </w:r>
          </w:p>
        </w:tc>
      </w:tr>
      <w:tr w:rsidR="00AA5DF3" w:rsidRPr="00AA5DF3" w14:paraId="6C71D352" w14:textId="77777777" w:rsidTr="00B30D1B">
        <w:tc>
          <w:tcPr>
            <w:tcW w:w="2263" w:type="dxa"/>
            <w:shd w:val="clear" w:color="auto" w:fill="auto"/>
          </w:tcPr>
          <w:p w14:paraId="7CBD86A6" w14:textId="77777777" w:rsidR="001D24A1" w:rsidRPr="00AA5DF3" w:rsidRDefault="001D24A1" w:rsidP="00E2152B">
            <w:pPr>
              <w:spacing w:before="60" w:after="60"/>
              <w:rPr>
                <w:sz w:val="24"/>
                <w:szCs w:val="24"/>
                <w:lang w:val="hr-HR"/>
              </w:rPr>
            </w:pPr>
            <w:r w:rsidRPr="00AA5DF3">
              <w:rPr>
                <w:sz w:val="24"/>
                <w:szCs w:val="24"/>
                <w:lang w:val="hr-HR"/>
              </w:rPr>
              <w:t>EFRR</w:t>
            </w:r>
          </w:p>
        </w:tc>
        <w:tc>
          <w:tcPr>
            <w:tcW w:w="6799" w:type="dxa"/>
            <w:shd w:val="clear" w:color="auto" w:fill="auto"/>
          </w:tcPr>
          <w:p w14:paraId="0DE384FF" w14:textId="77777777" w:rsidR="001D24A1" w:rsidRPr="00AA5DF3" w:rsidRDefault="001D24A1" w:rsidP="00E2152B">
            <w:pPr>
              <w:spacing w:before="60" w:after="60"/>
              <w:jc w:val="both"/>
              <w:rPr>
                <w:sz w:val="24"/>
                <w:szCs w:val="24"/>
                <w:lang w:val="hr-HR"/>
              </w:rPr>
            </w:pPr>
            <w:r w:rsidRPr="00AA5DF3">
              <w:rPr>
                <w:sz w:val="24"/>
                <w:szCs w:val="24"/>
                <w:lang w:val="hr-HR"/>
              </w:rPr>
              <w:t>Europski fond za regionalni razvoj</w:t>
            </w:r>
          </w:p>
        </w:tc>
      </w:tr>
      <w:tr w:rsidR="00AA5DF3" w:rsidRPr="00AA5DF3" w14:paraId="7CECDCB5" w14:textId="77777777" w:rsidTr="00B30D1B">
        <w:tc>
          <w:tcPr>
            <w:tcW w:w="2263" w:type="dxa"/>
            <w:shd w:val="clear" w:color="auto" w:fill="auto"/>
          </w:tcPr>
          <w:p w14:paraId="65C4E2D4" w14:textId="77777777" w:rsidR="001D24A1" w:rsidRPr="00AA5DF3" w:rsidRDefault="001D24A1" w:rsidP="00E2152B">
            <w:pPr>
              <w:spacing w:before="60" w:after="60"/>
              <w:rPr>
                <w:sz w:val="24"/>
                <w:szCs w:val="24"/>
                <w:lang w:val="hr-HR"/>
              </w:rPr>
            </w:pPr>
            <w:r w:rsidRPr="00AA5DF3">
              <w:rPr>
                <w:sz w:val="24"/>
                <w:szCs w:val="24"/>
                <w:lang w:val="hr-HR"/>
              </w:rPr>
              <w:t>EK</w:t>
            </w:r>
          </w:p>
        </w:tc>
        <w:tc>
          <w:tcPr>
            <w:tcW w:w="6799" w:type="dxa"/>
            <w:shd w:val="clear" w:color="auto" w:fill="auto"/>
          </w:tcPr>
          <w:p w14:paraId="4D3ECA8A" w14:textId="77777777" w:rsidR="001D24A1" w:rsidRPr="00AA5DF3" w:rsidRDefault="001D24A1" w:rsidP="00E2152B">
            <w:pPr>
              <w:spacing w:before="60" w:after="60"/>
              <w:jc w:val="both"/>
              <w:rPr>
                <w:sz w:val="24"/>
                <w:szCs w:val="24"/>
                <w:lang w:val="hr-HR"/>
              </w:rPr>
            </w:pPr>
            <w:r w:rsidRPr="00AA5DF3">
              <w:rPr>
                <w:sz w:val="24"/>
                <w:szCs w:val="24"/>
                <w:lang w:val="hr-HR"/>
              </w:rPr>
              <w:t>Europska komisija</w:t>
            </w:r>
          </w:p>
        </w:tc>
      </w:tr>
      <w:tr w:rsidR="00AA5DF3" w:rsidRPr="00AA5DF3" w14:paraId="1A12C172" w14:textId="77777777" w:rsidTr="00B30D1B">
        <w:tc>
          <w:tcPr>
            <w:tcW w:w="2263" w:type="dxa"/>
            <w:shd w:val="clear" w:color="auto" w:fill="auto"/>
          </w:tcPr>
          <w:p w14:paraId="25DBFE05" w14:textId="77777777" w:rsidR="001D24A1" w:rsidRPr="00AA5DF3" w:rsidRDefault="001D24A1" w:rsidP="00E2152B">
            <w:pPr>
              <w:spacing w:before="60" w:after="60"/>
              <w:rPr>
                <w:sz w:val="24"/>
                <w:szCs w:val="24"/>
                <w:lang w:val="hr-HR"/>
              </w:rPr>
            </w:pPr>
            <w:r w:rsidRPr="00AA5DF3">
              <w:rPr>
                <w:sz w:val="24"/>
                <w:szCs w:val="24"/>
                <w:lang w:val="hr-HR"/>
              </w:rPr>
              <w:t>EPFRR</w:t>
            </w:r>
          </w:p>
        </w:tc>
        <w:tc>
          <w:tcPr>
            <w:tcW w:w="6799" w:type="dxa"/>
            <w:shd w:val="clear" w:color="auto" w:fill="auto"/>
          </w:tcPr>
          <w:p w14:paraId="03ACDFCF" w14:textId="77777777" w:rsidR="001D24A1" w:rsidRPr="00AA5DF3" w:rsidRDefault="001D24A1" w:rsidP="00E2152B">
            <w:pPr>
              <w:spacing w:before="60" w:after="60"/>
              <w:jc w:val="both"/>
              <w:rPr>
                <w:sz w:val="24"/>
                <w:szCs w:val="24"/>
                <w:lang w:val="hr-HR"/>
              </w:rPr>
            </w:pPr>
            <w:r w:rsidRPr="00AA5DF3">
              <w:rPr>
                <w:sz w:val="24"/>
                <w:szCs w:val="24"/>
                <w:lang w:val="hr-HR"/>
              </w:rPr>
              <w:t>Europski poljoprivredni fond za ruralni razvoj</w:t>
            </w:r>
          </w:p>
        </w:tc>
      </w:tr>
      <w:tr w:rsidR="00AA5DF3" w:rsidRPr="00AA5DF3" w14:paraId="44B52D98" w14:textId="77777777" w:rsidTr="00B30D1B">
        <w:tc>
          <w:tcPr>
            <w:tcW w:w="2263" w:type="dxa"/>
            <w:shd w:val="clear" w:color="auto" w:fill="auto"/>
          </w:tcPr>
          <w:p w14:paraId="5C94038F" w14:textId="77777777" w:rsidR="001D24A1" w:rsidRPr="00AA5DF3" w:rsidRDefault="001D24A1" w:rsidP="00E2152B">
            <w:pPr>
              <w:spacing w:before="60" w:after="60"/>
              <w:rPr>
                <w:sz w:val="24"/>
                <w:szCs w:val="24"/>
                <w:lang w:val="hr-HR"/>
              </w:rPr>
            </w:pPr>
            <w:r w:rsidRPr="00AA5DF3">
              <w:rPr>
                <w:sz w:val="24"/>
                <w:szCs w:val="24"/>
                <w:lang w:val="hr-HR"/>
              </w:rPr>
              <w:t>ESF</w:t>
            </w:r>
          </w:p>
        </w:tc>
        <w:tc>
          <w:tcPr>
            <w:tcW w:w="6799" w:type="dxa"/>
            <w:shd w:val="clear" w:color="auto" w:fill="auto"/>
          </w:tcPr>
          <w:p w14:paraId="35597A4A" w14:textId="77777777" w:rsidR="001D24A1" w:rsidRPr="00AA5DF3" w:rsidRDefault="001D24A1" w:rsidP="00E2152B">
            <w:pPr>
              <w:spacing w:before="60" w:after="60"/>
              <w:jc w:val="both"/>
              <w:rPr>
                <w:sz w:val="24"/>
                <w:szCs w:val="24"/>
                <w:lang w:val="hr-HR"/>
              </w:rPr>
            </w:pPr>
            <w:r w:rsidRPr="00AA5DF3">
              <w:rPr>
                <w:sz w:val="24"/>
                <w:szCs w:val="24"/>
                <w:lang w:val="hr-HR"/>
              </w:rPr>
              <w:t>Europski socijalni fond</w:t>
            </w:r>
          </w:p>
        </w:tc>
      </w:tr>
      <w:tr w:rsidR="00AA5DF3" w:rsidRPr="00AA5DF3" w14:paraId="5242B81C" w14:textId="77777777" w:rsidTr="00B30D1B">
        <w:tc>
          <w:tcPr>
            <w:tcW w:w="2263" w:type="dxa"/>
            <w:shd w:val="clear" w:color="auto" w:fill="auto"/>
          </w:tcPr>
          <w:p w14:paraId="75A2E959" w14:textId="77777777" w:rsidR="001D24A1" w:rsidRPr="00AA5DF3" w:rsidRDefault="001D24A1" w:rsidP="00E2152B">
            <w:pPr>
              <w:spacing w:before="60" w:after="60"/>
              <w:rPr>
                <w:sz w:val="24"/>
                <w:szCs w:val="24"/>
                <w:lang w:val="hr-HR"/>
              </w:rPr>
            </w:pPr>
            <w:r w:rsidRPr="00AA5DF3">
              <w:rPr>
                <w:sz w:val="24"/>
                <w:szCs w:val="24"/>
                <w:lang w:val="hr-HR"/>
              </w:rPr>
              <w:t>ESI fondovi</w:t>
            </w:r>
          </w:p>
        </w:tc>
        <w:tc>
          <w:tcPr>
            <w:tcW w:w="6799" w:type="dxa"/>
            <w:shd w:val="clear" w:color="auto" w:fill="auto"/>
          </w:tcPr>
          <w:p w14:paraId="05DEDFF7" w14:textId="77777777" w:rsidR="001D24A1" w:rsidRPr="00AA5DF3" w:rsidRDefault="00D64827" w:rsidP="00E2152B">
            <w:pPr>
              <w:spacing w:before="60" w:after="60"/>
              <w:jc w:val="both"/>
              <w:rPr>
                <w:sz w:val="24"/>
                <w:szCs w:val="24"/>
                <w:lang w:val="hr-HR"/>
              </w:rPr>
            </w:pPr>
            <w:r w:rsidRPr="00AA5DF3">
              <w:rPr>
                <w:sz w:val="24"/>
                <w:szCs w:val="24"/>
                <w:lang w:val="hr-HR"/>
              </w:rPr>
              <w:t>e</w:t>
            </w:r>
            <w:r w:rsidR="001D24A1" w:rsidRPr="00AA5DF3">
              <w:rPr>
                <w:sz w:val="24"/>
                <w:szCs w:val="24"/>
                <w:lang w:val="hr-HR"/>
              </w:rPr>
              <w:t>uropski strukturni i investicijski fondovi</w:t>
            </w:r>
          </w:p>
        </w:tc>
      </w:tr>
      <w:tr w:rsidR="00AA5DF3" w:rsidRPr="00AA5DF3" w14:paraId="2C4A80F6" w14:textId="77777777" w:rsidTr="00B30D1B">
        <w:tc>
          <w:tcPr>
            <w:tcW w:w="2263" w:type="dxa"/>
            <w:shd w:val="clear" w:color="auto" w:fill="auto"/>
          </w:tcPr>
          <w:p w14:paraId="649DD88C" w14:textId="77777777" w:rsidR="001D24A1" w:rsidRPr="00AA5DF3" w:rsidRDefault="001D24A1" w:rsidP="00E2152B">
            <w:pPr>
              <w:spacing w:before="60" w:after="60"/>
              <w:rPr>
                <w:sz w:val="24"/>
                <w:szCs w:val="24"/>
                <w:lang w:val="hr-HR"/>
              </w:rPr>
            </w:pPr>
            <w:r w:rsidRPr="00AA5DF3">
              <w:rPr>
                <w:sz w:val="24"/>
                <w:szCs w:val="24"/>
                <w:lang w:val="hr-HR"/>
              </w:rPr>
              <w:t>ESPON</w:t>
            </w:r>
          </w:p>
        </w:tc>
        <w:tc>
          <w:tcPr>
            <w:tcW w:w="6799" w:type="dxa"/>
            <w:shd w:val="clear" w:color="auto" w:fill="auto"/>
          </w:tcPr>
          <w:p w14:paraId="16894C8D" w14:textId="77777777" w:rsidR="001D24A1" w:rsidRPr="00AA5DF3" w:rsidRDefault="001D24A1" w:rsidP="00E2152B">
            <w:pPr>
              <w:spacing w:before="60" w:after="60"/>
              <w:jc w:val="both"/>
              <w:rPr>
                <w:sz w:val="24"/>
                <w:szCs w:val="24"/>
                <w:lang w:val="hr-HR"/>
              </w:rPr>
            </w:pPr>
            <w:r w:rsidRPr="00AA5DF3">
              <w:rPr>
                <w:sz w:val="24"/>
                <w:szCs w:val="24"/>
                <w:shd w:val="clear" w:color="auto" w:fill="FFFFFF"/>
                <w:lang w:val="hr-HR"/>
              </w:rPr>
              <w:t>Europska mreža za praćenje prostornog razvoja (</w:t>
            </w:r>
            <w:r w:rsidRPr="00AA5DF3">
              <w:rPr>
                <w:i/>
                <w:sz w:val="24"/>
                <w:szCs w:val="24"/>
                <w:shd w:val="clear" w:color="auto" w:fill="FFFFFF"/>
                <w:lang w:val="hr-HR"/>
              </w:rPr>
              <w:t>European Observation Network, Territorial Development and Cohesion</w:t>
            </w:r>
            <w:r w:rsidRPr="00AA5DF3">
              <w:rPr>
                <w:sz w:val="24"/>
                <w:szCs w:val="24"/>
                <w:shd w:val="clear" w:color="auto" w:fill="FFFFFF"/>
                <w:lang w:val="hr-HR"/>
              </w:rPr>
              <w:t>)</w:t>
            </w:r>
          </w:p>
        </w:tc>
      </w:tr>
      <w:tr w:rsidR="00AA5DF3" w:rsidRPr="00AA5DF3" w14:paraId="6EE64318" w14:textId="77777777" w:rsidTr="00B30D1B">
        <w:tc>
          <w:tcPr>
            <w:tcW w:w="2263" w:type="dxa"/>
            <w:shd w:val="clear" w:color="auto" w:fill="auto"/>
          </w:tcPr>
          <w:p w14:paraId="414218A3" w14:textId="77777777" w:rsidR="001D24A1" w:rsidRPr="00AA5DF3" w:rsidRDefault="001D24A1" w:rsidP="00E2152B">
            <w:pPr>
              <w:spacing w:before="60" w:after="60"/>
              <w:rPr>
                <w:sz w:val="24"/>
                <w:szCs w:val="24"/>
                <w:lang w:val="hr-HR"/>
              </w:rPr>
            </w:pPr>
            <w:r w:rsidRPr="00AA5DF3">
              <w:rPr>
                <w:sz w:val="24"/>
                <w:szCs w:val="24"/>
                <w:lang w:val="hr-HR"/>
              </w:rPr>
              <w:t>EU</w:t>
            </w:r>
          </w:p>
        </w:tc>
        <w:tc>
          <w:tcPr>
            <w:tcW w:w="6799" w:type="dxa"/>
            <w:shd w:val="clear" w:color="auto" w:fill="auto"/>
          </w:tcPr>
          <w:p w14:paraId="1FB7F2B1" w14:textId="77777777" w:rsidR="001D24A1" w:rsidRPr="00AA5DF3" w:rsidRDefault="001D24A1" w:rsidP="00E2152B">
            <w:pPr>
              <w:spacing w:before="60" w:after="60"/>
              <w:jc w:val="both"/>
              <w:rPr>
                <w:sz w:val="24"/>
                <w:szCs w:val="24"/>
                <w:lang w:val="hr-HR"/>
              </w:rPr>
            </w:pPr>
            <w:r w:rsidRPr="00AA5DF3">
              <w:rPr>
                <w:sz w:val="24"/>
                <w:szCs w:val="24"/>
                <w:lang w:val="hr-HR"/>
              </w:rPr>
              <w:t>Europska unija</w:t>
            </w:r>
          </w:p>
        </w:tc>
      </w:tr>
      <w:tr w:rsidR="00AA5DF3" w:rsidRPr="00AA5DF3" w14:paraId="003F5B3F" w14:textId="77777777" w:rsidTr="00B30D1B">
        <w:tc>
          <w:tcPr>
            <w:tcW w:w="2263" w:type="dxa"/>
            <w:shd w:val="clear" w:color="auto" w:fill="auto"/>
          </w:tcPr>
          <w:p w14:paraId="12A8E4E9" w14:textId="77777777" w:rsidR="001D24A1" w:rsidRPr="00AA5DF3" w:rsidRDefault="001D24A1" w:rsidP="00E2152B">
            <w:pPr>
              <w:spacing w:before="60" w:after="60"/>
              <w:rPr>
                <w:sz w:val="24"/>
                <w:szCs w:val="24"/>
                <w:lang w:val="hr-HR"/>
              </w:rPr>
            </w:pPr>
            <w:r w:rsidRPr="00AA5DF3">
              <w:rPr>
                <w:sz w:val="24"/>
                <w:szCs w:val="24"/>
                <w:lang w:val="hr-HR"/>
              </w:rPr>
              <w:t>FEAD</w:t>
            </w:r>
          </w:p>
        </w:tc>
        <w:tc>
          <w:tcPr>
            <w:tcW w:w="6799" w:type="dxa"/>
            <w:shd w:val="clear" w:color="auto" w:fill="auto"/>
          </w:tcPr>
          <w:p w14:paraId="7462756A" w14:textId="77777777" w:rsidR="001D24A1" w:rsidRPr="00AA5DF3" w:rsidRDefault="001D24A1" w:rsidP="00E2152B">
            <w:pPr>
              <w:spacing w:before="60" w:after="60"/>
              <w:jc w:val="both"/>
              <w:rPr>
                <w:sz w:val="24"/>
                <w:szCs w:val="24"/>
                <w:lang w:val="hr-HR"/>
              </w:rPr>
            </w:pPr>
            <w:r w:rsidRPr="00AA5DF3">
              <w:rPr>
                <w:sz w:val="24"/>
                <w:szCs w:val="24"/>
                <w:lang w:val="hr-HR"/>
              </w:rPr>
              <w:t>Fond europske pomoći za najpotrebitije</w:t>
            </w:r>
          </w:p>
        </w:tc>
      </w:tr>
      <w:tr w:rsidR="00AA5DF3" w:rsidRPr="00AA5DF3" w14:paraId="7C2FD963" w14:textId="77777777" w:rsidTr="00B30D1B">
        <w:tc>
          <w:tcPr>
            <w:tcW w:w="2263" w:type="dxa"/>
            <w:shd w:val="clear" w:color="auto" w:fill="auto"/>
          </w:tcPr>
          <w:p w14:paraId="199C3D8E" w14:textId="77777777" w:rsidR="001D24A1" w:rsidRPr="00AA5DF3" w:rsidRDefault="001D24A1" w:rsidP="00E2152B">
            <w:pPr>
              <w:spacing w:before="60" w:after="60"/>
              <w:rPr>
                <w:sz w:val="24"/>
                <w:szCs w:val="24"/>
                <w:lang w:val="hr-HR"/>
              </w:rPr>
            </w:pPr>
            <w:r w:rsidRPr="00AA5DF3">
              <w:rPr>
                <w:sz w:val="24"/>
                <w:szCs w:val="24"/>
                <w:lang w:val="hr-HR"/>
              </w:rPr>
              <w:t>HAMAG – BICRO</w:t>
            </w:r>
          </w:p>
        </w:tc>
        <w:tc>
          <w:tcPr>
            <w:tcW w:w="6799" w:type="dxa"/>
            <w:shd w:val="clear" w:color="auto" w:fill="auto"/>
          </w:tcPr>
          <w:p w14:paraId="19F236DF" w14:textId="77777777" w:rsidR="001D24A1" w:rsidRPr="00AA5DF3" w:rsidRDefault="001D24A1" w:rsidP="00E2152B">
            <w:pPr>
              <w:spacing w:before="60" w:after="60"/>
              <w:jc w:val="both"/>
              <w:rPr>
                <w:sz w:val="24"/>
                <w:szCs w:val="24"/>
                <w:lang w:val="hr-HR"/>
              </w:rPr>
            </w:pPr>
            <w:r w:rsidRPr="00AA5DF3">
              <w:rPr>
                <w:sz w:val="24"/>
                <w:szCs w:val="24"/>
                <w:lang w:val="hr-HR"/>
              </w:rPr>
              <w:t>Hrvatska agencije za malo gospodarstvo, inovacije i investicije</w:t>
            </w:r>
          </w:p>
        </w:tc>
      </w:tr>
      <w:tr w:rsidR="00AA5DF3" w:rsidRPr="00AA5DF3" w14:paraId="1DA3243B" w14:textId="77777777" w:rsidTr="00B30D1B">
        <w:tc>
          <w:tcPr>
            <w:tcW w:w="2263" w:type="dxa"/>
            <w:shd w:val="clear" w:color="auto" w:fill="auto"/>
          </w:tcPr>
          <w:p w14:paraId="52B3AF32" w14:textId="77777777" w:rsidR="001D24A1" w:rsidRPr="00AA5DF3" w:rsidRDefault="001D24A1" w:rsidP="00E2152B">
            <w:pPr>
              <w:spacing w:before="60" w:after="60"/>
              <w:rPr>
                <w:sz w:val="24"/>
                <w:szCs w:val="24"/>
                <w:lang w:val="hr-HR"/>
              </w:rPr>
            </w:pPr>
            <w:r w:rsidRPr="00AA5DF3">
              <w:rPr>
                <w:sz w:val="24"/>
                <w:szCs w:val="24"/>
                <w:lang w:val="hr-HR"/>
              </w:rPr>
              <w:t>IAKS</w:t>
            </w:r>
          </w:p>
        </w:tc>
        <w:tc>
          <w:tcPr>
            <w:tcW w:w="6799" w:type="dxa"/>
            <w:shd w:val="clear" w:color="auto" w:fill="auto"/>
          </w:tcPr>
          <w:p w14:paraId="5254E35C" w14:textId="77777777" w:rsidR="001D24A1" w:rsidRPr="00AA5DF3" w:rsidRDefault="001D24A1" w:rsidP="00E2152B">
            <w:pPr>
              <w:spacing w:before="60" w:after="60"/>
              <w:jc w:val="both"/>
              <w:rPr>
                <w:sz w:val="24"/>
                <w:szCs w:val="24"/>
                <w:lang w:val="hr-HR"/>
              </w:rPr>
            </w:pPr>
            <w:r w:rsidRPr="00AA5DF3">
              <w:rPr>
                <w:sz w:val="24"/>
                <w:szCs w:val="24"/>
                <w:shd w:val="clear" w:color="auto" w:fill="FFFFFF"/>
                <w:lang w:val="hr-HR"/>
              </w:rPr>
              <w:t>Integrirani administrativni i kontrolni sustav</w:t>
            </w:r>
          </w:p>
        </w:tc>
      </w:tr>
      <w:tr w:rsidR="00AA5DF3" w:rsidRPr="00AA5DF3" w14:paraId="56BFC1E0" w14:textId="77777777" w:rsidTr="00B30D1B">
        <w:tc>
          <w:tcPr>
            <w:tcW w:w="2263" w:type="dxa"/>
            <w:shd w:val="clear" w:color="auto" w:fill="auto"/>
          </w:tcPr>
          <w:p w14:paraId="16B19CD0" w14:textId="77777777" w:rsidR="001D24A1" w:rsidRPr="00AA5DF3" w:rsidRDefault="001D24A1" w:rsidP="00E2152B">
            <w:pPr>
              <w:spacing w:before="60" w:after="60"/>
              <w:rPr>
                <w:sz w:val="24"/>
                <w:szCs w:val="24"/>
                <w:lang w:val="hr-HR"/>
              </w:rPr>
            </w:pPr>
            <w:r w:rsidRPr="00AA5DF3">
              <w:rPr>
                <w:sz w:val="24"/>
                <w:szCs w:val="24"/>
                <w:lang w:val="hr-HR"/>
              </w:rPr>
              <w:t>IKT</w:t>
            </w:r>
          </w:p>
        </w:tc>
        <w:tc>
          <w:tcPr>
            <w:tcW w:w="6799" w:type="dxa"/>
            <w:shd w:val="clear" w:color="auto" w:fill="auto"/>
          </w:tcPr>
          <w:p w14:paraId="36D9A5F0" w14:textId="77777777" w:rsidR="001D24A1" w:rsidRPr="00AA5DF3" w:rsidRDefault="001D24A1" w:rsidP="00E2152B">
            <w:pPr>
              <w:spacing w:before="60" w:after="60"/>
              <w:jc w:val="both"/>
              <w:rPr>
                <w:sz w:val="24"/>
                <w:szCs w:val="24"/>
                <w:shd w:val="clear" w:color="auto" w:fill="FFFFFF"/>
                <w:lang w:val="hr-HR"/>
              </w:rPr>
            </w:pPr>
            <w:r w:rsidRPr="00AA5DF3">
              <w:rPr>
                <w:sz w:val="24"/>
                <w:szCs w:val="24"/>
                <w:shd w:val="clear" w:color="auto" w:fill="FFFFFF"/>
                <w:lang w:val="hr-HR"/>
              </w:rPr>
              <w:t>informacijsko komunikacijska tehnologija</w:t>
            </w:r>
          </w:p>
        </w:tc>
      </w:tr>
      <w:tr w:rsidR="00AA5DF3" w:rsidRPr="00AA5DF3" w14:paraId="10ADDD56" w14:textId="77777777" w:rsidTr="00B30D1B">
        <w:tc>
          <w:tcPr>
            <w:tcW w:w="2263" w:type="dxa"/>
            <w:shd w:val="clear" w:color="auto" w:fill="auto"/>
          </w:tcPr>
          <w:p w14:paraId="157D987A" w14:textId="77777777" w:rsidR="001D24A1" w:rsidRPr="00AA5DF3" w:rsidRDefault="001D24A1" w:rsidP="00E2152B">
            <w:pPr>
              <w:spacing w:before="60" w:after="60"/>
              <w:rPr>
                <w:sz w:val="24"/>
                <w:szCs w:val="24"/>
                <w:lang w:val="hr-HR"/>
              </w:rPr>
            </w:pPr>
            <w:r w:rsidRPr="00AA5DF3">
              <w:rPr>
                <w:sz w:val="24"/>
                <w:szCs w:val="24"/>
                <w:lang w:val="hr-HR"/>
              </w:rPr>
              <w:t>IMS</w:t>
            </w:r>
          </w:p>
        </w:tc>
        <w:tc>
          <w:tcPr>
            <w:tcW w:w="6799" w:type="dxa"/>
            <w:shd w:val="clear" w:color="auto" w:fill="auto"/>
          </w:tcPr>
          <w:p w14:paraId="0E4F3B98" w14:textId="77777777" w:rsidR="001D24A1" w:rsidRPr="00AA5DF3" w:rsidRDefault="001D24A1" w:rsidP="00E2152B">
            <w:pPr>
              <w:spacing w:before="60" w:after="60"/>
              <w:jc w:val="both"/>
              <w:rPr>
                <w:sz w:val="24"/>
                <w:szCs w:val="24"/>
                <w:shd w:val="clear" w:color="auto" w:fill="FFFFFF"/>
                <w:lang w:val="hr-HR"/>
              </w:rPr>
            </w:pPr>
            <w:r w:rsidRPr="00AA5DF3">
              <w:rPr>
                <w:sz w:val="24"/>
                <w:szCs w:val="24"/>
                <w:shd w:val="clear" w:color="auto" w:fill="FFFFFF"/>
                <w:lang w:val="hr-HR"/>
              </w:rPr>
              <w:t xml:space="preserve">Informatički sustav za upravljanje </w:t>
            </w:r>
            <w:r w:rsidRPr="00AA5DF3">
              <w:rPr>
                <w:rStyle w:val="Emphasis"/>
                <w:bCs/>
                <w:i w:val="0"/>
                <w:sz w:val="24"/>
                <w:szCs w:val="24"/>
                <w:shd w:val="clear" w:color="auto" w:fill="FFFFFF"/>
                <w:lang w:val="hr-HR"/>
              </w:rPr>
              <w:t>nepravilnostima</w:t>
            </w:r>
            <w:r w:rsidRPr="00AA5DF3">
              <w:rPr>
                <w:rStyle w:val="Emphasis"/>
                <w:bCs/>
                <w:sz w:val="24"/>
                <w:szCs w:val="24"/>
                <w:shd w:val="clear" w:color="auto" w:fill="FFFFFF"/>
                <w:lang w:val="hr-HR"/>
              </w:rPr>
              <w:t xml:space="preserve"> (</w:t>
            </w:r>
            <w:r w:rsidRPr="00AA5DF3">
              <w:rPr>
                <w:bCs/>
                <w:i/>
                <w:sz w:val="24"/>
                <w:szCs w:val="24"/>
                <w:lang w:val="hr-HR"/>
              </w:rPr>
              <w:t>Irregularity Managemet System</w:t>
            </w:r>
            <w:r w:rsidRPr="00AA5DF3">
              <w:rPr>
                <w:bCs/>
                <w:sz w:val="24"/>
                <w:szCs w:val="24"/>
                <w:lang w:val="hr-HR"/>
              </w:rPr>
              <w:t>)</w:t>
            </w:r>
          </w:p>
        </w:tc>
      </w:tr>
      <w:tr w:rsidR="00AA5DF3" w:rsidRPr="00AA5DF3" w14:paraId="5DAC2A9E" w14:textId="77777777" w:rsidTr="00B30D1B">
        <w:tc>
          <w:tcPr>
            <w:tcW w:w="2263" w:type="dxa"/>
            <w:shd w:val="clear" w:color="auto" w:fill="auto"/>
          </w:tcPr>
          <w:p w14:paraId="7910D8AC" w14:textId="77777777" w:rsidR="001D24A1" w:rsidRPr="00AA5DF3" w:rsidRDefault="001D24A1" w:rsidP="00E2152B">
            <w:pPr>
              <w:spacing w:before="60" w:after="60"/>
              <w:rPr>
                <w:sz w:val="24"/>
                <w:szCs w:val="24"/>
                <w:lang w:val="hr-HR"/>
              </w:rPr>
            </w:pPr>
            <w:r w:rsidRPr="00AA5DF3">
              <w:rPr>
                <w:sz w:val="24"/>
                <w:szCs w:val="24"/>
                <w:lang w:val="hr-HR"/>
              </w:rPr>
              <w:t>IPA</w:t>
            </w:r>
          </w:p>
        </w:tc>
        <w:tc>
          <w:tcPr>
            <w:tcW w:w="6799" w:type="dxa"/>
            <w:shd w:val="clear" w:color="auto" w:fill="auto"/>
          </w:tcPr>
          <w:p w14:paraId="165533AD" w14:textId="77777777" w:rsidR="001D24A1" w:rsidRPr="00AA5DF3" w:rsidRDefault="001D24A1" w:rsidP="00E2152B">
            <w:pPr>
              <w:spacing w:before="60" w:after="60"/>
              <w:jc w:val="both"/>
              <w:rPr>
                <w:sz w:val="24"/>
                <w:szCs w:val="24"/>
                <w:lang w:val="hr-HR"/>
              </w:rPr>
            </w:pPr>
            <w:r w:rsidRPr="00AA5DF3">
              <w:rPr>
                <w:sz w:val="24"/>
                <w:szCs w:val="24"/>
                <w:lang w:val="hr-HR"/>
              </w:rPr>
              <w:t>Instrument pretpristupne pomoći</w:t>
            </w:r>
          </w:p>
        </w:tc>
      </w:tr>
      <w:tr w:rsidR="00AA5DF3" w:rsidRPr="00AA5DF3" w14:paraId="07C9A126" w14:textId="77777777" w:rsidTr="00B30D1B">
        <w:tc>
          <w:tcPr>
            <w:tcW w:w="2263" w:type="dxa"/>
            <w:shd w:val="clear" w:color="auto" w:fill="auto"/>
          </w:tcPr>
          <w:p w14:paraId="30EBE723" w14:textId="77777777" w:rsidR="001D24A1" w:rsidRPr="00AA5DF3" w:rsidRDefault="001D24A1" w:rsidP="00E2152B">
            <w:pPr>
              <w:spacing w:before="60" w:after="60"/>
              <w:rPr>
                <w:sz w:val="24"/>
                <w:szCs w:val="24"/>
                <w:lang w:val="hr-HR"/>
              </w:rPr>
            </w:pPr>
            <w:r w:rsidRPr="00AA5DF3">
              <w:rPr>
                <w:sz w:val="24"/>
                <w:szCs w:val="24"/>
                <w:lang w:val="hr-HR"/>
              </w:rPr>
              <w:t>IPARD</w:t>
            </w:r>
          </w:p>
        </w:tc>
        <w:tc>
          <w:tcPr>
            <w:tcW w:w="6799" w:type="dxa"/>
            <w:shd w:val="clear" w:color="auto" w:fill="auto"/>
          </w:tcPr>
          <w:p w14:paraId="650EE73B" w14:textId="77777777" w:rsidR="001D24A1" w:rsidRPr="00AA5DF3" w:rsidRDefault="001D24A1" w:rsidP="00E2152B">
            <w:pPr>
              <w:spacing w:before="60" w:after="60"/>
              <w:jc w:val="both"/>
              <w:rPr>
                <w:sz w:val="24"/>
                <w:szCs w:val="24"/>
                <w:shd w:val="clear" w:color="auto" w:fill="FFFFFF"/>
                <w:lang w:val="hr-HR"/>
              </w:rPr>
            </w:pPr>
            <w:r w:rsidRPr="00AA5DF3">
              <w:rPr>
                <w:rStyle w:val="apple-converted-space"/>
                <w:sz w:val="24"/>
                <w:szCs w:val="24"/>
                <w:shd w:val="clear" w:color="auto" w:fill="FFFFFF"/>
                <w:lang w:val="hr-HR"/>
              </w:rPr>
              <w:t>Instrument pretpristupne pomoći za ruralni razvoj (</w:t>
            </w:r>
            <w:r w:rsidRPr="00AA5DF3">
              <w:rPr>
                <w:i/>
                <w:sz w:val="24"/>
                <w:szCs w:val="24"/>
                <w:shd w:val="clear" w:color="auto" w:fill="FFFFFF"/>
                <w:lang w:val="hr-HR"/>
              </w:rPr>
              <w:t>Instrument for Pre-Accession Assistance for Rural Development</w:t>
            </w:r>
            <w:r w:rsidRPr="00AA5DF3">
              <w:rPr>
                <w:sz w:val="24"/>
                <w:szCs w:val="24"/>
                <w:shd w:val="clear" w:color="auto" w:fill="FFFFFF"/>
                <w:lang w:val="hr-HR"/>
              </w:rPr>
              <w:t>)</w:t>
            </w:r>
          </w:p>
        </w:tc>
      </w:tr>
      <w:tr w:rsidR="00AA5DF3" w:rsidRPr="00AA5DF3" w14:paraId="6B465625" w14:textId="77777777" w:rsidTr="00B30D1B">
        <w:tc>
          <w:tcPr>
            <w:tcW w:w="2263" w:type="dxa"/>
            <w:shd w:val="clear" w:color="auto" w:fill="auto"/>
          </w:tcPr>
          <w:p w14:paraId="5D37D2B2" w14:textId="77777777" w:rsidR="001D24A1" w:rsidRPr="00AA5DF3" w:rsidRDefault="001D24A1" w:rsidP="00E2152B">
            <w:pPr>
              <w:spacing w:before="60" w:after="60"/>
              <w:rPr>
                <w:sz w:val="24"/>
                <w:szCs w:val="24"/>
                <w:lang w:val="hr-HR"/>
              </w:rPr>
            </w:pPr>
            <w:r w:rsidRPr="00AA5DF3">
              <w:rPr>
                <w:sz w:val="24"/>
                <w:szCs w:val="24"/>
                <w:lang w:val="hr-HR"/>
              </w:rPr>
              <w:t>IZM</w:t>
            </w:r>
          </w:p>
        </w:tc>
        <w:tc>
          <w:tcPr>
            <w:tcW w:w="6799" w:type="dxa"/>
            <w:shd w:val="clear" w:color="auto" w:fill="auto"/>
          </w:tcPr>
          <w:p w14:paraId="419AD0BA" w14:textId="77777777" w:rsidR="001D24A1" w:rsidRPr="00AA5DF3" w:rsidRDefault="001D24A1" w:rsidP="00E2152B">
            <w:pPr>
              <w:spacing w:before="60" w:after="60"/>
              <w:jc w:val="both"/>
              <w:rPr>
                <w:sz w:val="24"/>
                <w:szCs w:val="24"/>
                <w:lang w:val="hr-HR"/>
              </w:rPr>
            </w:pPr>
            <w:r w:rsidRPr="00AA5DF3">
              <w:rPr>
                <w:sz w:val="24"/>
                <w:szCs w:val="24"/>
                <w:lang w:val="hr-HR" w:bidi="ta-IN"/>
              </w:rPr>
              <w:t>Inicijative za zapošljavanje mladih</w:t>
            </w:r>
          </w:p>
        </w:tc>
      </w:tr>
      <w:tr w:rsidR="00AA5DF3" w:rsidRPr="00AA5DF3" w14:paraId="761EF51E" w14:textId="77777777" w:rsidTr="00B30D1B">
        <w:tc>
          <w:tcPr>
            <w:tcW w:w="2263" w:type="dxa"/>
            <w:shd w:val="clear" w:color="auto" w:fill="auto"/>
          </w:tcPr>
          <w:p w14:paraId="0463BCD6" w14:textId="77777777" w:rsidR="003445D0" w:rsidRPr="00AA5DF3" w:rsidRDefault="003445D0" w:rsidP="00E2152B">
            <w:pPr>
              <w:spacing w:before="60" w:after="60"/>
              <w:rPr>
                <w:sz w:val="24"/>
                <w:szCs w:val="24"/>
                <w:lang w:val="hr-HR"/>
              </w:rPr>
            </w:pPr>
            <w:r w:rsidRPr="00AA5DF3">
              <w:rPr>
                <w:sz w:val="24"/>
                <w:szCs w:val="24"/>
                <w:lang w:val="hr-HR"/>
              </w:rPr>
              <w:t>JLP(R)S</w:t>
            </w:r>
          </w:p>
        </w:tc>
        <w:tc>
          <w:tcPr>
            <w:tcW w:w="6799" w:type="dxa"/>
            <w:shd w:val="clear" w:color="auto" w:fill="auto"/>
          </w:tcPr>
          <w:p w14:paraId="015006BB" w14:textId="77777777" w:rsidR="003445D0" w:rsidRPr="00AA5DF3" w:rsidRDefault="003445D0" w:rsidP="00E2152B">
            <w:pPr>
              <w:spacing w:before="60" w:after="60"/>
              <w:jc w:val="both"/>
              <w:rPr>
                <w:sz w:val="24"/>
                <w:szCs w:val="24"/>
                <w:lang w:val="hr-HR" w:bidi="ta-IN"/>
              </w:rPr>
            </w:pPr>
            <w:r w:rsidRPr="00AA5DF3">
              <w:rPr>
                <w:sz w:val="24"/>
                <w:szCs w:val="24"/>
                <w:lang w:val="hr-HR" w:bidi="ta-IN"/>
              </w:rPr>
              <w:t>jedinice lokalne i područne (regionalne) samouprave</w:t>
            </w:r>
          </w:p>
        </w:tc>
      </w:tr>
      <w:tr w:rsidR="00AA5DF3" w:rsidRPr="00AA5DF3" w14:paraId="4E67A9B6" w14:textId="77777777" w:rsidTr="00B30D1B">
        <w:tc>
          <w:tcPr>
            <w:tcW w:w="2263" w:type="dxa"/>
            <w:shd w:val="clear" w:color="auto" w:fill="auto"/>
          </w:tcPr>
          <w:p w14:paraId="1CAE8127" w14:textId="77777777" w:rsidR="001D24A1" w:rsidRPr="00AA5DF3" w:rsidRDefault="001D24A1" w:rsidP="00E2152B">
            <w:pPr>
              <w:spacing w:before="60" w:after="60"/>
              <w:rPr>
                <w:sz w:val="24"/>
                <w:szCs w:val="24"/>
                <w:lang w:val="hr-HR"/>
              </w:rPr>
            </w:pPr>
            <w:r w:rsidRPr="00AA5DF3">
              <w:rPr>
                <w:sz w:val="24"/>
                <w:szCs w:val="24"/>
                <w:lang w:val="hr-HR"/>
              </w:rPr>
              <w:t>KF</w:t>
            </w:r>
          </w:p>
        </w:tc>
        <w:tc>
          <w:tcPr>
            <w:tcW w:w="6799" w:type="dxa"/>
            <w:shd w:val="clear" w:color="auto" w:fill="auto"/>
          </w:tcPr>
          <w:p w14:paraId="6D9D80EB" w14:textId="77777777" w:rsidR="001D24A1" w:rsidRPr="00AA5DF3" w:rsidRDefault="001D24A1" w:rsidP="00E2152B">
            <w:pPr>
              <w:spacing w:before="60" w:after="60"/>
              <w:jc w:val="both"/>
              <w:rPr>
                <w:sz w:val="24"/>
                <w:szCs w:val="24"/>
                <w:lang w:val="hr-HR"/>
              </w:rPr>
            </w:pPr>
            <w:r w:rsidRPr="00AA5DF3">
              <w:rPr>
                <w:sz w:val="24"/>
                <w:szCs w:val="24"/>
                <w:lang w:val="hr-HR"/>
              </w:rPr>
              <w:t>Kohezijski fond</w:t>
            </w:r>
          </w:p>
        </w:tc>
      </w:tr>
      <w:tr w:rsidR="00AA5DF3" w:rsidRPr="00AA5DF3" w14:paraId="122E87E5" w14:textId="77777777" w:rsidTr="00B30D1B">
        <w:tc>
          <w:tcPr>
            <w:tcW w:w="2263" w:type="dxa"/>
            <w:shd w:val="clear" w:color="auto" w:fill="auto"/>
          </w:tcPr>
          <w:p w14:paraId="79E68C25" w14:textId="77777777" w:rsidR="001D24A1" w:rsidRPr="00AA5DF3" w:rsidRDefault="001D24A1" w:rsidP="00E2152B">
            <w:pPr>
              <w:spacing w:before="60" w:after="60"/>
              <w:rPr>
                <w:sz w:val="24"/>
                <w:szCs w:val="24"/>
                <w:lang w:val="hr-HR"/>
              </w:rPr>
            </w:pPr>
            <w:r w:rsidRPr="00AA5DF3">
              <w:rPr>
                <w:sz w:val="24"/>
                <w:szCs w:val="24"/>
                <w:lang w:val="hr-HR"/>
              </w:rPr>
              <w:t>MDOMSP</w:t>
            </w:r>
          </w:p>
        </w:tc>
        <w:tc>
          <w:tcPr>
            <w:tcW w:w="6799" w:type="dxa"/>
            <w:shd w:val="clear" w:color="auto" w:fill="auto"/>
          </w:tcPr>
          <w:p w14:paraId="1C9B7043" w14:textId="77777777" w:rsidR="001D24A1" w:rsidRPr="00AA5DF3" w:rsidRDefault="001D24A1" w:rsidP="00E2152B">
            <w:pPr>
              <w:spacing w:before="60" w:after="60"/>
              <w:jc w:val="both"/>
              <w:rPr>
                <w:sz w:val="24"/>
                <w:szCs w:val="24"/>
                <w:lang w:val="hr-HR"/>
              </w:rPr>
            </w:pPr>
            <w:r w:rsidRPr="00AA5DF3">
              <w:rPr>
                <w:sz w:val="24"/>
                <w:szCs w:val="24"/>
                <w:lang w:val="hr-HR"/>
              </w:rPr>
              <w:t>Ministarstvo za demografiju, obitelj, mlade i socijalnu politiku</w:t>
            </w:r>
          </w:p>
        </w:tc>
      </w:tr>
      <w:tr w:rsidR="00AA5DF3" w:rsidRPr="00AA5DF3" w14:paraId="41E0AF3F" w14:textId="77777777" w:rsidTr="00B30D1B">
        <w:tc>
          <w:tcPr>
            <w:tcW w:w="2263" w:type="dxa"/>
            <w:shd w:val="clear" w:color="auto" w:fill="auto"/>
          </w:tcPr>
          <w:p w14:paraId="1E200F98" w14:textId="77777777" w:rsidR="001D24A1" w:rsidRPr="00AA5DF3" w:rsidRDefault="001D24A1" w:rsidP="00E2152B">
            <w:pPr>
              <w:spacing w:before="60" w:after="60"/>
              <w:rPr>
                <w:sz w:val="24"/>
                <w:szCs w:val="24"/>
                <w:lang w:val="hr-HR"/>
              </w:rPr>
            </w:pPr>
            <w:r w:rsidRPr="00AA5DF3">
              <w:rPr>
                <w:sz w:val="24"/>
                <w:szCs w:val="24"/>
                <w:lang w:val="hr-HR"/>
              </w:rPr>
              <w:t>MFIN</w:t>
            </w:r>
          </w:p>
        </w:tc>
        <w:tc>
          <w:tcPr>
            <w:tcW w:w="6799" w:type="dxa"/>
            <w:shd w:val="clear" w:color="auto" w:fill="auto"/>
          </w:tcPr>
          <w:p w14:paraId="4F0304EC" w14:textId="77777777" w:rsidR="001D24A1" w:rsidRPr="00AA5DF3" w:rsidRDefault="001D24A1" w:rsidP="00E2152B">
            <w:pPr>
              <w:spacing w:before="60" w:after="60"/>
              <w:jc w:val="both"/>
              <w:rPr>
                <w:sz w:val="24"/>
                <w:szCs w:val="24"/>
                <w:lang w:val="hr-HR"/>
              </w:rPr>
            </w:pPr>
            <w:r w:rsidRPr="00AA5DF3">
              <w:rPr>
                <w:sz w:val="24"/>
                <w:szCs w:val="24"/>
                <w:lang w:val="hr-HR"/>
              </w:rPr>
              <w:t>Ministarstvo financija</w:t>
            </w:r>
          </w:p>
        </w:tc>
      </w:tr>
      <w:tr w:rsidR="00AA5DF3" w:rsidRPr="00AA5DF3" w14:paraId="155FC769" w14:textId="77777777" w:rsidTr="00B30D1B">
        <w:tc>
          <w:tcPr>
            <w:tcW w:w="2263" w:type="dxa"/>
            <w:shd w:val="clear" w:color="auto" w:fill="auto"/>
          </w:tcPr>
          <w:p w14:paraId="63AFD1BC" w14:textId="4366D826" w:rsidR="00970FE2" w:rsidRPr="008901AF" w:rsidRDefault="00970FE2" w:rsidP="00E2152B">
            <w:pPr>
              <w:spacing w:before="60" w:after="60"/>
              <w:rPr>
                <w:sz w:val="24"/>
                <w:szCs w:val="24"/>
                <w:lang w:val="hr-HR"/>
              </w:rPr>
            </w:pPr>
            <w:r w:rsidRPr="008901AF">
              <w:rPr>
                <w:sz w:val="24"/>
                <w:szCs w:val="24"/>
                <w:lang w:val="hr-HR"/>
              </w:rPr>
              <w:t>M</w:t>
            </w:r>
            <w:r w:rsidR="00C85298" w:rsidRPr="008901AF">
              <w:rPr>
                <w:sz w:val="24"/>
                <w:szCs w:val="24"/>
                <w:lang w:val="hr-HR"/>
              </w:rPr>
              <w:t>PGDUI</w:t>
            </w:r>
          </w:p>
        </w:tc>
        <w:tc>
          <w:tcPr>
            <w:tcW w:w="6799" w:type="dxa"/>
            <w:shd w:val="clear" w:color="auto" w:fill="auto"/>
          </w:tcPr>
          <w:p w14:paraId="6B0E0EEF" w14:textId="17A2C943" w:rsidR="00970FE2" w:rsidRPr="00841DCB" w:rsidRDefault="00C85298" w:rsidP="00E2152B">
            <w:pPr>
              <w:spacing w:before="60" w:after="60"/>
              <w:jc w:val="both"/>
              <w:rPr>
                <w:sz w:val="24"/>
                <w:szCs w:val="24"/>
                <w:lang w:val="hr-HR"/>
              </w:rPr>
            </w:pPr>
            <w:r w:rsidRPr="00841DCB">
              <w:rPr>
                <w:sz w:val="24"/>
                <w:szCs w:val="24"/>
                <w:lang w:val="hr-HR"/>
              </w:rPr>
              <w:t>Ministarstvo prostornog uređenja, graditeljstva i državne imovine</w:t>
            </w:r>
          </w:p>
        </w:tc>
      </w:tr>
      <w:tr w:rsidR="00AA5DF3" w:rsidRPr="00AA5DF3" w14:paraId="6AC96B0F" w14:textId="77777777" w:rsidTr="00B30D1B">
        <w:tc>
          <w:tcPr>
            <w:tcW w:w="2263" w:type="dxa"/>
            <w:shd w:val="clear" w:color="auto" w:fill="auto"/>
          </w:tcPr>
          <w:p w14:paraId="1671BFDE" w14:textId="648D9387" w:rsidR="00454102" w:rsidRPr="008901AF" w:rsidRDefault="00454102" w:rsidP="00E2152B">
            <w:pPr>
              <w:spacing w:before="60" w:after="60"/>
              <w:rPr>
                <w:sz w:val="24"/>
                <w:szCs w:val="24"/>
                <w:lang w:val="hr-HR"/>
              </w:rPr>
            </w:pPr>
            <w:r w:rsidRPr="008901AF">
              <w:rPr>
                <w:sz w:val="24"/>
                <w:szCs w:val="24"/>
                <w:lang w:val="hr-HR"/>
              </w:rPr>
              <w:t>MG</w:t>
            </w:r>
            <w:r w:rsidR="00C85298" w:rsidRPr="008901AF">
              <w:rPr>
                <w:sz w:val="24"/>
                <w:szCs w:val="24"/>
                <w:lang w:val="hr-HR"/>
              </w:rPr>
              <w:t>OR</w:t>
            </w:r>
          </w:p>
        </w:tc>
        <w:tc>
          <w:tcPr>
            <w:tcW w:w="6799" w:type="dxa"/>
            <w:shd w:val="clear" w:color="auto" w:fill="auto"/>
          </w:tcPr>
          <w:p w14:paraId="24DA6E62" w14:textId="75CB4FB4" w:rsidR="00454102" w:rsidRPr="00EE7179" w:rsidRDefault="00454102" w:rsidP="00E2152B">
            <w:pPr>
              <w:spacing w:before="60" w:after="60"/>
              <w:jc w:val="both"/>
              <w:rPr>
                <w:sz w:val="24"/>
                <w:szCs w:val="24"/>
                <w:lang w:val="hr-HR"/>
              </w:rPr>
            </w:pPr>
            <w:r w:rsidRPr="00841DCB">
              <w:rPr>
                <w:sz w:val="24"/>
                <w:szCs w:val="24"/>
                <w:lang w:val="hr-HR"/>
              </w:rPr>
              <w:t>Ministarstvo gospodarstva</w:t>
            </w:r>
            <w:r w:rsidR="00C85298" w:rsidRPr="00841DCB">
              <w:rPr>
                <w:sz w:val="24"/>
                <w:szCs w:val="24"/>
                <w:lang w:val="hr-HR"/>
              </w:rPr>
              <w:t xml:space="preserve"> i održivog razvoja</w:t>
            </w:r>
          </w:p>
        </w:tc>
      </w:tr>
      <w:tr w:rsidR="00AA5DF3" w:rsidRPr="00AA5DF3" w14:paraId="2CC08966" w14:textId="77777777" w:rsidTr="00B30D1B">
        <w:tc>
          <w:tcPr>
            <w:tcW w:w="2263" w:type="dxa"/>
            <w:shd w:val="clear" w:color="auto" w:fill="auto"/>
          </w:tcPr>
          <w:p w14:paraId="4C1D06E6" w14:textId="77777777" w:rsidR="00454102" w:rsidRPr="008901AF" w:rsidRDefault="00454102" w:rsidP="00E2152B">
            <w:pPr>
              <w:spacing w:before="60" w:after="60"/>
              <w:rPr>
                <w:sz w:val="24"/>
                <w:szCs w:val="24"/>
                <w:lang w:val="hr-HR"/>
              </w:rPr>
            </w:pPr>
            <w:r w:rsidRPr="008901AF">
              <w:rPr>
                <w:sz w:val="24"/>
                <w:szCs w:val="24"/>
                <w:lang w:val="hr-HR"/>
              </w:rPr>
              <w:t>MMPI</w:t>
            </w:r>
          </w:p>
        </w:tc>
        <w:tc>
          <w:tcPr>
            <w:tcW w:w="6799" w:type="dxa"/>
            <w:shd w:val="clear" w:color="auto" w:fill="auto"/>
          </w:tcPr>
          <w:p w14:paraId="109E877D" w14:textId="77777777" w:rsidR="00454102" w:rsidRPr="00841DCB" w:rsidRDefault="00454102" w:rsidP="00E2152B">
            <w:pPr>
              <w:spacing w:before="60" w:after="60"/>
              <w:jc w:val="both"/>
              <w:rPr>
                <w:sz w:val="24"/>
                <w:szCs w:val="24"/>
                <w:lang w:val="hr-HR"/>
              </w:rPr>
            </w:pPr>
            <w:r w:rsidRPr="00841DCB">
              <w:rPr>
                <w:sz w:val="24"/>
                <w:szCs w:val="24"/>
                <w:lang w:val="hr-HR"/>
              </w:rPr>
              <w:t>Ministarstvo mora, prometa i infrastrukture</w:t>
            </w:r>
          </w:p>
        </w:tc>
      </w:tr>
      <w:tr w:rsidR="00AA5DF3" w:rsidRPr="00AA5DF3" w14:paraId="59F6CF01" w14:textId="77777777" w:rsidTr="00B30D1B">
        <w:tc>
          <w:tcPr>
            <w:tcW w:w="2263" w:type="dxa"/>
            <w:shd w:val="clear" w:color="auto" w:fill="auto"/>
          </w:tcPr>
          <w:p w14:paraId="7163D05D" w14:textId="77777777" w:rsidR="00454102" w:rsidRPr="008901AF" w:rsidRDefault="00454102" w:rsidP="00E2152B">
            <w:pPr>
              <w:spacing w:before="60" w:after="60"/>
              <w:rPr>
                <w:sz w:val="24"/>
                <w:szCs w:val="24"/>
                <w:lang w:val="hr-HR"/>
              </w:rPr>
            </w:pPr>
            <w:r w:rsidRPr="008901AF">
              <w:rPr>
                <w:sz w:val="24"/>
                <w:szCs w:val="24"/>
                <w:lang w:val="hr-HR"/>
              </w:rPr>
              <w:t>MPOLJ</w:t>
            </w:r>
          </w:p>
        </w:tc>
        <w:tc>
          <w:tcPr>
            <w:tcW w:w="6799" w:type="dxa"/>
            <w:shd w:val="clear" w:color="auto" w:fill="auto"/>
          </w:tcPr>
          <w:p w14:paraId="1D3D7679" w14:textId="77777777" w:rsidR="00454102" w:rsidRPr="00841DCB" w:rsidRDefault="00454102" w:rsidP="00E2152B">
            <w:pPr>
              <w:spacing w:before="60" w:after="60"/>
              <w:jc w:val="both"/>
              <w:rPr>
                <w:sz w:val="24"/>
                <w:szCs w:val="24"/>
                <w:lang w:val="hr-HR"/>
              </w:rPr>
            </w:pPr>
            <w:r w:rsidRPr="00841DCB">
              <w:rPr>
                <w:sz w:val="24"/>
                <w:szCs w:val="24"/>
                <w:lang w:val="hr-HR"/>
              </w:rPr>
              <w:t>Ministarstvo poljoprivrede</w:t>
            </w:r>
          </w:p>
        </w:tc>
      </w:tr>
      <w:tr w:rsidR="00AA5DF3" w:rsidRPr="00AA5DF3" w14:paraId="2A5DBF76" w14:textId="77777777" w:rsidTr="00B30D1B">
        <w:tc>
          <w:tcPr>
            <w:tcW w:w="2263" w:type="dxa"/>
            <w:shd w:val="clear" w:color="auto" w:fill="auto"/>
          </w:tcPr>
          <w:p w14:paraId="6C704B67" w14:textId="18FE9A8A" w:rsidR="00454102" w:rsidRPr="008901AF" w:rsidRDefault="00454102" w:rsidP="00E2152B">
            <w:pPr>
              <w:spacing w:before="60" w:after="60"/>
              <w:rPr>
                <w:sz w:val="24"/>
                <w:szCs w:val="24"/>
                <w:lang w:val="hr-HR"/>
              </w:rPr>
            </w:pPr>
            <w:r w:rsidRPr="008901AF">
              <w:rPr>
                <w:sz w:val="24"/>
                <w:szCs w:val="24"/>
                <w:lang w:val="hr-HR"/>
              </w:rPr>
              <w:t>MRM</w:t>
            </w:r>
            <w:r w:rsidR="00C85298" w:rsidRPr="008901AF">
              <w:rPr>
                <w:sz w:val="24"/>
                <w:szCs w:val="24"/>
                <w:lang w:val="hr-HR"/>
              </w:rPr>
              <w:t>OSP</w:t>
            </w:r>
          </w:p>
        </w:tc>
        <w:tc>
          <w:tcPr>
            <w:tcW w:w="6799" w:type="dxa"/>
            <w:shd w:val="clear" w:color="auto" w:fill="auto"/>
          </w:tcPr>
          <w:p w14:paraId="2B0999CB" w14:textId="1FD81956" w:rsidR="00454102" w:rsidRPr="00841DCB" w:rsidRDefault="00C85298" w:rsidP="00E2152B">
            <w:pPr>
              <w:spacing w:before="60" w:after="60"/>
              <w:jc w:val="both"/>
              <w:rPr>
                <w:sz w:val="24"/>
                <w:szCs w:val="24"/>
                <w:lang w:val="hr-HR"/>
              </w:rPr>
            </w:pPr>
            <w:bookmarkStart w:id="329" w:name="_Hlk46907403"/>
            <w:r w:rsidRPr="00841DCB">
              <w:rPr>
                <w:sz w:val="24"/>
                <w:szCs w:val="24"/>
                <w:lang w:val="hr-HR"/>
              </w:rPr>
              <w:t>Ministarstvo rada, mirovinskoga sustava, obitelji i socijalne politike</w:t>
            </w:r>
            <w:bookmarkEnd w:id="329"/>
          </w:p>
        </w:tc>
      </w:tr>
      <w:tr w:rsidR="00AA5DF3" w:rsidRPr="00AA5DF3" w14:paraId="04804722" w14:textId="77777777" w:rsidTr="00B30D1B">
        <w:tc>
          <w:tcPr>
            <w:tcW w:w="2263" w:type="dxa"/>
            <w:shd w:val="clear" w:color="auto" w:fill="auto"/>
          </w:tcPr>
          <w:p w14:paraId="6986ECFA" w14:textId="77777777" w:rsidR="00454102" w:rsidRPr="008901AF" w:rsidRDefault="00454102" w:rsidP="00E2152B">
            <w:pPr>
              <w:spacing w:before="60" w:after="60"/>
              <w:rPr>
                <w:sz w:val="24"/>
                <w:szCs w:val="24"/>
                <w:lang w:val="hr-HR"/>
              </w:rPr>
            </w:pPr>
            <w:r w:rsidRPr="008901AF">
              <w:rPr>
                <w:sz w:val="24"/>
                <w:szCs w:val="24"/>
                <w:lang w:val="hr-HR"/>
              </w:rPr>
              <w:t>MRRFEU</w:t>
            </w:r>
          </w:p>
        </w:tc>
        <w:tc>
          <w:tcPr>
            <w:tcW w:w="6799" w:type="dxa"/>
            <w:shd w:val="clear" w:color="auto" w:fill="auto"/>
          </w:tcPr>
          <w:p w14:paraId="783E2E39" w14:textId="77777777" w:rsidR="00454102" w:rsidRPr="00EE7179" w:rsidRDefault="00454102" w:rsidP="00E2152B">
            <w:pPr>
              <w:spacing w:before="60" w:after="60"/>
              <w:jc w:val="both"/>
              <w:rPr>
                <w:sz w:val="24"/>
                <w:szCs w:val="24"/>
                <w:lang w:val="hr-HR"/>
              </w:rPr>
            </w:pPr>
            <w:r w:rsidRPr="00841DCB">
              <w:rPr>
                <w:sz w:val="24"/>
                <w:szCs w:val="24"/>
                <w:lang w:val="hr-HR"/>
              </w:rPr>
              <w:t>Ministarstvo regionalnoga razvoja i fondova Europske unije</w:t>
            </w:r>
          </w:p>
        </w:tc>
      </w:tr>
      <w:tr w:rsidR="00AA5DF3" w:rsidRPr="00AA5DF3" w14:paraId="79BA5CC2" w14:textId="77777777" w:rsidTr="00B30D1B">
        <w:tc>
          <w:tcPr>
            <w:tcW w:w="2263" w:type="dxa"/>
            <w:shd w:val="clear" w:color="auto" w:fill="auto"/>
          </w:tcPr>
          <w:p w14:paraId="483591BB" w14:textId="77777777" w:rsidR="00454102" w:rsidRPr="00AA5DF3" w:rsidRDefault="00454102" w:rsidP="00E2152B">
            <w:pPr>
              <w:spacing w:before="60" w:after="60"/>
              <w:rPr>
                <w:sz w:val="24"/>
                <w:szCs w:val="24"/>
                <w:lang w:val="hr-HR"/>
              </w:rPr>
            </w:pPr>
            <w:r w:rsidRPr="00AA5DF3">
              <w:rPr>
                <w:sz w:val="24"/>
                <w:szCs w:val="24"/>
                <w:lang w:val="hr-HR"/>
              </w:rPr>
              <w:t>MSP</w:t>
            </w:r>
          </w:p>
        </w:tc>
        <w:tc>
          <w:tcPr>
            <w:tcW w:w="6799" w:type="dxa"/>
            <w:shd w:val="clear" w:color="auto" w:fill="auto"/>
          </w:tcPr>
          <w:p w14:paraId="4A249D7B" w14:textId="77777777" w:rsidR="00454102" w:rsidRPr="00EE7179" w:rsidRDefault="00454102" w:rsidP="00E2152B">
            <w:pPr>
              <w:spacing w:before="60" w:after="60"/>
              <w:jc w:val="both"/>
              <w:rPr>
                <w:sz w:val="24"/>
                <w:szCs w:val="24"/>
                <w:lang w:val="hr-HR"/>
              </w:rPr>
            </w:pPr>
            <w:r w:rsidRPr="00841DCB">
              <w:rPr>
                <w:sz w:val="24"/>
                <w:szCs w:val="24"/>
                <w:lang w:val="hr-HR"/>
              </w:rPr>
              <w:t>malo i srednje poduzetništvo</w:t>
            </w:r>
            <w:r w:rsidR="006D205B" w:rsidRPr="00841DCB">
              <w:rPr>
                <w:sz w:val="24"/>
                <w:szCs w:val="24"/>
                <w:lang w:val="hr-HR"/>
              </w:rPr>
              <w:t xml:space="preserve"> (poduzeće)</w:t>
            </w:r>
          </w:p>
        </w:tc>
      </w:tr>
      <w:tr w:rsidR="00AA5DF3" w:rsidRPr="00AA5DF3" w14:paraId="2EAA81B5" w14:textId="77777777" w:rsidTr="00B30D1B">
        <w:tc>
          <w:tcPr>
            <w:tcW w:w="2263" w:type="dxa"/>
            <w:shd w:val="clear" w:color="auto" w:fill="auto"/>
          </w:tcPr>
          <w:p w14:paraId="7D857FF3" w14:textId="77777777" w:rsidR="00454102" w:rsidRPr="00AA5DF3" w:rsidRDefault="00454102" w:rsidP="00E2152B">
            <w:pPr>
              <w:spacing w:before="60" w:after="60"/>
              <w:rPr>
                <w:sz w:val="24"/>
                <w:szCs w:val="24"/>
                <w:lang w:val="hr-HR"/>
              </w:rPr>
            </w:pPr>
            <w:r w:rsidRPr="00AA5DF3">
              <w:rPr>
                <w:sz w:val="24"/>
                <w:szCs w:val="24"/>
                <w:lang w:val="hr-HR"/>
              </w:rPr>
              <w:t>MU</w:t>
            </w:r>
          </w:p>
        </w:tc>
        <w:tc>
          <w:tcPr>
            <w:tcW w:w="6799" w:type="dxa"/>
            <w:shd w:val="clear" w:color="auto" w:fill="auto"/>
          </w:tcPr>
          <w:p w14:paraId="058A88B0" w14:textId="0789E235" w:rsidR="00454102" w:rsidRPr="00AA5DF3" w:rsidRDefault="00454102" w:rsidP="00E2152B">
            <w:pPr>
              <w:spacing w:before="60" w:after="60"/>
              <w:jc w:val="both"/>
              <w:rPr>
                <w:sz w:val="24"/>
                <w:szCs w:val="24"/>
                <w:lang w:val="hr-HR"/>
              </w:rPr>
            </w:pPr>
            <w:r w:rsidRPr="00AA5DF3">
              <w:rPr>
                <w:sz w:val="24"/>
                <w:szCs w:val="24"/>
                <w:lang w:val="hr-HR"/>
              </w:rPr>
              <w:t xml:space="preserve">Ministarstvo </w:t>
            </w:r>
            <w:r w:rsidR="00F80B5E">
              <w:rPr>
                <w:sz w:val="24"/>
                <w:szCs w:val="24"/>
                <w:lang w:val="hr-HR"/>
              </w:rPr>
              <w:t xml:space="preserve">pravosuđa i </w:t>
            </w:r>
            <w:r w:rsidRPr="00AA5DF3">
              <w:rPr>
                <w:sz w:val="24"/>
                <w:szCs w:val="24"/>
                <w:lang w:val="hr-HR"/>
              </w:rPr>
              <w:t>uprave</w:t>
            </w:r>
          </w:p>
        </w:tc>
      </w:tr>
      <w:tr w:rsidR="00AA5DF3" w:rsidRPr="00AA5DF3" w14:paraId="3554C5B4" w14:textId="77777777" w:rsidTr="00B30D1B">
        <w:tc>
          <w:tcPr>
            <w:tcW w:w="2263" w:type="dxa"/>
            <w:shd w:val="clear" w:color="auto" w:fill="auto"/>
          </w:tcPr>
          <w:p w14:paraId="5E3ED851" w14:textId="3AC21BA8" w:rsidR="00454102" w:rsidRPr="00AA5DF3" w:rsidRDefault="00454102" w:rsidP="00E2152B">
            <w:pPr>
              <w:spacing w:before="60" w:after="60"/>
              <w:rPr>
                <w:sz w:val="24"/>
                <w:szCs w:val="24"/>
                <w:lang w:val="hr-HR"/>
              </w:rPr>
            </w:pPr>
          </w:p>
        </w:tc>
        <w:tc>
          <w:tcPr>
            <w:tcW w:w="6799" w:type="dxa"/>
            <w:shd w:val="clear" w:color="auto" w:fill="auto"/>
          </w:tcPr>
          <w:p w14:paraId="2BFD73EB" w14:textId="17F75CAC" w:rsidR="00454102" w:rsidRPr="00AA5DF3" w:rsidRDefault="00454102" w:rsidP="00E2152B">
            <w:pPr>
              <w:spacing w:before="60" w:after="60"/>
              <w:jc w:val="both"/>
              <w:rPr>
                <w:sz w:val="24"/>
                <w:szCs w:val="24"/>
                <w:lang w:val="hr-HR"/>
              </w:rPr>
            </w:pPr>
          </w:p>
        </w:tc>
      </w:tr>
      <w:tr w:rsidR="00AA5DF3" w:rsidRPr="00AA5DF3" w14:paraId="37A04293" w14:textId="77777777" w:rsidTr="00B30D1B">
        <w:tc>
          <w:tcPr>
            <w:tcW w:w="2263" w:type="dxa"/>
            <w:shd w:val="clear" w:color="auto" w:fill="auto"/>
          </w:tcPr>
          <w:p w14:paraId="1031613C" w14:textId="77777777" w:rsidR="00454102" w:rsidRPr="00AA5DF3" w:rsidRDefault="00454102" w:rsidP="00E2152B">
            <w:pPr>
              <w:spacing w:before="60" w:after="60"/>
              <w:rPr>
                <w:sz w:val="24"/>
                <w:szCs w:val="24"/>
                <w:lang w:val="hr-HR"/>
              </w:rPr>
            </w:pPr>
            <w:r w:rsidRPr="00AA5DF3">
              <w:rPr>
                <w:sz w:val="24"/>
                <w:szCs w:val="24"/>
                <w:lang w:val="hr-HR"/>
              </w:rPr>
              <w:t>MZO</w:t>
            </w:r>
          </w:p>
        </w:tc>
        <w:tc>
          <w:tcPr>
            <w:tcW w:w="6799" w:type="dxa"/>
            <w:shd w:val="clear" w:color="auto" w:fill="auto"/>
          </w:tcPr>
          <w:p w14:paraId="516C0247" w14:textId="77777777" w:rsidR="00454102" w:rsidRPr="00AA5DF3" w:rsidRDefault="00454102" w:rsidP="00E2152B">
            <w:pPr>
              <w:spacing w:before="60" w:after="60"/>
              <w:jc w:val="both"/>
              <w:rPr>
                <w:sz w:val="24"/>
                <w:szCs w:val="24"/>
                <w:lang w:val="hr-HR"/>
              </w:rPr>
            </w:pPr>
            <w:r w:rsidRPr="00AA5DF3">
              <w:rPr>
                <w:sz w:val="24"/>
                <w:szCs w:val="24"/>
                <w:lang w:val="hr-HR"/>
              </w:rPr>
              <w:t>Ministarstvo znanosti i obrazovanja</w:t>
            </w:r>
          </w:p>
        </w:tc>
      </w:tr>
      <w:tr w:rsidR="00AA5DF3" w:rsidRPr="00AA5DF3" w14:paraId="6BD09F5E" w14:textId="77777777" w:rsidTr="00B30D1B">
        <w:tc>
          <w:tcPr>
            <w:tcW w:w="2263" w:type="dxa"/>
            <w:shd w:val="clear" w:color="auto" w:fill="auto"/>
          </w:tcPr>
          <w:p w14:paraId="1A26C0A5" w14:textId="77777777" w:rsidR="00454102" w:rsidRPr="00AA5DF3" w:rsidRDefault="00454102" w:rsidP="00E2152B">
            <w:pPr>
              <w:spacing w:before="60" w:after="60"/>
              <w:rPr>
                <w:sz w:val="24"/>
                <w:szCs w:val="24"/>
                <w:lang w:val="hr-HR"/>
              </w:rPr>
            </w:pPr>
            <w:r w:rsidRPr="00AA5DF3">
              <w:rPr>
                <w:sz w:val="24"/>
                <w:szCs w:val="24"/>
                <w:lang w:val="hr-HR"/>
              </w:rPr>
              <w:t>NGN</w:t>
            </w:r>
          </w:p>
        </w:tc>
        <w:tc>
          <w:tcPr>
            <w:tcW w:w="6799" w:type="dxa"/>
            <w:shd w:val="clear" w:color="auto" w:fill="auto"/>
          </w:tcPr>
          <w:p w14:paraId="5BB9391B" w14:textId="77777777" w:rsidR="00454102" w:rsidRPr="00AA5DF3" w:rsidRDefault="00454102" w:rsidP="00E2152B">
            <w:pPr>
              <w:spacing w:before="60" w:after="60"/>
              <w:jc w:val="both"/>
              <w:rPr>
                <w:sz w:val="24"/>
                <w:szCs w:val="24"/>
                <w:lang w:val="hr-HR"/>
              </w:rPr>
            </w:pPr>
            <w:r w:rsidRPr="00AA5DF3">
              <w:rPr>
                <w:sz w:val="24"/>
                <w:szCs w:val="24"/>
                <w:lang w:val="hr-HR"/>
              </w:rPr>
              <w:t>mreža sljedeće generacije</w:t>
            </w:r>
          </w:p>
        </w:tc>
      </w:tr>
      <w:tr w:rsidR="00AA5DF3" w:rsidRPr="00AA5DF3" w14:paraId="78AE8D7C" w14:textId="77777777" w:rsidTr="00B30D1B">
        <w:tc>
          <w:tcPr>
            <w:tcW w:w="2263" w:type="dxa"/>
            <w:shd w:val="clear" w:color="auto" w:fill="auto"/>
          </w:tcPr>
          <w:p w14:paraId="3D7EBBD4" w14:textId="77777777" w:rsidR="00454102" w:rsidRPr="00AA5DF3" w:rsidRDefault="00454102" w:rsidP="00E2152B">
            <w:pPr>
              <w:spacing w:before="60" w:after="60"/>
              <w:rPr>
                <w:sz w:val="24"/>
                <w:szCs w:val="24"/>
                <w:lang w:val="hr-HR"/>
              </w:rPr>
            </w:pPr>
            <w:r w:rsidRPr="00AA5DF3">
              <w:rPr>
                <w:sz w:val="24"/>
                <w:szCs w:val="24"/>
                <w:lang w:val="hr-HR"/>
              </w:rPr>
              <w:t>OLAF</w:t>
            </w:r>
          </w:p>
        </w:tc>
        <w:tc>
          <w:tcPr>
            <w:tcW w:w="6799" w:type="dxa"/>
            <w:shd w:val="clear" w:color="auto" w:fill="auto"/>
          </w:tcPr>
          <w:p w14:paraId="41F89666" w14:textId="77777777" w:rsidR="00454102" w:rsidRPr="00AA5DF3" w:rsidRDefault="00454102" w:rsidP="00E2152B">
            <w:pPr>
              <w:spacing w:before="60" w:after="60"/>
              <w:jc w:val="both"/>
              <w:rPr>
                <w:sz w:val="24"/>
                <w:szCs w:val="24"/>
                <w:lang w:val="hr-HR"/>
              </w:rPr>
            </w:pPr>
            <w:r w:rsidRPr="00AA5DF3">
              <w:rPr>
                <w:bCs/>
                <w:sz w:val="24"/>
                <w:szCs w:val="24"/>
                <w:lang w:val="hr-HR"/>
              </w:rPr>
              <w:t>Europski ured za borbu protiv prijevara</w:t>
            </w:r>
          </w:p>
        </w:tc>
      </w:tr>
      <w:tr w:rsidR="00AA5DF3" w:rsidRPr="00AA5DF3" w14:paraId="21D6036E" w14:textId="77777777" w:rsidTr="00B30D1B">
        <w:tc>
          <w:tcPr>
            <w:tcW w:w="2263" w:type="dxa"/>
            <w:shd w:val="clear" w:color="auto" w:fill="auto"/>
          </w:tcPr>
          <w:p w14:paraId="5B76C45B" w14:textId="77777777" w:rsidR="00454102" w:rsidRPr="00AA5DF3" w:rsidRDefault="00454102" w:rsidP="00E2152B">
            <w:pPr>
              <w:spacing w:before="60" w:after="60"/>
              <w:rPr>
                <w:sz w:val="24"/>
                <w:szCs w:val="24"/>
                <w:lang w:val="hr-HR"/>
              </w:rPr>
            </w:pPr>
            <w:r w:rsidRPr="00AA5DF3">
              <w:rPr>
                <w:bCs/>
                <w:sz w:val="24"/>
                <w:lang w:val="hr-HR"/>
              </w:rPr>
              <w:t>ONP</w:t>
            </w:r>
          </w:p>
        </w:tc>
        <w:tc>
          <w:tcPr>
            <w:tcW w:w="6799" w:type="dxa"/>
            <w:shd w:val="clear" w:color="auto" w:fill="auto"/>
          </w:tcPr>
          <w:p w14:paraId="7657D011" w14:textId="77777777" w:rsidR="00454102" w:rsidRPr="00AA5DF3" w:rsidRDefault="00454102" w:rsidP="00E2152B">
            <w:pPr>
              <w:spacing w:before="60" w:after="60"/>
              <w:jc w:val="both"/>
              <w:rPr>
                <w:bCs/>
                <w:sz w:val="24"/>
                <w:szCs w:val="24"/>
                <w:lang w:val="hr-HR"/>
              </w:rPr>
            </w:pPr>
            <w:r w:rsidRPr="00AA5DF3">
              <w:rPr>
                <w:bCs/>
                <w:sz w:val="24"/>
                <w:lang w:val="hr-HR"/>
              </w:rPr>
              <w:t>Okvirni nacionalni program za razvoj infrastrukture širokopojasnog pristupa</w:t>
            </w:r>
          </w:p>
        </w:tc>
      </w:tr>
      <w:tr w:rsidR="00AA5DF3" w:rsidRPr="00AA5DF3" w14:paraId="47C311C1" w14:textId="77777777" w:rsidTr="00B30D1B">
        <w:tc>
          <w:tcPr>
            <w:tcW w:w="2263" w:type="dxa"/>
            <w:shd w:val="clear" w:color="auto" w:fill="auto"/>
          </w:tcPr>
          <w:p w14:paraId="2A4E5221" w14:textId="77777777" w:rsidR="007F199A" w:rsidRPr="00AA5DF3" w:rsidRDefault="007F199A" w:rsidP="00E2152B">
            <w:pPr>
              <w:spacing w:before="60" w:after="60"/>
              <w:rPr>
                <w:bCs/>
                <w:sz w:val="24"/>
                <w:lang w:val="hr-HR"/>
              </w:rPr>
            </w:pPr>
            <w:r w:rsidRPr="00AA5DF3">
              <w:rPr>
                <w:bCs/>
                <w:sz w:val="24"/>
                <w:lang w:val="hr-HR"/>
              </w:rPr>
              <w:t>OPFEAD</w:t>
            </w:r>
          </w:p>
        </w:tc>
        <w:tc>
          <w:tcPr>
            <w:tcW w:w="6799" w:type="dxa"/>
            <w:shd w:val="clear" w:color="auto" w:fill="auto"/>
          </w:tcPr>
          <w:p w14:paraId="19B17430" w14:textId="77777777" w:rsidR="007F199A" w:rsidRPr="00AA5DF3" w:rsidRDefault="007F199A" w:rsidP="00E2152B">
            <w:pPr>
              <w:spacing w:before="60" w:after="60"/>
              <w:jc w:val="both"/>
              <w:rPr>
                <w:bCs/>
                <w:sz w:val="24"/>
                <w:lang w:val="hr-HR"/>
              </w:rPr>
            </w:pPr>
            <w:r w:rsidRPr="00AA5DF3">
              <w:rPr>
                <w:sz w:val="24"/>
                <w:szCs w:val="24"/>
                <w:lang w:val="hr-HR"/>
              </w:rPr>
              <w:t>Operativni program za hranu i/ili osnovnu materijalnu pomoć 2014. – 2020.</w:t>
            </w:r>
          </w:p>
        </w:tc>
      </w:tr>
      <w:tr w:rsidR="00AA5DF3" w:rsidRPr="00AA5DF3" w14:paraId="71FE3018" w14:textId="77777777" w:rsidTr="00B30D1B">
        <w:tc>
          <w:tcPr>
            <w:tcW w:w="2263" w:type="dxa"/>
            <w:shd w:val="clear" w:color="auto" w:fill="auto"/>
          </w:tcPr>
          <w:p w14:paraId="218CFB6C" w14:textId="77777777" w:rsidR="00454102" w:rsidRPr="00AA5DF3" w:rsidRDefault="00454102" w:rsidP="00E2152B">
            <w:pPr>
              <w:spacing w:before="60" w:after="60"/>
              <w:rPr>
                <w:sz w:val="24"/>
                <w:szCs w:val="24"/>
                <w:lang w:val="hr-HR"/>
              </w:rPr>
            </w:pPr>
            <w:r w:rsidRPr="00AA5DF3">
              <w:rPr>
                <w:sz w:val="24"/>
                <w:szCs w:val="24"/>
                <w:lang w:val="hr-HR"/>
              </w:rPr>
              <w:t>OPKK</w:t>
            </w:r>
          </w:p>
        </w:tc>
        <w:tc>
          <w:tcPr>
            <w:tcW w:w="6799" w:type="dxa"/>
            <w:shd w:val="clear" w:color="auto" w:fill="auto"/>
          </w:tcPr>
          <w:p w14:paraId="38961DB3" w14:textId="77777777" w:rsidR="00454102" w:rsidRPr="00AA5DF3" w:rsidRDefault="00454102" w:rsidP="00E2152B">
            <w:pPr>
              <w:spacing w:before="60" w:after="60"/>
              <w:jc w:val="both"/>
              <w:rPr>
                <w:sz w:val="24"/>
                <w:szCs w:val="24"/>
                <w:lang w:val="hr-HR"/>
              </w:rPr>
            </w:pPr>
            <w:r w:rsidRPr="00AA5DF3">
              <w:rPr>
                <w:sz w:val="24"/>
                <w:szCs w:val="24"/>
                <w:lang w:val="hr-HR" w:bidi="ta-IN"/>
              </w:rPr>
              <w:t>Operativni program „Konkurentnost i kohezija“ 2014. – 2020.</w:t>
            </w:r>
          </w:p>
        </w:tc>
      </w:tr>
      <w:tr w:rsidR="00AA5DF3" w:rsidRPr="00AA5DF3" w14:paraId="7A427931" w14:textId="77777777" w:rsidTr="00B30D1B">
        <w:tc>
          <w:tcPr>
            <w:tcW w:w="2263" w:type="dxa"/>
            <w:shd w:val="clear" w:color="auto" w:fill="auto"/>
          </w:tcPr>
          <w:p w14:paraId="3F880147" w14:textId="77777777" w:rsidR="00454102" w:rsidRPr="00AA5DF3" w:rsidRDefault="00454102" w:rsidP="00E2152B">
            <w:pPr>
              <w:spacing w:before="60" w:after="60"/>
              <w:rPr>
                <w:sz w:val="24"/>
                <w:szCs w:val="24"/>
                <w:lang w:val="hr-HR"/>
              </w:rPr>
            </w:pPr>
            <w:r w:rsidRPr="00AA5DF3">
              <w:rPr>
                <w:sz w:val="24"/>
                <w:szCs w:val="24"/>
                <w:lang w:val="hr-HR"/>
              </w:rPr>
              <w:t>OPP</w:t>
            </w:r>
          </w:p>
        </w:tc>
        <w:tc>
          <w:tcPr>
            <w:tcW w:w="6799" w:type="dxa"/>
            <w:shd w:val="clear" w:color="auto" w:fill="auto"/>
          </w:tcPr>
          <w:p w14:paraId="5FA5E4AC" w14:textId="77777777" w:rsidR="00454102" w:rsidRPr="00AA5DF3" w:rsidRDefault="00454102" w:rsidP="00E2152B">
            <w:pPr>
              <w:spacing w:before="60" w:after="60"/>
              <w:jc w:val="both"/>
              <w:rPr>
                <w:sz w:val="24"/>
                <w:szCs w:val="24"/>
                <w:lang w:val="hr-HR"/>
              </w:rPr>
            </w:pPr>
            <w:r w:rsidRPr="00AA5DF3">
              <w:rPr>
                <w:sz w:val="24"/>
                <w:szCs w:val="24"/>
                <w:lang w:val="hr-HR"/>
              </w:rPr>
              <w:t>Operativni program „Promet“ 2007 – 2013.</w:t>
            </w:r>
          </w:p>
        </w:tc>
      </w:tr>
      <w:tr w:rsidR="00AA5DF3" w:rsidRPr="00AA5DF3" w14:paraId="3F269646" w14:textId="77777777" w:rsidTr="00B30D1B">
        <w:tc>
          <w:tcPr>
            <w:tcW w:w="2263" w:type="dxa"/>
            <w:shd w:val="clear" w:color="auto" w:fill="auto"/>
          </w:tcPr>
          <w:p w14:paraId="63303D6B" w14:textId="77777777" w:rsidR="00454102" w:rsidRPr="00AA5DF3" w:rsidRDefault="00454102" w:rsidP="00E2152B">
            <w:pPr>
              <w:spacing w:before="60" w:after="60"/>
              <w:rPr>
                <w:sz w:val="24"/>
                <w:szCs w:val="24"/>
                <w:lang w:val="hr-HR"/>
              </w:rPr>
            </w:pPr>
            <w:r w:rsidRPr="00AA5DF3">
              <w:rPr>
                <w:sz w:val="24"/>
                <w:szCs w:val="24"/>
                <w:lang w:val="hr-HR"/>
              </w:rPr>
              <w:t>OPPiR</w:t>
            </w:r>
          </w:p>
        </w:tc>
        <w:tc>
          <w:tcPr>
            <w:tcW w:w="6799" w:type="dxa"/>
            <w:shd w:val="clear" w:color="auto" w:fill="auto"/>
          </w:tcPr>
          <w:p w14:paraId="4CB10C02" w14:textId="77777777" w:rsidR="00454102" w:rsidRPr="00AA5DF3" w:rsidRDefault="00454102" w:rsidP="00E2152B">
            <w:pPr>
              <w:spacing w:before="60" w:after="60"/>
              <w:jc w:val="both"/>
              <w:rPr>
                <w:bCs/>
                <w:sz w:val="24"/>
                <w:szCs w:val="24"/>
                <w:lang w:val="hr-HR"/>
              </w:rPr>
            </w:pPr>
            <w:r w:rsidRPr="00AA5DF3">
              <w:rPr>
                <w:bCs/>
                <w:sz w:val="24"/>
                <w:szCs w:val="24"/>
                <w:lang w:val="hr-HR"/>
              </w:rPr>
              <w:t xml:space="preserve">Operativni program za pomorstvo i ribarstvo 2014. </w:t>
            </w:r>
            <w:r w:rsidR="00582B2B" w:rsidRPr="00AA5DF3">
              <w:rPr>
                <w:bCs/>
                <w:sz w:val="24"/>
                <w:szCs w:val="24"/>
                <w:lang w:val="hr-HR"/>
              </w:rPr>
              <w:t>–</w:t>
            </w:r>
            <w:r w:rsidRPr="00AA5DF3">
              <w:rPr>
                <w:bCs/>
                <w:sz w:val="24"/>
                <w:szCs w:val="24"/>
                <w:lang w:val="hr-HR"/>
              </w:rPr>
              <w:t xml:space="preserve"> 2020</w:t>
            </w:r>
          </w:p>
        </w:tc>
      </w:tr>
      <w:tr w:rsidR="00AA5DF3" w:rsidRPr="00AA5DF3" w14:paraId="74D875C2" w14:textId="77777777" w:rsidTr="00B30D1B">
        <w:tc>
          <w:tcPr>
            <w:tcW w:w="2263" w:type="dxa"/>
            <w:shd w:val="clear" w:color="auto" w:fill="auto"/>
          </w:tcPr>
          <w:p w14:paraId="465FC456" w14:textId="77777777" w:rsidR="00454102" w:rsidRPr="00AA5DF3" w:rsidRDefault="00454102" w:rsidP="00E2152B">
            <w:pPr>
              <w:spacing w:before="60" w:after="60"/>
              <w:rPr>
                <w:sz w:val="24"/>
                <w:szCs w:val="24"/>
                <w:lang w:val="hr-HR"/>
              </w:rPr>
            </w:pPr>
            <w:r w:rsidRPr="00AA5DF3">
              <w:rPr>
                <w:sz w:val="24"/>
                <w:szCs w:val="24"/>
                <w:lang w:val="hr-HR"/>
              </w:rPr>
              <w:t>OPRK</w:t>
            </w:r>
          </w:p>
        </w:tc>
        <w:tc>
          <w:tcPr>
            <w:tcW w:w="6799" w:type="dxa"/>
            <w:shd w:val="clear" w:color="auto" w:fill="auto"/>
          </w:tcPr>
          <w:p w14:paraId="62FBE6F7" w14:textId="77777777" w:rsidR="00454102" w:rsidRPr="00AA5DF3" w:rsidRDefault="00454102" w:rsidP="00E2152B">
            <w:pPr>
              <w:spacing w:before="60" w:after="60"/>
              <w:jc w:val="both"/>
              <w:rPr>
                <w:sz w:val="24"/>
                <w:szCs w:val="24"/>
                <w:lang w:val="hr-HR"/>
              </w:rPr>
            </w:pPr>
            <w:r w:rsidRPr="00AA5DF3">
              <w:rPr>
                <w:sz w:val="24"/>
                <w:szCs w:val="24"/>
                <w:lang w:val="hr-HR"/>
              </w:rPr>
              <w:t>Operativni program „Regionalna konkurentnost“ 2007 – 2013.</w:t>
            </w:r>
          </w:p>
        </w:tc>
      </w:tr>
      <w:tr w:rsidR="00AA5DF3" w:rsidRPr="00AA5DF3" w14:paraId="7457C0C4" w14:textId="77777777" w:rsidTr="00B30D1B">
        <w:tc>
          <w:tcPr>
            <w:tcW w:w="2263" w:type="dxa"/>
            <w:shd w:val="clear" w:color="auto" w:fill="auto"/>
          </w:tcPr>
          <w:p w14:paraId="2F2A8020" w14:textId="77777777" w:rsidR="00454102" w:rsidRPr="00AA5DF3" w:rsidRDefault="00454102" w:rsidP="00E2152B">
            <w:pPr>
              <w:spacing w:before="60" w:after="60"/>
              <w:rPr>
                <w:sz w:val="24"/>
                <w:szCs w:val="24"/>
                <w:lang w:val="hr-HR"/>
              </w:rPr>
            </w:pPr>
            <w:r w:rsidRPr="00AA5DF3">
              <w:rPr>
                <w:sz w:val="24"/>
                <w:szCs w:val="24"/>
                <w:lang w:val="hr-HR"/>
              </w:rPr>
              <w:t>OPRLJP</w:t>
            </w:r>
          </w:p>
        </w:tc>
        <w:tc>
          <w:tcPr>
            <w:tcW w:w="6799" w:type="dxa"/>
            <w:shd w:val="clear" w:color="auto" w:fill="auto"/>
          </w:tcPr>
          <w:p w14:paraId="0C820DCA" w14:textId="77777777" w:rsidR="00454102" w:rsidRPr="00AA5DF3" w:rsidRDefault="00454102" w:rsidP="00E2152B">
            <w:pPr>
              <w:spacing w:before="60" w:after="60"/>
              <w:jc w:val="both"/>
              <w:rPr>
                <w:sz w:val="24"/>
                <w:szCs w:val="24"/>
                <w:lang w:val="hr-HR"/>
              </w:rPr>
            </w:pPr>
            <w:r w:rsidRPr="00AA5DF3">
              <w:rPr>
                <w:sz w:val="24"/>
                <w:szCs w:val="24"/>
                <w:lang w:val="hr-HR"/>
              </w:rPr>
              <w:t>Operativni program „Razvoj ljudskih potencijala“ 2007. – 2013.</w:t>
            </w:r>
          </w:p>
        </w:tc>
      </w:tr>
      <w:tr w:rsidR="00AA5DF3" w:rsidRPr="00AA5DF3" w14:paraId="1780CD1F" w14:textId="77777777" w:rsidTr="00B30D1B">
        <w:tc>
          <w:tcPr>
            <w:tcW w:w="2263" w:type="dxa"/>
            <w:shd w:val="clear" w:color="auto" w:fill="auto"/>
          </w:tcPr>
          <w:p w14:paraId="658B1CDB" w14:textId="77777777" w:rsidR="00454102" w:rsidRPr="00AA5DF3" w:rsidRDefault="00454102" w:rsidP="00E2152B">
            <w:pPr>
              <w:spacing w:before="60" w:after="60"/>
              <w:rPr>
                <w:sz w:val="24"/>
                <w:szCs w:val="24"/>
                <w:lang w:val="hr-HR"/>
              </w:rPr>
            </w:pPr>
            <w:r w:rsidRPr="00AA5DF3">
              <w:rPr>
                <w:sz w:val="24"/>
                <w:szCs w:val="24"/>
                <w:lang w:val="hr-HR"/>
              </w:rPr>
              <w:t>OPULJP</w:t>
            </w:r>
          </w:p>
        </w:tc>
        <w:tc>
          <w:tcPr>
            <w:tcW w:w="6799" w:type="dxa"/>
            <w:shd w:val="clear" w:color="auto" w:fill="auto"/>
          </w:tcPr>
          <w:p w14:paraId="24DEEEED" w14:textId="77777777" w:rsidR="00454102" w:rsidRPr="00AA5DF3" w:rsidRDefault="00454102" w:rsidP="00E2152B">
            <w:pPr>
              <w:spacing w:before="60" w:after="60"/>
              <w:jc w:val="both"/>
              <w:rPr>
                <w:sz w:val="24"/>
                <w:szCs w:val="24"/>
                <w:lang w:val="hr-HR"/>
              </w:rPr>
            </w:pPr>
            <w:r w:rsidRPr="00AA5DF3">
              <w:rPr>
                <w:bCs/>
                <w:sz w:val="24"/>
                <w:szCs w:val="24"/>
                <w:lang w:val="hr-HR"/>
              </w:rPr>
              <w:t>Operativni program „Učinkoviti ljudski potencijali“ 2014. – 2020.</w:t>
            </w:r>
          </w:p>
        </w:tc>
      </w:tr>
      <w:tr w:rsidR="00AA5DF3" w:rsidRPr="00AA5DF3" w14:paraId="33F45CD6" w14:textId="77777777" w:rsidTr="00B30D1B">
        <w:tc>
          <w:tcPr>
            <w:tcW w:w="2263" w:type="dxa"/>
            <w:shd w:val="clear" w:color="auto" w:fill="auto"/>
          </w:tcPr>
          <w:p w14:paraId="16D7C235" w14:textId="77777777" w:rsidR="00454102" w:rsidRPr="00AA5DF3" w:rsidRDefault="00454102" w:rsidP="00E2152B">
            <w:pPr>
              <w:spacing w:before="60" w:after="60"/>
              <w:rPr>
                <w:sz w:val="24"/>
                <w:szCs w:val="24"/>
                <w:lang w:val="hr-HR"/>
              </w:rPr>
            </w:pPr>
            <w:r w:rsidRPr="00AA5DF3">
              <w:rPr>
                <w:sz w:val="24"/>
                <w:szCs w:val="24"/>
                <w:lang w:val="hr-HR"/>
              </w:rPr>
              <w:t>OPZO</w:t>
            </w:r>
          </w:p>
          <w:p w14:paraId="4349DBA1" w14:textId="2D4E589C" w:rsidR="002421F1" w:rsidRPr="00AA5DF3" w:rsidRDefault="002421F1">
            <w:pPr>
              <w:spacing w:before="60" w:after="60"/>
              <w:rPr>
                <w:sz w:val="24"/>
                <w:szCs w:val="24"/>
                <w:lang w:val="hr-HR"/>
              </w:rPr>
            </w:pPr>
            <w:r w:rsidRPr="00AA5DF3">
              <w:rPr>
                <w:sz w:val="24"/>
                <w:szCs w:val="24"/>
                <w:lang w:val="hr-HR"/>
              </w:rPr>
              <w:t>OPR</w:t>
            </w:r>
          </w:p>
        </w:tc>
        <w:tc>
          <w:tcPr>
            <w:tcW w:w="6799" w:type="dxa"/>
            <w:shd w:val="clear" w:color="auto" w:fill="auto"/>
          </w:tcPr>
          <w:p w14:paraId="660DC38A" w14:textId="77777777" w:rsidR="002421F1" w:rsidRPr="00AA5DF3" w:rsidRDefault="00454102" w:rsidP="00E2152B">
            <w:pPr>
              <w:spacing w:before="60" w:after="60"/>
              <w:jc w:val="both"/>
              <w:rPr>
                <w:sz w:val="24"/>
                <w:szCs w:val="24"/>
                <w:lang w:val="hr-HR"/>
              </w:rPr>
            </w:pPr>
            <w:r w:rsidRPr="00AA5DF3">
              <w:rPr>
                <w:sz w:val="24"/>
                <w:szCs w:val="24"/>
                <w:lang w:val="hr-HR"/>
              </w:rPr>
              <w:t>Operativni program „Zaštita okoliša“ 2017. – 2013.</w:t>
            </w:r>
          </w:p>
          <w:p w14:paraId="037B8044" w14:textId="41A12FAD" w:rsidR="002421F1" w:rsidRPr="00AA5DF3" w:rsidRDefault="002421F1" w:rsidP="00E2152B">
            <w:pPr>
              <w:spacing w:before="60" w:after="60"/>
              <w:jc w:val="both"/>
              <w:rPr>
                <w:sz w:val="24"/>
                <w:szCs w:val="24"/>
                <w:lang w:val="hr-HR"/>
              </w:rPr>
            </w:pPr>
            <w:r w:rsidRPr="00AA5DF3">
              <w:rPr>
                <w:sz w:val="24"/>
                <w:szCs w:val="24"/>
                <w:lang w:val="hr-HR"/>
              </w:rPr>
              <w:t>Operativni program za ribarstvo 2007. – 2013.</w:t>
            </w:r>
          </w:p>
        </w:tc>
      </w:tr>
      <w:tr w:rsidR="00AA5DF3" w:rsidRPr="00AA5DF3" w14:paraId="3EEA6CA1" w14:textId="77777777" w:rsidTr="00B30D1B">
        <w:tc>
          <w:tcPr>
            <w:tcW w:w="2263" w:type="dxa"/>
            <w:shd w:val="clear" w:color="auto" w:fill="auto"/>
          </w:tcPr>
          <w:p w14:paraId="409A570F" w14:textId="77777777" w:rsidR="00454102" w:rsidRPr="00AA5DF3" w:rsidRDefault="00454102" w:rsidP="00E2152B">
            <w:pPr>
              <w:spacing w:before="60" w:after="60"/>
              <w:rPr>
                <w:sz w:val="24"/>
                <w:szCs w:val="24"/>
                <w:lang w:val="hr-HR"/>
              </w:rPr>
            </w:pPr>
            <w:r w:rsidRPr="00AA5DF3">
              <w:rPr>
                <w:sz w:val="24"/>
                <w:szCs w:val="24"/>
                <w:lang w:val="hr-HR"/>
              </w:rPr>
              <w:t>OzP</w:t>
            </w:r>
          </w:p>
        </w:tc>
        <w:tc>
          <w:tcPr>
            <w:tcW w:w="6799" w:type="dxa"/>
            <w:shd w:val="clear" w:color="auto" w:fill="auto"/>
          </w:tcPr>
          <w:p w14:paraId="7C0AA1B4" w14:textId="77777777" w:rsidR="00454102" w:rsidRPr="00AA5DF3" w:rsidRDefault="00454102" w:rsidP="00E2152B">
            <w:pPr>
              <w:spacing w:before="60" w:after="60"/>
              <w:jc w:val="both"/>
              <w:rPr>
                <w:sz w:val="24"/>
                <w:szCs w:val="24"/>
                <w:lang w:val="hr-HR"/>
              </w:rPr>
            </w:pPr>
            <w:r w:rsidRPr="00AA5DF3">
              <w:rPr>
                <w:sz w:val="24"/>
                <w:szCs w:val="24"/>
                <w:lang w:val="hr-HR"/>
              </w:rPr>
              <w:t>Odbor za praćenje</w:t>
            </w:r>
          </w:p>
        </w:tc>
      </w:tr>
      <w:tr w:rsidR="00AA5DF3" w:rsidRPr="00AA5DF3" w14:paraId="42977562" w14:textId="77777777" w:rsidTr="00B30D1B">
        <w:tc>
          <w:tcPr>
            <w:tcW w:w="2263" w:type="dxa"/>
            <w:shd w:val="clear" w:color="auto" w:fill="auto"/>
          </w:tcPr>
          <w:p w14:paraId="4256283E" w14:textId="77777777" w:rsidR="00454102" w:rsidRPr="00AA5DF3" w:rsidRDefault="00454102" w:rsidP="00E2152B">
            <w:pPr>
              <w:spacing w:before="60" w:after="60"/>
              <w:rPr>
                <w:sz w:val="24"/>
                <w:szCs w:val="24"/>
                <w:lang w:val="hr-HR"/>
              </w:rPr>
            </w:pPr>
            <w:r w:rsidRPr="00AA5DF3">
              <w:rPr>
                <w:sz w:val="24"/>
                <w:szCs w:val="24"/>
                <w:lang w:val="hr-HR"/>
              </w:rPr>
              <w:t>PI</w:t>
            </w:r>
          </w:p>
        </w:tc>
        <w:tc>
          <w:tcPr>
            <w:tcW w:w="6799" w:type="dxa"/>
            <w:shd w:val="clear" w:color="auto" w:fill="auto"/>
          </w:tcPr>
          <w:p w14:paraId="7E529E7F" w14:textId="77777777" w:rsidR="00454102" w:rsidRPr="00AA5DF3" w:rsidRDefault="00454102" w:rsidP="00E2152B">
            <w:pPr>
              <w:spacing w:before="60" w:after="60"/>
              <w:jc w:val="both"/>
              <w:rPr>
                <w:bCs/>
                <w:sz w:val="24"/>
                <w:szCs w:val="24"/>
                <w:shd w:val="clear" w:color="auto" w:fill="FFFFFF"/>
                <w:lang w:val="hr-HR"/>
              </w:rPr>
            </w:pPr>
            <w:r w:rsidRPr="00AA5DF3">
              <w:rPr>
                <w:bCs/>
                <w:sz w:val="24"/>
                <w:szCs w:val="24"/>
                <w:shd w:val="clear" w:color="auto" w:fill="FFFFFF"/>
                <w:lang w:val="hr-HR"/>
              </w:rPr>
              <w:t>Prijelazni instrument</w:t>
            </w:r>
          </w:p>
        </w:tc>
      </w:tr>
      <w:tr w:rsidR="00AA5DF3" w:rsidRPr="00AA5DF3" w14:paraId="1B573841" w14:textId="77777777" w:rsidTr="00B30D1B">
        <w:tc>
          <w:tcPr>
            <w:tcW w:w="2263" w:type="dxa"/>
            <w:shd w:val="clear" w:color="auto" w:fill="auto"/>
          </w:tcPr>
          <w:p w14:paraId="477F0532" w14:textId="77777777" w:rsidR="00454102" w:rsidRPr="00AA5DF3" w:rsidRDefault="00454102" w:rsidP="00E2152B">
            <w:pPr>
              <w:spacing w:before="60" w:after="60"/>
              <w:rPr>
                <w:sz w:val="24"/>
                <w:szCs w:val="24"/>
                <w:lang w:val="hr-HR"/>
              </w:rPr>
            </w:pPr>
            <w:r w:rsidRPr="00AA5DF3">
              <w:rPr>
                <w:sz w:val="24"/>
                <w:szCs w:val="24"/>
                <w:lang w:val="hr-HR"/>
              </w:rPr>
              <w:t>PRR</w:t>
            </w:r>
          </w:p>
        </w:tc>
        <w:tc>
          <w:tcPr>
            <w:tcW w:w="6799" w:type="dxa"/>
            <w:shd w:val="clear" w:color="auto" w:fill="auto"/>
          </w:tcPr>
          <w:p w14:paraId="6EF72BC6" w14:textId="77777777" w:rsidR="00454102" w:rsidRPr="00AA5DF3" w:rsidRDefault="00454102" w:rsidP="00E2152B">
            <w:pPr>
              <w:spacing w:before="60" w:after="60"/>
              <w:jc w:val="both"/>
              <w:rPr>
                <w:sz w:val="24"/>
                <w:szCs w:val="24"/>
                <w:lang w:val="hr-HR"/>
              </w:rPr>
            </w:pPr>
            <w:r w:rsidRPr="00AA5DF3">
              <w:rPr>
                <w:sz w:val="24"/>
                <w:szCs w:val="24"/>
                <w:lang w:val="hr-HR"/>
              </w:rPr>
              <w:t>Program ruralnog razvoja Republike Hrvatske 2014. – 2020.</w:t>
            </w:r>
          </w:p>
        </w:tc>
      </w:tr>
      <w:tr w:rsidR="00AA5DF3" w:rsidRPr="00AA5DF3" w14:paraId="45C1BA35" w14:textId="77777777" w:rsidTr="00B30D1B">
        <w:tc>
          <w:tcPr>
            <w:tcW w:w="2263" w:type="dxa"/>
            <w:shd w:val="clear" w:color="auto" w:fill="auto"/>
          </w:tcPr>
          <w:p w14:paraId="7C15C9AF" w14:textId="77777777" w:rsidR="0041628A" w:rsidRPr="00AA5DF3" w:rsidRDefault="0041628A" w:rsidP="00E2152B">
            <w:pPr>
              <w:spacing w:before="60" w:after="60"/>
              <w:rPr>
                <w:sz w:val="24"/>
                <w:szCs w:val="24"/>
                <w:lang w:val="hr-HR"/>
              </w:rPr>
            </w:pPr>
            <w:r w:rsidRPr="00AA5DF3">
              <w:rPr>
                <w:sz w:val="24"/>
                <w:szCs w:val="24"/>
                <w:lang w:val="hr-HR"/>
              </w:rPr>
              <w:t>PT1</w:t>
            </w:r>
          </w:p>
        </w:tc>
        <w:tc>
          <w:tcPr>
            <w:tcW w:w="6799" w:type="dxa"/>
            <w:shd w:val="clear" w:color="auto" w:fill="auto"/>
          </w:tcPr>
          <w:p w14:paraId="6AE747FE" w14:textId="0CF823E8" w:rsidR="0041628A" w:rsidRPr="00AA5DF3" w:rsidRDefault="0022207D" w:rsidP="00E2152B">
            <w:pPr>
              <w:spacing w:before="60" w:after="60"/>
              <w:jc w:val="both"/>
              <w:rPr>
                <w:sz w:val="24"/>
                <w:szCs w:val="24"/>
                <w:lang w:val="hr-HR"/>
              </w:rPr>
            </w:pPr>
            <w:r>
              <w:rPr>
                <w:sz w:val="24"/>
                <w:szCs w:val="24"/>
                <w:lang w:val="hr-HR"/>
              </w:rPr>
              <w:t>P</w:t>
            </w:r>
            <w:r w:rsidR="0041628A" w:rsidRPr="00AA5DF3">
              <w:rPr>
                <w:sz w:val="24"/>
                <w:szCs w:val="24"/>
                <w:lang w:val="hr-HR"/>
              </w:rPr>
              <w:t>osredničko tijelo razine 1</w:t>
            </w:r>
          </w:p>
        </w:tc>
      </w:tr>
      <w:tr w:rsidR="00AA5DF3" w:rsidRPr="00AA5DF3" w14:paraId="79E724D8" w14:textId="77777777" w:rsidTr="00B30D1B">
        <w:tc>
          <w:tcPr>
            <w:tcW w:w="2263" w:type="dxa"/>
            <w:shd w:val="clear" w:color="auto" w:fill="auto"/>
          </w:tcPr>
          <w:p w14:paraId="3411627D" w14:textId="77777777" w:rsidR="0041628A" w:rsidRPr="00AA5DF3" w:rsidRDefault="0041628A" w:rsidP="00E2152B">
            <w:pPr>
              <w:spacing w:before="60" w:after="60"/>
              <w:rPr>
                <w:sz w:val="24"/>
                <w:szCs w:val="24"/>
                <w:lang w:val="hr-HR"/>
              </w:rPr>
            </w:pPr>
            <w:r w:rsidRPr="00AA5DF3">
              <w:rPr>
                <w:sz w:val="24"/>
                <w:szCs w:val="24"/>
                <w:lang w:val="hr-HR"/>
              </w:rPr>
              <w:t>PT2</w:t>
            </w:r>
          </w:p>
        </w:tc>
        <w:tc>
          <w:tcPr>
            <w:tcW w:w="6799" w:type="dxa"/>
            <w:shd w:val="clear" w:color="auto" w:fill="auto"/>
          </w:tcPr>
          <w:p w14:paraId="19FC2A15" w14:textId="06324957" w:rsidR="0041628A" w:rsidRPr="00AA5DF3" w:rsidRDefault="0022207D" w:rsidP="00E2152B">
            <w:pPr>
              <w:spacing w:before="60" w:after="60"/>
              <w:jc w:val="both"/>
              <w:rPr>
                <w:sz w:val="24"/>
                <w:szCs w:val="24"/>
                <w:lang w:val="hr-HR"/>
              </w:rPr>
            </w:pPr>
            <w:r>
              <w:rPr>
                <w:sz w:val="24"/>
                <w:szCs w:val="24"/>
                <w:lang w:val="hr-HR"/>
              </w:rPr>
              <w:t>P</w:t>
            </w:r>
            <w:r w:rsidR="0041628A" w:rsidRPr="00AA5DF3">
              <w:rPr>
                <w:sz w:val="24"/>
                <w:szCs w:val="24"/>
                <w:lang w:val="hr-HR"/>
              </w:rPr>
              <w:t>osredničko tijelo razine 2</w:t>
            </w:r>
          </w:p>
        </w:tc>
      </w:tr>
      <w:tr w:rsidR="00AA5DF3" w:rsidRPr="00AA5DF3" w14:paraId="0CDF957E" w14:textId="77777777" w:rsidTr="00B30D1B">
        <w:tc>
          <w:tcPr>
            <w:tcW w:w="2263" w:type="dxa"/>
            <w:shd w:val="clear" w:color="auto" w:fill="auto"/>
          </w:tcPr>
          <w:p w14:paraId="337D5BAB" w14:textId="77777777" w:rsidR="00454102" w:rsidRPr="00AA5DF3" w:rsidRDefault="00454102" w:rsidP="00E2152B">
            <w:pPr>
              <w:spacing w:before="60" w:after="60"/>
              <w:rPr>
                <w:sz w:val="24"/>
                <w:szCs w:val="24"/>
                <w:lang w:val="hr-HR"/>
              </w:rPr>
            </w:pPr>
            <w:r w:rsidRPr="00AA5DF3">
              <w:rPr>
                <w:sz w:val="24"/>
                <w:szCs w:val="24"/>
                <w:lang w:val="hr-HR"/>
              </w:rPr>
              <w:t>RH</w:t>
            </w:r>
          </w:p>
        </w:tc>
        <w:tc>
          <w:tcPr>
            <w:tcW w:w="6799" w:type="dxa"/>
            <w:shd w:val="clear" w:color="auto" w:fill="auto"/>
          </w:tcPr>
          <w:p w14:paraId="6B3289DB" w14:textId="77777777" w:rsidR="00454102" w:rsidRPr="00AA5DF3" w:rsidRDefault="00454102" w:rsidP="00E2152B">
            <w:pPr>
              <w:spacing w:before="60" w:after="60"/>
              <w:jc w:val="both"/>
              <w:rPr>
                <w:sz w:val="24"/>
                <w:szCs w:val="24"/>
                <w:lang w:val="hr-HR"/>
              </w:rPr>
            </w:pPr>
            <w:r w:rsidRPr="00AA5DF3">
              <w:rPr>
                <w:sz w:val="24"/>
                <w:szCs w:val="24"/>
                <w:lang w:val="hr-HR"/>
              </w:rPr>
              <w:t>Republika Hrvatska</w:t>
            </w:r>
          </w:p>
        </w:tc>
      </w:tr>
      <w:tr w:rsidR="00AA5DF3" w:rsidRPr="00AA5DF3" w14:paraId="4F8805E4" w14:textId="77777777" w:rsidTr="00B30D1B">
        <w:tc>
          <w:tcPr>
            <w:tcW w:w="2263" w:type="dxa"/>
            <w:shd w:val="clear" w:color="auto" w:fill="auto"/>
          </w:tcPr>
          <w:p w14:paraId="7876AADB" w14:textId="77777777" w:rsidR="00454102" w:rsidRPr="00AA5DF3" w:rsidRDefault="00454102" w:rsidP="00E2152B">
            <w:pPr>
              <w:spacing w:before="60" w:after="60"/>
              <w:rPr>
                <w:sz w:val="24"/>
                <w:szCs w:val="24"/>
                <w:lang w:val="hr-HR"/>
              </w:rPr>
            </w:pPr>
            <w:r w:rsidRPr="00AA5DF3">
              <w:rPr>
                <w:sz w:val="24"/>
                <w:szCs w:val="24"/>
                <w:lang w:val="hr-HR"/>
              </w:rPr>
              <w:t>SAFU</w:t>
            </w:r>
          </w:p>
        </w:tc>
        <w:tc>
          <w:tcPr>
            <w:tcW w:w="6799" w:type="dxa"/>
            <w:shd w:val="clear" w:color="auto" w:fill="auto"/>
          </w:tcPr>
          <w:p w14:paraId="7B859A93" w14:textId="77777777" w:rsidR="00454102" w:rsidRPr="00AA5DF3" w:rsidRDefault="00454102" w:rsidP="00E2152B">
            <w:pPr>
              <w:spacing w:before="60" w:after="60"/>
              <w:jc w:val="both"/>
              <w:rPr>
                <w:sz w:val="24"/>
                <w:szCs w:val="24"/>
                <w:lang w:val="hr-HR"/>
              </w:rPr>
            </w:pPr>
            <w:r w:rsidRPr="00AA5DF3">
              <w:rPr>
                <w:sz w:val="24"/>
                <w:szCs w:val="24"/>
                <w:lang w:val="hr-HR"/>
              </w:rPr>
              <w:t>Središnja agencija za financiranje i ugovaranje programa i projekata Europske unije</w:t>
            </w:r>
          </w:p>
        </w:tc>
      </w:tr>
      <w:tr w:rsidR="00AA5DF3" w:rsidRPr="00AA5DF3" w14:paraId="28C0FEC6" w14:textId="77777777" w:rsidTr="00B30D1B">
        <w:tc>
          <w:tcPr>
            <w:tcW w:w="2263" w:type="dxa"/>
            <w:shd w:val="clear" w:color="auto" w:fill="auto"/>
          </w:tcPr>
          <w:p w14:paraId="3056EBD9" w14:textId="77777777" w:rsidR="00454102" w:rsidRPr="00AA5DF3" w:rsidRDefault="00454102" w:rsidP="00E2152B">
            <w:pPr>
              <w:spacing w:before="60" w:after="60"/>
              <w:rPr>
                <w:sz w:val="24"/>
                <w:szCs w:val="24"/>
                <w:lang w:val="hr-HR"/>
              </w:rPr>
            </w:pPr>
            <w:r w:rsidRPr="00AA5DF3">
              <w:rPr>
                <w:sz w:val="24"/>
                <w:szCs w:val="24"/>
                <w:lang w:val="hr-HR"/>
              </w:rPr>
              <w:t>SSNIP</w:t>
            </w:r>
          </w:p>
        </w:tc>
        <w:tc>
          <w:tcPr>
            <w:tcW w:w="6799" w:type="dxa"/>
            <w:shd w:val="clear" w:color="auto" w:fill="auto"/>
          </w:tcPr>
          <w:p w14:paraId="11A2AC84" w14:textId="77777777" w:rsidR="00454102" w:rsidRPr="00AA5DF3" w:rsidRDefault="00454102" w:rsidP="00E2152B">
            <w:pPr>
              <w:spacing w:before="60" w:after="60"/>
              <w:jc w:val="both"/>
              <w:rPr>
                <w:sz w:val="24"/>
                <w:szCs w:val="24"/>
                <w:lang w:val="hr-HR"/>
              </w:rPr>
            </w:pPr>
            <w:r w:rsidRPr="00AA5DF3">
              <w:rPr>
                <w:bCs/>
                <w:sz w:val="24"/>
                <w:szCs w:val="24"/>
                <w:lang w:val="hr-HR"/>
              </w:rPr>
              <w:t>Služba za suzbijanje nepravilnosti i prijevara</w:t>
            </w:r>
          </w:p>
        </w:tc>
      </w:tr>
      <w:tr w:rsidR="00AA5DF3" w:rsidRPr="00AA5DF3" w14:paraId="3E20B49F" w14:textId="77777777" w:rsidTr="00B30D1B">
        <w:tc>
          <w:tcPr>
            <w:tcW w:w="2263" w:type="dxa"/>
            <w:shd w:val="clear" w:color="auto" w:fill="auto"/>
          </w:tcPr>
          <w:p w14:paraId="0EFABBF6" w14:textId="77777777" w:rsidR="00454102" w:rsidRPr="00AA5DF3" w:rsidRDefault="00454102" w:rsidP="00E2152B">
            <w:pPr>
              <w:spacing w:before="60" w:after="60"/>
              <w:rPr>
                <w:sz w:val="24"/>
                <w:szCs w:val="24"/>
                <w:lang w:val="hr-HR"/>
              </w:rPr>
            </w:pPr>
            <w:r w:rsidRPr="00AA5DF3">
              <w:rPr>
                <w:sz w:val="24"/>
                <w:szCs w:val="24"/>
                <w:lang w:val="hr-HR"/>
              </w:rPr>
              <w:t>SUK</w:t>
            </w:r>
          </w:p>
        </w:tc>
        <w:tc>
          <w:tcPr>
            <w:tcW w:w="6799" w:type="dxa"/>
            <w:shd w:val="clear" w:color="auto" w:fill="auto"/>
          </w:tcPr>
          <w:p w14:paraId="44099187" w14:textId="77777777" w:rsidR="00454102" w:rsidRPr="00AA5DF3" w:rsidRDefault="00454102" w:rsidP="00E2152B">
            <w:pPr>
              <w:spacing w:before="60" w:after="60"/>
              <w:jc w:val="both"/>
              <w:rPr>
                <w:sz w:val="24"/>
                <w:szCs w:val="24"/>
                <w:lang w:val="hr-HR"/>
              </w:rPr>
            </w:pPr>
            <w:r w:rsidRPr="00AA5DF3">
              <w:rPr>
                <w:sz w:val="24"/>
                <w:szCs w:val="24"/>
                <w:lang w:val="hr-HR"/>
              </w:rPr>
              <w:t>Sustav upravljanja i kontrole</w:t>
            </w:r>
          </w:p>
        </w:tc>
      </w:tr>
      <w:tr w:rsidR="00AA5DF3" w:rsidRPr="00AA5DF3" w14:paraId="41CC2120" w14:textId="77777777" w:rsidTr="00B30D1B">
        <w:tc>
          <w:tcPr>
            <w:tcW w:w="2263" w:type="dxa"/>
            <w:shd w:val="clear" w:color="auto" w:fill="auto"/>
          </w:tcPr>
          <w:p w14:paraId="07BE03AB" w14:textId="77777777" w:rsidR="00454102" w:rsidRPr="00AA5DF3" w:rsidRDefault="00454102" w:rsidP="00E2152B">
            <w:pPr>
              <w:spacing w:before="60" w:after="60"/>
              <w:rPr>
                <w:sz w:val="24"/>
                <w:szCs w:val="24"/>
                <w:lang w:val="hr-HR"/>
              </w:rPr>
            </w:pPr>
            <w:r w:rsidRPr="00AA5DF3">
              <w:rPr>
                <w:sz w:val="24"/>
                <w:szCs w:val="24"/>
                <w:lang w:val="hr-HR"/>
              </w:rPr>
              <w:t>TO</w:t>
            </w:r>
          </w:p>
        </w:tc>
        <w:tc>
          <w:tcPr>
            <w:tcW w:w="6799" w:type="dxa"/>
            <w:shd w:val="clear" w:color="auto" w:fill="auto"/>
          </w:tcPr>
          <w:p w14:paraId="1F9F6AAD" w14:textId="77777777" w:rsidR="00454102" w:rsidRPr="00AA5DF3" w:rsidRDefault="00454102" w:rsidP="00E2152B">
            <w:pPr>
              <w:spacing w:before="60" w:after="60"/>
              <w:jc w:val="both"/>
              <w:rPr>
                <w:sz w:val="24"/>
                <w:szCs w:val="24"/>
                <w:lang w:val="hr-HR"/>
              </w:rPr>
            </w:pPr>
            <w:r w:rsidRPr="00AA5DF3">
              <w:rPr>
                <w:sz w:val="24"/>
                <w:szCs w:val="24"/>
                <w:lang w:val="hr-HR"/>
              </w:rPr>
              <w:t>Tijelo za ovjeravanje</w:t>
            </w:r>
          </w:p>
        </w:tc>
      </w:tr>
      <w:tr w:rsidR="00AA5DF3" w:rsidRPr="00AA5DF3" w14:paraId="139EBBFB" w14:textId="77777777" w:rsidTr="00B30D1B">
        <w:tc>
          <w:tcPr>
            <w:tcW w:w="2263" w:type="dxa"/>
            <w:shd w:val="clear" w:color="auto" w:fill="auto"/>
          </w:tcPr>
          <w:p w14:paraId="4F1F9DE5" w14:textId="77777777" w:rsidR="00454102" w:rsidRPr="00AA5DF3" w:rsidRDefault="00454102" w:rsidP="00E2152B">
            <w:pPr>
              <w:spacing w:before="60" w:after="60"/>
              <w:rPr>
                <w:sz w:val="24"/>
                <w:szCs w:val="24"/>
                <w:lang w:val="hr-HR"/>
              </w:rPr>
            </w:pPr>
            <w:r w:rsidRPr="00AA5DF3">
              <w:rPr>
                <w:sz w:val="24"/>
                <w:szCs w:val="24"/>
                <w:lang w:val="hr-HR"/>
              </w:rPr>
              <w:t>TR</w:t>
            </w:r>
          </w:p>
        </w:tc>
        <w:tc>
          <w:tcPr>
            <w:tcW w:w="6799" w:type="dxa"/>
            <w:shd w:val="clear" w:color="auto" w:fill="auto"/>
          </w:tcPr>
          <w:p w14:paraId="0AF928CB" w14:textId="77777777" w:rsidR="00454102" w:rsidRPr="00AA5DF3" w:rsidRDefault="00454102" w:rsidP="00E2152B">
            <w:pPr>
              <w:spacing w:before="60" w:after="60"/>
              <w:jc w:val="both"/>
              <w:rPr>
                <w:sz w:val="24"/>
                <w:szCs w:val="24"/>
                <w:lang w:val="hr-HR"/>
              </w:rPr>
            </w:pPr>
            <w:r w:rsidRPr="00AA5DF3">
              <w:rPr>
                <w:sz w:val="24"/>
                <w:szCs w:val="24"/>
                <w:lang w:val="hr-HR"/>
              </w:rPr>
              <w:t>Tijelo za reviziju</w:t>
            </w:r>
          </w:p>
        </w:tc>
      </w:tr>
      <w:tr w:rsidR="00AA5DF3" w:rsidRPr="00AA5DF3" w14:paraId="3C78CFE1" w14:textId="77777777" w:rsidTr="00B30D1B">
        <w:tc>
          <w:tcPr>
            <w:tcW w:w="2263" w:type="dxa"/>
            <w:shd w:val="clear" w:color="auto" w:fill="auto"/>
          </w:tcPr>
          <w:p w14:paraId="4B9E438E" w14:textId="77777777" w:rsidR="00454102" w:rsidRPr="00AA5DF3" w:rsidRDefault="00454102" w:rsidP="00E2152B">
            <w:pPr>
              <w:spacing w:before="60" w:after="60"/>
              <w:rPr>
                <w:sz w:val="24"/>
                <w:szCs w:val="24"/>
                <w:lang w:val="hr-HR"/>
              </w:rPr>
            </w:pPr>
            <w:r w:rsidRPr="00AA5DF3">
              <w:rPr>
                <w:sz w:val="24"/>
                <w:szCs w:val="24"/>
                <w:lang w:val="hr-HR"/>
              </w:rPr>
              <w:t>UT</w:t>
            </w:r>
          </w:p>
        </w:tc>
        <w:tc>
          <w:tcPr>
            <w:tcW w:w="6799" w:type="dxa"/>
            <w:shd w:val="clear" w:color="auto" w:fill="auto"/>
          </w:tcPr>
          <w:p w14:paraId="11928158" w14:textId="77777777" w:rsidR="00454102" w:rsidRPr="00AA5DF3" w:rsidRDefault="00454102" w:rsidP="00E2152B">
            <w:pPr>
              <w:spacing w:before="60" w:after="60"/>
              <w:jc w:val="both"/>
              <w:rPr>
                <w:sz w:val="24"/>
                <w:szCs w:val="24"/>
                <w:lang w:val="hr-HR"/>
              </w:rPr>
            </w:pPr>
            <w:r w:rsidRPr="00AA5DF3">
              <w:rPr>
                <w:sz w:val="24"/>
                <w:szCs w:val="24"/>
                <w:lang w:val="hr-HR"/>
              </w:rPr>
              <w:t>Upravljačko tijelo</w:t>
            </w:r>
          </w:p>
        </w:tc>
      </w:tr>
      <w:tr w:rsidR="00AA5DF3" w:rsidRPr="00AA5DF3" w14:paraId="78409799" w14:textId="77777777" w:rsidTr="00B30D1B">
        <w:tc>
          <w:tcPr>
            <w:tcW w:w="2263" w:type="dxa"/>
            <w:shd w:val="clear" w:color="auto" w:fill="auto"/>
          </w:tcPr>
          <w:p w14:paraId="01CBCC73" w14:textId="77777777" w:rsidR="00454102" w:rsidRPr="00AA5DF3" w:rsidRDefault="00454102" w:rsidP="00E2152B">
            <w:pPr>
              <w:spacing w:before="60" w:after="60"/>
              <w:rPr>
                <w:sz w:val="24"/>
                <w:szCs w:val="24"/>
                <w:lang w:val="hr-HR"/>
              </w:rPr>
            </w:pPr>
            <w:r w:rsidRPr="00AA5DF3">
              <w:rPr>
                <w:sz w:val="24"/>
                <w:szCs w:val="24"/>
                <w:lang w:val="hr-HR"/>
              </w:rPr>
              <w:t>UzUVRH</w:t>
            </w:r>
          </w:p>
        </w:tc>
        <w:tc>
          <w:tcPr>
            <w:tcW w:w="6799" w:type="dxa"/>
            <w:shd w:val="clear" w:color="auto" w:fill="auto"/>
          </w:tcPr>
          <w:p w14:paraId="026F05DD" w14:textId="77777777" w:rsidR="00454102" w:rsidRPr="00AA5DF3" w:rsidRDefault="00454102" w:rsidP="00E2152B">
            <w:pPr>
              <w:spacing w:before="60" w:after="60"/>
              <w:jc w:val="both"/>
              <w:rPr>
                <w:sz w:val="24"/>
                <w:szCs w:val="24"/>
                <w:lang w:val="hr-HR"/>
              </w:rPr>
            </w:pPr>
            <w:r w:rsidRPr="00AA5DF3">
              <w:rPr>
                <w:sz w:val="24"/>
                <w:szCs w:val="24"/>
                <w:lang w:val="hr-HR"/>
              </w:rPr>
              <w:t>Ured za udruge Vlade Republike Hrvatske</w:t>
            </w:r>
          </w:p>
        </w:tc>
      </w:tr>
      <w:tr w:rsidR="00AA5DF3" w:rsidRPr="00AA5DF3" w14:paraId="4578DEC7" w14:textId="77777777" w:rsidTr="00B30D1B">
        <w:tc>
          <w:tcPr>
            <w:tcW w:w="2263" w:type="dxa"/>
            <w:shd w:val="clear" w:color="auto" w:fill="auto"/>
          </w:tcPr>
          <w:p w14:paraId="6104AEC7" w14:textId="77777777" w:rsidR="00454102" w:rsidRPr="00AA5DF3" w:rsidRDefault="00454102" w:rsidP="00E2152B">
            <w:pPr>
              <w:spacing w:before="60" w:after="60"/>
              <w:rPr>
                <w:sz w:val="24"/>
                <w:szCs w:val="24"/>
                <w:lang w:val="hr-HR"/>
              </w:rPr>
            </w:pPr>
            <w:r w:rsidRPr="00AA5DF3">
              <w:rPr>
                <w:sz w:val="24"/>
                <w:szCs w:val="24"/>
                <w:lang w:val="hr-HR"/>
              </w:rPr>
              <w:t>VRH</w:t>
            </w:r>
          </w:p>
        </w:tc>
        <w:tc>
          <w:tcPr>
            <w:tcW w:w="6799" w:type="dxa"/>
            <w:shd w:val="clear" w:color="auto" w:fill="auto"/>
          </w:tcPr>
          <w:p w14:paraId="0BB1F7B7" w14:textId="77777777" w:rsidR="00454102" w:rsidRPr="00AA5DF3" w:rsidRDefault="00454102" w:rsidP="00E2152B">
            <w:pPr>
              <w:spacing w:before="60" w:after="60"/>
              <w:jc w:val="both"/>
              <w:rPr>
                <w:sz w:val="24"/>
                <w:szCs w:val="24"/>
                <w:lang w:val="hr-HR"/>
              </w:rPr>
            </w:pPr>
            <w:r w:rsidRPr="00AA5DF3">
              <w:rPr>
                <w:sz w:val="24"/>
                <w:szCs w:val="24"/>
                <w:lang w:val="hr-HR"/>
              </w:rPr>
              <w:t>Vlada Republike Hrvatske</w:t>
            </w:r>
          </w:p>
        </w:tc>
      </w:tr>
      <w:tr w:rsidR="00AA5DF3" w:rsidRPr="00AA5DF3" w14:paraId="38BBE4BA" w14:textId="77777777" w:rsidTr="00B30D1B">
        <w:tc>
          <w:tcPr>
            <w:tcW w:w="2263" w:type="dxa"/>
            <w:shd w:val="clear" w:color="auto" w:fill="auto"/>
          </w:tcPr>
          <w:p w14:paraId="49075414" w14:textId="77777777" w:rsidR="007F199A" w:rsidRPr="00AA5DF3" w:rsidRDefault="007F199A" w:rsidP="00E2152B">
            <w:pPr>
              <w:spacing w:before="60" w:after="60"/>
              <w:rPr>
                <w:sz w:val="24"/>
                <w:szCs w:val="24"/>
                <w:lang w:val="hr-HR"/>
              </w:rPr>
            </w:pPr>
            <w:r w:rsidRPr="00AA5DF3">
              <w:rPr>
                <w:sz w:val="24"/>
                <w:szCs w:val="24"/>
                <w:lang w:val="hr-HR"/>
              </w:rPr>
              <w:t>ZNS</w:t>
            </w:r>
          </w:p>
        </w:tc>
        <w:tc>
          <w:tcPr>
            <w:tcW w:w="6799" w:type="dxa"/>
            <w:shd w:val="clear" w:color="auto" w:fill="auto"/>
          </w:tcPr>
          <w:p w14:paraId="393170A9" w14:textId="77777777" w:rsidR="007F199A" w:rsidRPr="00AA5DF3" w:rsidRDefault="007F199A" w:rsidP="00E2152B">
            <w:pPr>
              <w:spacing w:before="60" w:after="60"/>
              <w:jc w:val="both"/>
              <w:rPr>
                <w:sz w:val="24"/>
                <w:szCs w:val="24"/>
                <w:lang w:val="hr-HR"/>
              </w:rPr>
            </w:pPr>
            <w:r w:rsidRPr="00AA5DF3">
              <w:rPr>
                <w:sz w:val="24"/>
                <w:szCs w:val="24"/>
                <w:lang w:val="hr-HR"/>
              </w:rPr>
              <w:t>Zahtjev za nadoknadom sredstava</w:t>
            </w:r>
          </w:p>
        </w:tc>
      </w:tr>
    </w:tbl>
    <w:p w14:paraId="1B428B8A" w14:textId="77777777" w:rsidR="00392156" w:rsidRPr="00AA5DF3" w:rsidRDefault="00392156" w:rsidP="00E2152B">
      <w:pPr>
        <w:rPr>
          <w:spacing w:val="-2"/>
          <w:sz w:val="24"/>
          <w:lang w:val="hr-HR"/>
        </w:rPr>
      </w:pPr>
      <w:r w:rsidRPr="00AA5DF3">
        <w:rPr>
          <w:lang w:val="hr-HR"/>
        </w:rPr>
        <w:br w:type="page"/>
      </w:r>
    </w:p>
    <w:p w14:paraId="62EFEA0C" w14:textId="77777777" w:rsidR="00B17206" w:rsidRPr="00AA5DF3" w:rsidRDefault="00B17206" w:rsidP="00E2152B">
      <w:pPr>
        <w:pStyle w:val="Heading1"/>
        <w:numPr>
          <w:ilvl w:val="0"/>
          <w:numId w:val="0"/>
        </w:numPr>
        <w:ind w:left="454" w:right="1" w:hanging="454"/>
        <w:jc w:val="both"/>
        <w:rPr>
          <w:lang w:val="hr-HR"/>
        </w:rPr>
      </w:pPr>
      <w:bookmarkStart w:id="330" w:name="_Toc66695520"/>
      <w:r w:rsidRPr="00AA5DF3">
        <w:rPr>
          <w:lang w:val="hr-HR"/>
        </w:rPr>
        <w:t>P</w:t>
      </w:r>
      <w:r w:rsidR="00454102" w:rsidRPr="00AA5DF3">
        <w:rPr>
          <w:lang w:val="hr-HR"/>
        </w:rPr>
        <w:t>opis grafikona</w:t>
      </w:r>
      <w:bookmarkEnd w:id="330"/>
    </w:p>
    <w:p w14:paraId="28C2ADFB" w14:textId="4D346AF6" w:rsidR="00901013" w:rsidRPr="00901013" w:rsidRDefault="00B17206"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r w:rsidRPr="00764863">
        <w:rPr>
          <w:sz w:val="24"/>
          <w:szCs w:val="24"/>
          <w:lang w:val="hr-HR"/>
        </w:rPr>
        <w:fldChar w:fldCharType="begin"/>
      </w:r>
      <w:r w:rsidRPr="00764863">
        <w:rPr>
          <w:sz w:val="24"/>
          <w:szCs w:val="24"/>
          <w:lang w:val="hr-HR"/>
        </w:rPr>
        <w:instrText xml:space="preserve"> TOC \h \z \c "Grafikon" </w:instrText>
      </w:r>
      <w:r w:rsidRPr="00764863">
        <w:rPr>
          <w:sz w:val="24"/>
          <w:szCs w:val="24"/>
          <w:lang w:val="hr-HR"/>
        </w:rPr>
        <w:fldChar w:fldCharType="separate"/>
      </w:r>
      <w:hyperlink w:anchor="_Toc65668323" w:history="1">
        <w:r w:rsidR="00901013" w:rsidRPr="00901013">
          <w:rPr>
            <w:rStyle w:val="Hyperlink"/>
            <w:noProof/>
            <w:lang w:val="hr-HR"/>
          </w:rPr>
          <w:t xml:space="preserve">Grafikon 1: </w:t>
        </w:r>
        <w:r w:rsidR="00901013" w:rsidRPr="00901013">
          <w:rPr>
            <w:rStyle w:val="Hyperlink"/>
            <w:rFonts w:eastAsia="Calibri"/>
            <w:noProof/>
            <w:lang w:val="hr-HR"/>
          </w:rPr>
          <w:t>Grafički prikaz geografske rasprostranjenosti projekata u okviru shema dodjele bespovratnih sredstava</w:t>
        </w:r>
        <w:r w:rsidR="00901013" w:rsidRPr="00901013">
          <w:rPr>
            <w:rStyle w:val="Hyperlink"/>
            <w:noProof/>
            <w:lang w:val="hr-HR"/>
          </w:rPr>
          <w:t xml:space="preserve"> Operativnog programa Konkurentnost i kohezija od početka provedbe do kraja izvještajnog razdoblja 31. prosinca 2020. (sredstva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_Toc65668323 \h </w:instrText>
        </w:r>
        <w:r w:rsidR="00901013" w:rsidRPr="00901013">
          <w:rPr>
            <w:noProof/>
            <w:webHidden/>
          </w:rPr>
        </w:r>
        <w:r w:rsidR="00901013" w:rsidRPr="00901013">
          <w:rPr>
            <w:noProof/>
            <w:webHidden/>
          </w:rPr>
          <w:fldChar w:fldCharType="separate"/>
        </w:r>
        <w:r w:rsidR="00901013" w:rsidRPr="00901013">
          <w:rPr>
            <w:noProof/>
            <w:webHidden/>
          </w:rPr>
          <w:t>12</w:t>
        </w:r>
        <w:r w:rsidR="00901013" w:rsidRPr="00901013">
          <w:rPr>
            <w:noProof/>
            <w:webHidden/>
          </w:rPr>
          <w:fldChar w:fldCharType="end"/>
        </w:r>
      </w:hyperlink>
    </w:p>
    <w:p w14:paraId="4F992E87" w14:textId="53B9115E"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24" w:history="1">
        <w:r w:rsidR="00901013" w:rsidRPr="00901013">
          <w:rPr>
            <w:rStyle w:val="Hyperlink"/>
            <w:noProof/>
            <w:lang w:val="hr-HR"/>
          </w:rPr>
          <w:t xml:space="preserve">Grafikon 2: </w:t>
        </w:r>
        <w:r w:rsidR="00901013" w:rsidRPr="00901013">
          <w:rPr>
            <w:rStyle w:val="Hyperlink"/>
            <w:rFonts w:eastAsia="Calibri"/>
            <w:noProof/>
            <w:lang w:val="hr-HR"/>
          </w:rPr>
          <w:t>Grafički prikaz geografske rasprostranjenosti projekata u okviru shema dodjele bespovratnih sredstava</w:t>
        </w:r>
        <w:r w:rsidR="00901013" w:rsidRPr="00901013">
          <w:rPr>
            <w:rStyle w:val="Hyperlink"/>
            <w:noProof/>
            <w:lang w:val="hr-HR"/>
          </w:rPr>
          <w:t xml:space="preserve"> Operativnog programa „Učinkoviti ljudski potencijali“ od početka provedbe do kraja izvještajnog razdoblja 31. prosinca 2020. (sredstva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_Toc65668324 \h </w:instrText>
        </w:r>
        <w:r w:rsidR="00901013" w:rsidRPr="00901013">
          <w:rPr>
            <w:noProof/>
            <w:webHidden/>
          </w:rPr>
        </w:r>
        <w:r w:rsidR="00901013" w:rsidRPr="00901013">
          <w:rPr>
            <w:noProof/>
            <w:webHidden/>
          </w:rPr>
          <w:fldChar w:fldCharType="separate"/>
        </w:r>
        <w:r w:rsidR="00901013" w:rsidRPr="00901013">
          <w:rPr>
            <w:noProof/>
            <w:webHidden/>
          </w:rPr>
          <w:t>19</w:t>
        </w:r>
        <w:r w:rsidR="00901013" w:rsidRPr="00901013">
          <w:rPr>
            <w:noProof/>
            <w:webHidden/>
          </w:rPr>
          <w:fldChar w:fldCharType="end"/>
        </w:r>
      </w:hyperlink>
    </w:p>
    <w:p w14:paraId="429AE1A9" w14:textId="2E096B3E"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25" w:history="1">
        <w:r w:rsidR="00901013" w:rsidRPr="00901013">
          <w:rPr>
            <w:rStyle w:val="Hyperlink"/>
            <w:noProof/>
            <w:lang w:val="hr-HR"/>
          </w:rPr>
          <w:t xml:space="preserve">Grafikon 3: </w:t>
        </w:r>
        <w:r w:rsidR="00901013" w:rsidRPr="00901013">
          <w:rPr>
            <w:rStyle w:val="Hyperlink"/>
            <w:rFonts w:eastAsia="Calibri"/>
            <w:noProof/>
            <w:lang w:val="hr-HR"/>
          </w:rPr>
          <w:t>Grafički prikaz geografske rasprostranjenosti projekata u okviru shema dodjele bespovratnih sredstava</w:t>
        </w:r>
        <w:r w:rsidR="00901013" w:rsidRPr="00901013">
          <w:rPr>
            <w:rStyle w:val="Hyperlink"/>
            <w:noProof/>
            <w:lang w:val="hr-HR"/>
          </w:rPr>
          <w:t xml:space="preserve"> Programa ruralnog razvoja od početka provedbe do kraja izvještajnog razdoblja 31. prosinca 2020. (sredstva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_Toc65668325 \h </w:instrText>
        </w:r>
        <w:r w:rsidR="00901013" w:rsidRPr="00901013">
          <w:rPr>
            <w:noProof/>
            <w:webHidden/>
          </w:rPr>
        </w:r>
        <w:r w:rsidR="00901013" w:rsidRPr="00901013">
          <w:rPr>
            <w:noProof/>
            <w:webHidden/>
          </w:rPr>
          <w:fldChar w:fldCharType="separate"/>
        </w:r>
        <w:r w:rsidR="00901013" w:rsidRPr="00901013">
          <w:rPr>
            <w:noProof/>
            <w:webHidden/>
          </w:rPr>
          <w:t>24</w:t>
        </w:r>
        <w:r w:rsidR="00901013" w:rsidRPr="00901013">
          <w:rPr>
            <w:noProof/>
            <w:webHidden/>
          </w:rPr>
          <w:fldChar w:fldCharType="end"/>
        </w:r>
      </w:hyperlink>
    </w:p>
    <w:p w14:paraId="4ACFEA75" w14:textId="27EA013E"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26" w:history="1">
        <w:r w:rsidR="00901013" w:rsidRPr="00901013">
          <w:rPr>
            <w:rStyle w:val="Hyperlink"/>
            <w:noProof/>
            <w:lang w:val="hr-HR"/>
          </w:rPr>
          <w:t xml:space="preserve">Grafikon 4: </w:t>
        </w:r>
        <w:r w:rsidR="00901013" w:rsidRPr="00901013">
          <w:rPr>
            <w:rStyle w:val="Hyperlink"/>
            <w:rFonts w:eastAsia="Calibri"/>
            <w:noProof/>
            <w:lang w:val="hr-HR"/>
          </w:rPr>
          <w:t>Grafički prikaz geografske rasprostranjenosti projekata u okviru shema dodjele bespovratnih sredstava</w:t>
        </w:r>
        <w:r w:rsidR="00901013" w:rsidRPr="00901013">
          <w:rPr>
            <w:rStyle w:val="Hyperlink"/>
            <w:noProof/>
            <w:lang w:val="hr-HR"/>
          </w:rPr>
          <w:t xml:space="preserve"> Operativnog programa za pomorstvo i ribarstvo od početka provedbe do kraja izvještajnog razdoblja 31. prosinca 2020. (sredstva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_Toc65668326 \h </w:instrText>
        </w:r>
        <w:r w:rsidR="00901013" w:rsidRPr="00901013">
          <w:rPr>
            <w:noProof/>
            <w:webHidden/>
          </w:rPr>
        </w:r>
        <w:r w:rsidR="00901013" w:rsidRPr="00901013">
          <w:rPr>
            <w:noProof/>
            <w:webHidden/>
          </w:rPr>
          <w:fldChar w:fldCharType="separate"/>
        </w:r>
        <w:r w:rsidR="00901013" w:rsidRPr="00901013">
          <w:rPr>
            <w:noProof/>
            <w:webHidden/>
          </w:rPr>
          <w:t>30</w:t>
        </w:r>
        <w:r w:rsidR="00901013" w:rsidRPr="00901013">
          <w:rPr>
            <w:noProof/>
            <w:webHidden/>
          </w:rPr>
          <w:fldChar w:fldCharType="end"/>
        </w:r>
      </w:hyperlink>
    </w:p>
    <w:p w14:paraId="25627115" w14:textId="42697DC6"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27" w:history="1">
        <w:r w:rsidR="00901013" w:rsidRPr="00901013">
          <w:rPr>
            <w:rStyle w:val="Hyperlink"/>
            <w:noProof/>
            <w:lang w:val="hr-HR"/>
          </w:rPr>
          <w:t xml:space="preserve">Grafikon 5: </w:t>
        </w:r>
        <w:r w:rsidR="00901013" w:rsidRPr="00901013">
          <w:rPr>
            <w:rStyle w:val="Hyperlink"/>
            <w:rFonts w:eastAsia="Calibri"/>
            <w:noProof/>
            <w:lang w:val="hr-HR" w:eastAsia="en-US"/>
          </w:rPr>
          <w:t xml:space="preserve">Grafički prikaz geografske rasprostranjenosti projekata u okviru shema dodjele bespovratnih sredstava </w:t>
        </w:r>
        <w:r w:rsidR="00901013" w:rsidRPr="00901013">
          <w:rPr>
            <w:rStyle w:val="Hyperlink"/>
            <w:noProof/>
            <w:lang w:val="hr-HR"/>
          </w:rPr>
          <w:t>Operativnog programa „Promet“ od početka provedbe do kraja izvještajnog razdoblja 31. prosinca 2020. (sredstva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_Toc65668327 \h </w:instrText>
        </w:r>
        <w:r w:rsidR="00901013" w:rsidRPr="00901013">
          <w:rPr>
            <w:noProof/>
            <w:webHidden/>
          </w:rPr>
        </w:r>
        <w:r w:rsidR="00901013" w:rsidRPr="00901013">
          <w:rPr>
            <w:noProof/>
            <w:webHidden/>
          </w:rPr>
          <w:fldChar w:fldCharType="separate"/>
        </w:r>
        <w:r w:rsidR="00901013" w:rsidRPr="00901013">
          <w:rPr>
            <w:noProof/>
            <w:webHidden/>
          </w:rPr>
          <w:t>48</w:t>
        </w:r>
        <w:r w:rsidR="00901013" w:rsidRPr="00901013">
          <w:rPr>
            <w:noProof/>
            <w:webHidden/>
          </w:rPr>
          <w:fldChar w:fldCharType="end"/>
        </w:r>
      </w:hyperlink>
    </w:p>
    <w:p w14:paraId="4C98FFA8" w14:textId="17C9FEE8"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28" w:history="1">
        <w:r w:rsidR="00901013" w:rsidRPr="00901013">
          <w:rPr>
            <w:rStyle w:val="Hyperlink"/>
            <w:noProof/>
            <w:lang w:val="hr-HR"/>
          </w:rPr>
          <w:t xml:space="preserve">Grafikon 6: </w:t>
        </w:r>
        <w:r w:rsidR="00901013" w:rsidRPr="00901013">
          <w:rPr>
            <w:rStyle w:val="Hyperlink"/>
            <w:rFonts w:eastAsia="Calibri"/>
            <w:noProof/>
            <w:lang w:val="hr-HR" w:eastAsia="en-US"/>
          </w:rPr>
          <w:t>Grafički prikaz geografske rasprostranjenosti projekata u okviru shema dodjele bespovratnih sredstava</w:t>
        </w:r>
        <w:r w:rsidR="00901013" w:rsidRPr="00901013">
          <w:rPr>
            <w:rStyle w:val="Hyperlink"/>
            <w:noProof/>
            <w:lang w:val="hr-HR"/>
          </w:rPr>
          <w:t xml:space="preserve"> Prioritetne osi 1: Razvoj infrastrukture za gospodarenje otpadom od početka provedbe do kraja izvještajnog razdoblja 31. prosinca 2020. </w:t>
        </w:r>
        <w:r w:rsidR="00901013" w:rsidRPr="00901013">
          <w:rPr>
            <w:rStyle w:val="Hyperlink"/>
            <w:rFonts w:eastAsia="Calibri"/>
            <w:noProof/>
            <w:lang w:val="hr-HR" w:eastAsia="en-US"/>
          </w:rPr>
          <w:t>(sredstva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_Toc65668328 \h </w:instrText>
        </w:r>
        <w:r w:rsidR="00901013" w:rsidRPr="00901013">
          <w:rPr>
            <w:noProof/>
            <w:webHidden/>
          </w:rPr>
        </w:r>
        <w:r w:rsidR="00901013" w:rsidRPr="00901013">
          <w:rPr>
            <w:noProof/>
            <w:webHidden/>
          </w:rPr>
          <w:fldChar w:fldCharType="separate"/>
        </w:r>
        <w:r w:rsidR="00901013" w:rsidRPr="00901013">
          <w:rPr>
            <w:noProof/>
            <w:webHidden/>
          </w:rPr>
          <w:t>50</w:t>
        </w:r>
        <w:r w:rsidR="00901013" w:rsidRPr="00901013">
          <w:rPr>
            <w:noProof/>
            <w:webHidden/>
          </w:rPr>
          <w:fldChar w:fldCharType="end"/>
        </w:r>
      </w:hyperlink>
    </w:p>
    <w:p w14:paraId="24949F62" w14:textId="49BBF44F"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29" w:history="1">
        <w:r w:rsidR="00901013" w:rsidRPr="00901013">
          <w:rPr>
            <w:rStyle w:val="Hyperlink"/>
            <w:noProof/>
            <w:lang w:val="hr-HR"/>
          </w:rPr>
          <w:t xml:space="preserve">Grafikon 7: </w:t>
        </w:r>
        <w:r w:rsidR="00901013" w:rsidRPr="00901013">
          <w:rPr>
            <w:rStyle w:val="Hyperlink"/>
            <w:rFonts w:eastAsia="Calibri"/>
            <w:noProof/>
            <w:lang w:val="hr-HR" w:eastAsia="en-US"/>
          </w:rPr>
          <w:t>Grafički prikaz geografske rasprostranjenosti projekata u okviru shema dodjele bespovratnih sredstava</w:t>
        </w:r>
        <w:r w:rsidR="00901013" w:rsidRPr="00901013">
          <w:rPr>
            <w:rStyle w:val="Hyperlink"/>
            <w:noProof/>
            <w:lang w:val="hr-HR"/>
          </w:rPr>
          <w:t xml:space="preserve"> Prioritetne osi 2: Zaštita vodnih resursa Hrvatske od početka provedbe do kraja izvještajnog razdoblja 31. prosinca 2020. </w:t>
        </w:r>
        <w:r w:rsidR="00901013" w:rsidRPr="00901013">
          <w:rPr>
            <w:rStyle w:val="Hyperlink"/>
            <w:rFonts w:eastAsia="Calibri"/>
            <w:noProof/>
            <w:lang w:val="hr-HR" w:eastAsia="en-US"/>
          </w:rPr>
          <w:t>(sredstva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_Toc65668329 \h </w:instrText>
        </w:r>
        <w:r w:rsidR="00901013" w:rsidRPr="00901013">
          <w:rPr>
            <w:noProof/>
            <w:webHidden/>
          </w:rPr>
        </w:r>
        <w:r w:rsidR="00901013" w:rsidRPr="00901013">
          <w:rPr>
            <w:noProof/>
            <w:webHidden/>
          </w:rPr>
          <w:fldChar w:fldCharType="separate"/>
        </w:r>
        <w:r w:rsidR="00901013" w:rsidRPr="00901013">
          <w:rPr>
            <w:noProof/>
            <w:webHidden/>
          </w:rPr>
          <w:t>51</w:t>
        </w:r>
        <w:r w:rsidR="00901013" w:rsidRPr="00901013">
          <w:rPr>
            <w:noProof/>
            <w:webHidden/>
          </w:rPr>
          <w:fldChar w:fldCharType="end"/>
        </w:r>
      </w:hyperlink>
    </w:p>
    <w:p w14:paraId="74B333C9" w14:textId="7DC3DE16"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30" w:history="1">
        <w:r w:rsidR="00901013" w:rsidRPr="00901013">
          <w:rPr>
            <w:rStyle w:val="Hyperlink"/>
            <w:noProof/>
            <w:lang w:val="hr-HR"/>
          </w:rPr>
          <w:t xml:space="preserve">Grafikon 8: </w:t>
        </w:r>
        <w:r w:rsidR="00901013" w:rsidRPr="00901013">
          <w:rPr>
            <w:rStyle w:val="Hyperlink"/>
            <w:rFonts w:eastAsia="Calibri"/>
            <w:noProof/>
            <w:lang w:val="hr-HR"/>
          </w:rPr>
          <w:t>Grafički prikaz geografske rasprostranjenosti projekata u okviru shema dodjele bespovratnih sredstava</w:t>
        </w:r>
        <w:r w:rsidR="00901013" w:rsidRPr="00901013">
          <w:rPr>
            <w:rStyle w:val="Hyperlink"/>
            <w:noProof/>
            <w:lang w:val="hr-HR"/>
          </w:rPr>
          <w:t xml:space="preserve"> Prioritetne osi 1. </w:t>
        </w:r>
        <w:r w:rsidR="00901013" w:rsidRPr="00901013">
          <w:rPr>
            <w:rStyle w:val="Hyperlink"/>
            <w:rFonts w:eastAsia="Calibri"/>
            <w:noProof/>
            <w:lang w:val="hr-HR"/>
          </w:rPr>
          <w:t xml:space="preserve">Operativnog programa </w:t>
        </w:r>
        <w:r w:rsidR="00901013" w:rsidRPr="00901013">
          <w:rPr>
            <w:rStyle w:val="Hyperlink"/>
            <w:noProof/>
            <w:lang w:val="hr-HR"/>
          </w:rPr>
          <w:t xml:space="preserve">„Regionalna konkurentnost“ od početka provedbe do kraja izvještajnog razdoblja 31. prosinca 2020. </w:t>
        </w:r>
        <w:r w:rsidR="00901013" w:rsidRPr="00901013">
          <w:rPr>
            <w:rStyle w:val="Hyperlink"/>
            <w:rFonts w:eastAsia="Calibri"/>
            <w:noProof/>
            <w:lang w:val="hr-HR"/>
          </w:rPr>
          <w:t>(sredstva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_Toc65668330 \h </w:instrText>
        </w:r>
        <w:r w:rsidR="00901013" w:rsidRPr="00901013">
          <w:rPr>
            <w:noProof/>
            <w:webHidden/>
          </w:rPr>
        </w:r>
        <w:r w:rsidR="00901013" w:rsidRPr="00901013">
          <w:rPr>
            <w:noProof/>
            <w:webHidden/>
          </w:rPr>
          <w:fldChar w:fldCharType="separate"/>
        </w:r>
        <w:r w:rsidR="00901013" w:rsidRPr="00901013">
          <w:rPr>
            <w:noProof/>
            <w:webHidden/>
          </w:rPr>
          <w:t>53</w:t>
        </w:r>
        <w:r w:rsidR="00901013" w:rsidRPr="00901013">
          <w:rPr>
            <w:noProof/>
            <w:webHidden/>
          </w:rPr>
          <w:fldChar w:fldCharType="end"/>
        </w:r>
      </w:hyperlink>
    </w:p>
    <w:p w14:paraId="19D6A746" w14:textId="201554E1"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31" w:history="1">
        <w:r w:rsidR="00901013" w:rsidRPr="00901013">
          <w:rPr>
            <w:rStyle w:val="Hyperlink"/>
            <w:noProof/>
            <w:lang w:val="hr-HR"/>
          </w:rPr>
          <w:t xml:space="preserve">Grafikon 9: </w:t>
        </w:r>
        <w:r w:rsidR="00901013" w:rsidRPr="00901013">
          <w:rPr>
            <w:rStyle w:val="Hyperlink"/>
            <w:rFonts w:eastAsia="Calibri"/>
            <w:noProof/>
            <w:lang w:val="hr-HR"/>
          </w:rPr>
          <w:t>Grafički prikaz geografske rasprostranjenosti projekata u okviru shema dodjele bespovratnih sredstava</w:t>
        </w:r>
        <w:r w:rsidR="00901013" w:rsidRPr="00901013">
          <w:rPr>
            <w:rStyle w:val="Hyperlink"/>
            <w:noProof/>
            <w:lang w:val="hr-HR"/>
          </w:rPr>
          <w:t xml:space="preserve"> Prioritetne osi 2. </w:t>
        </w:r>
        <w:r w:rsidR="00901013" w:rsidRPr="00901013">
          <w:rPr>
            <w:rStyle w:val="Hyperlink"/>
            <w:rFonts w:eastAsia="Calibri"/>
            <w:noProof/>
            <w:lang w:val="hr-HR"/>
          </w:rPr>
          <w:t xml:space="preserve">Operativnog programa </w:t>
        </w:r>
        <w:r w:rsidR="00901013" w:rsidRPr="00901013">
          <w:rPr>
            <w:rStyle w:val="Hyperlink"/>
            <w:noProof/>
            <w:lang w:val="hr-HR"/>
          </w:rPr>
          <w:t xml:space="preserve">„Regionalna konkurentnost“ od početka provedbe do kraja izvještajnog razdoblja 31. prosinca 2020. </w:t>
        </w:r>
        <w:r w:rsidR="00901013" w:rsidRPr="00901013">
          <w:rPr>
            <w:rStyle w:val="Hyperlink"/>
            <w:rFonts w:eastAsia="Calibri"/>
            <w:noProof/>
            <w:lang w:val="hr-HR"/>
          </w:rPr>
          <w:t>(sredstva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_Toc65668331 \h </w:instrText>
        </w:r>
        <w:r w:rsidR="00901013" w:rsidRPr="00901013">
          <w:rPr>
            <w:noProof/>
            <w:webHidden/>
          </w:rPr>
        </w:r>
        <w:r w:rsidR="00901013" w:rsidRPr="00901013">
          <w:rPr>
            <w:noProof/>
            <w:webHidden/>
          </w:rPr>
          <w:fldChar w:fldCharType="separate"/>
        </w:r>
        <w:r w:rsidR="00901013" w:rsidRPr="00901013">
          <w:rPr>
            <w:noProof/>
            <w:webHidden/>
          </w:rPr>
          <w:t>54</w:t>
        </w:r>
        <w:r w:rsidR="00901013" w:rsidRPr="00901013">
          <w:rPr>
            <w:noProof/>
            <w:webHidden/>
          </w:rPr>
          <w:fldChar w:fldCharType="end"/>
        </w:r>
      </w:hyperlink>
    </w:p>
    <w:p w14:paraId="5ADBE8A4" w14:textId="79B0F715"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32" w:history="1">
        <w:r w:rsidR="00901013" w:rsidRPr="00901013">
          <w:rPr>
            <w:rStyle w:val="Hyperlink"/>
            <w:noProof/>
            <w:lang w:val="hr-HR"/>
          </w:rPr>
          <w:t xml:space="preserve">Grafikon 10: </w:t>
        </w:r>
        <w:r w:rsidR="00901013" w:rsidRPr="00901013">
          <w:rPr>
            <w:rStyle w:val="Hyperlink"/>
            <w:rFonts w:eastAsia="Calibri"/>
            <w:noProof/>
            <w:lang w:val="hr-HR" w:eastAsia="en-US"/>
          </w:rPr>
          <w:t>Grafički prikaz geografske rasprostranjenosti projekata u okviru shema dodjele bespovratnih sredstava</w:t>
        </w:r>
        <w:r w:rsidR="00901013" w:rsidRPr="00901013">
          <w:rPr>
            <w:rStyle w:val="Hyperlink"/>
            <w:noProof/>
            <w:lang w:val="hr-HR"/>
          </w:rPr>
          <w:t xml:space="preserve"> O</w:t>
        </w:r>
        <w:r w:rsidR="00901013" w:rsidRPr="00901013">
          <w:rPr>
            <w:rStyle w:val="Hyperlink"/>
            <w:rFonts w:eastAsia="Calibri"/>
            <w:noProof/>
            <w:lang w:val="hr-HR" w:eastAsia="en-US"/>
          </w:rPr>
          <w:t xml:space="preserve">perativnog programa </w:t>
        </w:r>
        <w:r w:rsidR="00901013" w:rsidRPr="00901013">
          <w:rPr>
            <w:rStyle w:val="Hyperlink"/>
            <w:noProof/>
            <w:lang w:val="hr-HR"/>
          </w:rPr>
          <w:t>„Razvoj ljudskih potencijala“ (sredstva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_Toc65668332 \h </w:instrText>
        </w:r>
        <w:r w:rsidR="00901013" w:rsidRPr="00901013">
          <w:rPr>
            <w:noProof/>
            <w:webHidden/>
          </w:rPr>
        </w:r>
        <w:r w:rsidR="00901013" w:rsidRPr="00901013">
          <w:rPr>
            <w:noProof/>
            <w:webHidden/>
          </w:rPr>
          <w:fldChar w:fldCharType="separate"/>
        </w:r>
        <w:r w:rsidR="00901013" w:rsidRPr="00901013">
          <w:rPr>
            <w:noProof/>
            <w:webHidden/>
          </w:rPr>
          <w:t>56</w:t>
        </w:r>
        <w:r w:rsidR="00901013" w:rsidRPr="00901013">
          <w:rPr>
            <w:noProof/>
            <w:webHidden/>
          </w:rPr>
          <w:fldChar w:fldCharType="end"/>
        </w:r>
      </w:hyperlink>
    </w:p>
    <w:p w14:paraId="4178CEF8" w14:textId="5440D7E4"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33" w:history="1">
        <w:r w:rsidR="00901013" w:rsidRPr="00901013">
          <w:rPr>
            <w:rStyle w:val="Hyperlink"/>
            <w:noProof/>
            <w:lang w:val="hr-HR"/>
          </w:rPr>
          <w:t xml:space="preserve">Grafikon 11: </w:t>
        </w:r>
        <w:r w:rsidR="00901013" w:rsidRPr="00901013">
          <w:rPr>
            <w:rStyle w:val="Hyperlink"/>
            <w:rFonts w:eastAsia="Calibri"/>
            <w:noProof/>
            <w:lang w:val="hr-HR"/>
          </w:rPr>
          <w:t>Grafički prikaz geografske rasprostranjenosti projekata u okviru shema dodjele bespovratnih sredstava</w:t>
        </w:r>
        <w:r w:rsidR="00901013" w:rsidRPr="00901013">
          <w:rPr>
            <w:rStyle w:val="Hyperlink"/>
            <w:noProof/>
            <w:lang w:val="hr-HR"/>
          </w:rPr>
          <w:t xml:space="preserve"> komponente V programa IPA od početka provedbe do kraja izvještajnog razdoblja 31. prosinca 2020. (sredstva EU, u postocima)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_Toc65668333 \h </w:instrText>
        </w:r>
        <w:r w:rsidR="00901013" w:rsidRPr="00901013">
          <w:rPr>
            <w:noProof/>
            <w:webHidden/>
          </w:rPr>
        </w:r>
        <w:r w:rsidR="00901013" w:rsidRPr="00901013">
          <w:rPr>
            <w:noProof/>
            <w:webHidden/>
          </w:rPr>
          <w:fldChar w:fldCharType="separate"/>
        </w:r>
        <w:r w:rsidR="00901013" w:rsidRPr="00901013">
          <w:rPr>
            <w:noProof/>
            <w:webHidden/>
          </w:rPr>
          <w:t>62</w:t>
        </w:r>
        <w:r w:rsidR="00901013" w:rsidRPr="00901013">
          <w:rPr>
            <w:noProof/>
            <w:webHidden/>
          </w:rPr>
          <w:fldChar w:fldCharType="end"/>
        </w:r>
      </w:hyperlink>
    </w:p>
    <w:p w14:paraId="52A8CF71" w14:textId="2E6CEED2"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34" w:history="1">
        <w:r w:rsidR="00901013" w:rsidRPr="00901013">
          <w:rPr>
            <w:rStyle w:val="Hyperlink"/>
            <w:noProof/>
            <w:lang w:val="hr-HR"/>
          </w:rPr>
          <w:t>Grafikon 12: Nepravilnosti prijavljene OLAF-u u razdoblju od II. tromjesečja 2008. do IV. tromjesečja 2020. prema programskim razdobljima, te iznosi prijavljenih nepravilnosti</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_Toc65668334 \h </w:instrText>
        </w:r>
        <w:r w:rsidR="00901013" w:rsidRPr="00901013">
          <w:rPr>
            <w:noProof/>
            <w:webHidden/>
          </w:rPr>
        </w:r>
        <w:r w:rsidR="00901013" w:rsidRPr="00901013">
          <w:rPr>
            <w:noProof/>
            <w:webHidden/>
          </w:rPr>
          <w:fldChar w:fldCharType="separate"/>
        </w:r>
        <w:r w:rsidR="00901013" w:rsidRPr="00901013">
          <w:rPr>
            <w:noProof/>
            <w:webHidden/>
          </w:rPr>
          <w:t>66</w:t>
        </w:r>
        <w:r w:rsidR="00901013" w:rsidRPr="00901013">
          <w:rPr>
            <w:noProof/>
            <w:webHidden/>
          </w:rPr>
          <w:fldChar w:fldCharType="end"/>
        </w:r>
      </w:hyperlink>
    </w:p>
    <w:p w14:paraId="2E94922E" w14:textId="312B099A" w:rsidR="00B17206" w:rsidRPr="00764863" w:rsidRDefault="00B17206" w:rsidP="00AE44FD">
      <w:pPr>
        <w:tabs>
          <w:tab w:val="right" w:leader="dot" w:pos="9923"/>
        </w:tabs>
        <w:spacing w:after="120"/>
        <w:ind w:left="709" w:right="1082" w:hanging="993"/>
        <w:jc w:val="both"/>
        <w:rPr>
          <w:sz w:val="24"/>
          <w:szCs w:val="24"/>
          <w:lang w:val="hr-HR"/>
        </w:rPr>
      </w:pPr>
      <w:r w:rsidRPr="00764863">
        <w:rPr>
          <w:sz w:val="24"/>
          <w:szCs w:val="24"/>
          <w:lang w:val="hr-HR"/>
        </w:rPr>
        <w:fldChar w:fldCharType="end"/>
      </w:r>
      <w:r w:rsidRPr="00764863">
        <w:rPr>
          <w:sz w:val="24"/>
          <w:szCs w:val="24"/>
          <w:lang w:val="hr-HR"/>
        </w:rPr>
        <w:br w:type="page"/>
      </w:r>
    </w:p>
    <w:p w14:paraId="14B8C555" w14:textId="77777777" w:rsidR="00B17206" w:rsidRPr="00764863" w:rsidRDefault="00B17206" w:rsidP="00E2152B">
      <w:pPr>
        <w:pStyle w:val="Heading1"/>
        <w:numPr>
          <w:ilvl w:val="0"/>
          <w:numId w:val="0"/>
        </w:numPr>
        <w:ind w:left="454" w:hanging="454"/>
        <w:jc w:val="both"/>
        <w:rPr>
          <w:b w:val="0"/>
          <w:lang w:val="hr-HR"/>
        </w:rPr>
      </w:pPr>
      <w:bookmarkStart w:id="331" w:name="_Toc66695521"/>
      <w:r w:rsidRPr="00764863">
        <w:rPr>
          <w:b w:val="0"/>
          <w:lang w:val="hr-HR"/>
        </w:rPr>
        <w:t>P</w:t>
      </w:r>
      <w:r w:rsidR="00454102" w:rsidRPr="00764863">
        <w:rPr>
          <w:b w:val="0"/>
          <w:lang w:val="hr-HR"/>
        </w:rPr>
        <w:t>opis tablica</w:t>
      </w:r>
      <w:bookmarkEnd w:id="331"/>
    </w:p>
    <w:p w14:paraId="24D0F843" w14:textId="42DCDD6C" w:rsidR="00901013" w:rsidRPr="00901013" w:rsidRDefault="00B17206"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r w:rsidRPr="00901013">
        <w:rPr>
          <w:lang w:val="hr-HR"/>
        </w:rPr>
        <w:fldChar w:fldCharType="begin"/>
      </w:r>
      <w:r w:rsidRPr="00901013">
        <w:rPr>
          <w:lang w:val="hr-HR"/>
        </w:rPr>
        <w:instrText xml:space="preserve"> TOC \h \z \c "Tablica" </w:instrText>
      </w:r>
      <w:r w:rsidRPr="00901013">
        <w:rPr>
          <w:lang w:val="hr-HR"/>
        </w:rPr>
        <w:fldChar w:fldCharType="separate"/>
      </w:r>
      <w:hyperlink w:anchor="_Toc65668354" w:history="1">
        <w:r w:rsidR="00901013" w:rsidRPr="00901013">
          <w:rPr>
            <w:rStyle w:val="Hyperlink"/>
            <w:noProof/>
            <w:lang w:val="hr-HR"/>
          </w:rPr>
          <w:t>Tablica 1: Financijski pokazatelji statusa provedbe (operativnih) programa financijskog razdoblja 2014. – 2020.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_Toc65668354 \h </w:instrText>
        </w:r>
        <w:r w:rsidR="00901013" w:rsidRPr="00901013">
          <w:rPr>
            <w:noProof/>
            <w:webHidden/>
          </w:rPr>
        </w:r>
        <w:r w:rsidR="00901013" w:rsidRPr="00901013">
          <w:rPr>
            <w:noProof/>
            <w:webHidden/>
          </w:rPr>
          <w:fldChar w:fldCharType="separate"/>
        </w:r>
        <w:r w:rsidR="00901013" w:rsidRPr="00901013">
          <w:rPr>
            <w:noProof/>
            <w:webHidden/>
          </w:rPr>
          <w:t>5</w:t>
        </w:r>
        <w:r w:rsidR="00901013" w:rsidRPr="00901013">
          <w:rPr>
            <w:noProof/>
            <w:webHidden/>
          </w:rPr>
          <w:fldChar w:fldCharType="end"/>
        </w:r>
      </w:hyperlink>
    </w:p>
    <w:p w14:paraId="7FD0E8B2" w14:textId="4BE5B7E4"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55" w:history="1">
        <w:r w:rsidR="00901013" w:rsidRPr="00901013">
          <w:rPr>
            <w:rStyle w:val="Hyperlink"/>
            <w:noProof/>
            <w:lang w:val="hr-HR"/>
          </w:rPr>
          <w:t>Tablica 2: Financijski pokazatelji statusa provedbe (operativnih) programa financijskog razdoblja 2014. – 2020.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_Toc65668355 \h </w:instrText>
        </w:r>
        <w:r w:rsidR="00901013" w:rsidRPr="00901013">
          <w:rPr>
            <w:noProof/>
            <w:webHidden/>
          </w:rPr>
        </w:r>
        <w:r w:rsidR="00901013" w:rsidRPr="00901013">
          <w:rPr>
            <w:noProof/>
            <w:webHidden/>
          </w:rPr>
          <w:fldChar w:fldCharType="separate"/>
        </w:r>
        <w:r w:rsidR="00901013" w:rsidRPr="00901013">
          <w:rPr>
            <w:noProof/>
            <w:webHidden/>
          </w:rPr>
          <w:t>6</w:t>
        </w:r>
        <w:r w:rsidR="00901013" w:rsidRPr="00901013">
          <w:rPr>
            <w:noProof/>
            <w:webHidden/>
          </w:rPr>
          <w:fldChar w:fldCharType="end"/>
        </w:r>
      </w:hyperlink>
    </w:p>
    <w:p w14:paraId="0C7BE403" w14:textId="594467BD"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56" w:history="1">
        <w:r w:rsidR="00901013" w:rsidRPr="00901013">
          <w:rPr>
            <w:rStyle w:val="Hyperlink"/>
            <w:noProof/>
            <w:lang w:val="hr-HR"/>
          </w:rPr>
          <w:t>Tablica 3: Napredak u ugovaranju i plaćanju pojedinih (operativnih) programa u odnosu na zadnji dan prethodnog izvještajnog razdoblja (sredstva EU, u milijunima eura)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_Toc65668356 \h </w:instrText>
        </w:r>
        <w:r w:rsidR="00901013" w:rsidRPr="00901013">
          <w:rPr>
            <w:noProof/>
            <w:webHidden/>
          </w:rPr>
        </w:r>
        <w:r w:rsidR="00901013" w:rsidRPr="00901013">
          <w:rPr>
            <w:noProof/>
            <w:webHidden/>
          </w:rPr>
          <w:fldChar w:fldCharType="separate"/>
        </w:r>
        <w:r w:rsidR="00901013" w:rsidRPr="00901013">
          <w:rPr>
            <w:noProof/>
            <w:webHidden/>
          </w:rPr>
          <w:t>6</w:t>
        </w:r>
        <w:r w:rsidR="00901013" w:rsidRPr="00901013">
          <w:rPr>
            <w:noProof/>
            <w:webHidden/>
          </w:rPr>
          <w:fldChar w:fldCharType="end"/>
        </w:r>
      </w:hyperlink>
    </w:p>
    <w:p w14:paraId="07E6F792" w14:textId="48AA6ABF"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57" w:history="1">
        <w:r w:rsidR="00901013" w:rsidRPr="00901013">
          <w:rPr>
            <w:rStyle w:val="Hyperlink"/>
            <w:noProof/>
            <w:lang w:val="hr-HR"/>
          </w:rPr>
          <w:t>Tablica 4: Financijski pokazatelji statusa provedbe svih Operativnih programa i komponenti programa IPA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_Toc65668357 \h </w:instrText>
        </w:r>
        <w:r w:rsidR="00901013" w:rsidRPr="00901013">
          <w:rPr>
            <w:noProof/>
            <w:webHidden/>
          </w:rPr>
        </w:r>
        <w:r w:rsidR="00901013" w:rsidRPr="00901013">
          <w:rPr>
            <w:noProof/>
            <w:webHidden/>
          </w:rPr>
          <w:fldChar w:fldCharType="separate"/>
        </w:r>
        <w:r w:rsidR="00901013" w:rsidRPr="00901013">
          <w:rPr>
            <w:noProof/>
            <w:webHidden/>
          </w:rPr>
          <w:t>7</w:t>
        </w:r>
        <w:r w:rsidR="00901013" w:rsidRPr="00901013">
          <w:rPr>
            <w:noProof/>
            <w:webHidden/>
          </w:rPr>
          <w:fldChar w:fldCharType="end"/>
        </w:r>
      </w:hyperlink>
    </w:p>
    <w:p w14:paraId="42B46385" w14:textId="54B7D33E"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58" w:history="1">
        <w:r w:rsidR="00901013" w:rsidRPr="00901013">
          <w:rPr>
            <w:rStyle w:val="Hyperlink"/>
            <w:noProof/>
            <w:lang w:val="hr-HR"/>
          </w:rPr>
          <w:t>Tablica 5: Financijski pokazatelji statusa provedbe svih Operativnih programa i komponenti programa IPA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_Toc65668358 \h </w:instrText>
        </w:r>
        <w:r w:rsidR="00901013" w:rsidRPr="00901013">
          <w:rPr>
            <w:noProof/>
            <w:webHidden/>
          </w:rPr>
        </w:r>
        <w:r w:rsidR="00901013" w:rsidRPr="00901013">
          <w:rPr>
            <w:noProof/>
            <w:webHidden/>
          </w:rPr>
          <w:fldChar w:fldCharType="separate"/>
        </w:r>
        <w:r w:rsidR="00901013" w:rsidRPr="00901013">
          <w:rPr>
            <w:noProof/>
            <w:webHidden/>
          </w:rPr>
          <w:t>8</w:t>
        </w:r>
        <w:r w:rsidR="00901013" w:rsidRPr="00901013">
          <w:rPr>
            <w:noProof/>
            <w:webHidden/>
          </w:rPr>
          <w:fldChar w:fldCharType="end"/>
        </w:r>
      </w:hyperlink>
    </w:p>
    <w:p w14:paraId="1D5ACA19" w14:textId="2160E0C9"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59" w:history="1">
        <w:r w:rsidR="00901013" w:rsidRPr="00901013">
          <w:rPr>
            <w:rStyle w:val="Hyperlink"/>
            <w:noProof/>
            <w:lang w:val="hr-HR"/>
          </w:rPr>
          <w:t>Tablica 6: Napredak u ugovaranju i plaćanju pojedinih Operativnih programa i komponenti programa IPA u odnosu na zadnji dan prethodnog izvještajnog razdoblja (sredstva EU, u milijunima eura)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_Toc65668359 \h </w:instrText>
        </w:r>
        <w:r w:rsidR="00901013" w:rsidRPr="00901013">
          <w:rPr>
            <w:noProof/>
            <w:webHidden/>
          </w:rPr>
        </w:r>
        <w:r w:rsidR="00901013" w:rsidRPr="00901013">
          <w:rPr>
            <w:noProof/>
            <w:webHidden/>
          </w:rPr>
          <w:fldChar w:fldCharType="separate"/>
        </w:r>
        <w:r w:rsidR="00901013" w:rsidRPr="00901013">
          <w:rPr>
            <w:noProof/>
            <w:webHidden/>
          </w:rPr>
          <w:t>8</w:t>
        </w:r>
        <w:r w:rsidR="00901013" w:rsidRPr="00901013">
          <w:rPr>
            <w:noProof/>
            <w:webHidden/>
          </w:rPr>
          <w:fldChar w:fldCharType="end"/>
        </w:r>
      </w:hyperlink>
    </w:p>
    <w:p w14:paraId="3F07E052" w14:textId="2588C2C7"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0" w:history="1">
        <w:r w:rsidR="00901013" w:rsidRPr="00901013">
          <w:rPr>
            <w:rStyle w:val="Hyperlink"/>
            <w:noProof/>
            <w:lang w:val="hr-HR"/>
          </w:rPr>
          <w:t>Tablica 7: Popis objavljenih postupaka dodjele bespovratnih sredstava iz Operativnog programa „Konkurentnost i kohezija“ u izvještajnom razdoblju od 1. srpnja do 31. prosinca 2020. (bespovratna sredstva)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_Toc65668360 \h </w:instrText>
        </w:r>
        <w:r w:rsidR="00901013" w:rsidRPr="00901013">
          <w:rPr>
            <w:noProof/>
            <w:webHidden/>
          </w:rPr>
        </w:r>
        <w:r w:rsidR="00901013" w:rsidRPr="00901013">
          <w:rPr>
            <w:noProof/>
            <w:webHidden/>
          </w:rPr>
          <w:fldChar w:fldCharType="separate"/>
        </w:r>
        <w:r w:rsidR="00901013" w:rsidRPr="00901013">
          <w:rPr>
            <w:noProof/>
            <w:webHidden/>
          </w:rPr>
          <w:t>9</w:t>
        </w:r>
        <w:r w:rsidR="00901013" w:rsidRPr="00901013">
          <w:rPr>
            <w:noProof/>
            <w:webHidden/>
          </w:rPr>
          <w:fldChar w:fldCharType="end"/>
        </w:r>
      </w:hyperlink>
    </w:p>
    <w:p w14:paraId="2C358F52" w14:textId="5E23A7DF"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1" w:history="1">
        <w:r w:rsidR="00901013" w:rsidRPr="00901013">
          <w:rPr>
            <w:rStyle w:val="Hyperlink"/>
            <w:noProof/>
            <w:lang w:val="hr-HR"/>
          </w:rPr>
          <w:t>Tablica 8: Financijski pokazatelji statusa provedbe Operativnog programa „Konkurentnost i kohezija“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_Toc65668361 \h </w:instrText>
        </w:r>
        <w:r w:rsidR="00901013" w:rsidRPr="00901013">
          <w:rPr>
            <w:noProof/>
            <w:webHidden/>
          </w:rPr>
        </w:r>
        <w:r w:rsidR="00901013" w:rsidRPr="00901013">
          <w:rPr>
            <w:noProof/>
            <w:webHidden/>
          </w:rPr>
          <w:fldChar w:fldCharType="separate"/>
        </w:r>
        <w:r w:rsidR="00901013" w:rsidRPr="00901013">
          <w:rPr>
            <w:noProof/>
            <w:webHidden/>
          </w:rPr>
          <w:t>10</w:t>
        </w:r>
        <w:r w:rsidR="00901013" w:rsidRPr="00901013">
          <w:rPr>
            <w:noProof/>
            <w:webHidden/>
          </w:rPr>
          <w:fldChar w:fldCharType="end"/>
        </w:r>
      </w:hyperlink>
    </w:p>
    <w:p w14:paraId="1DC7F4FD" w14:textId="0EAEB9A8"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2" w:history="1">
        <w:r w:rsidR="00901013" w:rsidRPr="00901013">
          <w:rPr>
            <w:rStyle w:val="Hyperlink"/>
            <w:noProof/>
            <w:lang w:val="hr-HR"/>
          </w:rPr>
          <w:t>Tablica 9: Financijski pokazatelji statusa provedbe Operativnog programa „Konkurentnost i kohezija“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_Toc65668362 \h </w:instrText>
        </w:r>
        <w:r w:rsidR="00901013" w:rsidRPr="00901013">
          <w:rPr>
            <w:noProof/>
            <w:webHidden/>
          </w:rPr>
        </w:r>
        <w:r w:rsidR="00901013" w:rsidRPr="00901013">
          <w:rPr>
            <w:noProof/>
            <w:webHidden/>
          </w:rPr>
          <w:fldChar w:fldCharType="separate"/>
        </w:r>
        <w:r w:rsidR="00901013" w:rsidRPr="00901013">
          <w:rPr>
            <w:noProof/>
            <w:webHidden/>
          </w:rPr>
          <w:t>11</w:t>
        </w:r>
        <w:r w:rsidR="00901013" w:rsidRPr="00901013">
          <w:rPr>
            <w:noProof/>
            <w:webHidden/>
          </w:rPr>
          <w:fldChar w:fldCharType="end"/>
        </w:r>
      </w:hyperlink>
    </w:p>
    <w:p w14:paraId="1B0E4A3B" w14:textId="11212896"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3" w:history="1">
        <w:r w:rsidR="00901013" w:rsidRPr="00901013">
          <w:rPr>
            <w:rStyle w:val="Hyperlink"/>
            <w:noProof/>
            <w:lang w:val="hr-HR"/>
          </w:rPr>
          <w:t>Tablica 10: Popis objavljenih postupaka dodjele bespovratnih sredstava iz Operativnog programa „Učinkoviti ljudski potencijali“ u izvještajnom razdoblju od 1. srpnja do 31. prosinca 2020. (bespovratna sredstva)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_Toc65668363 \h </w:instrText>
        </w:r>
        <w:r w:rsidR="00901013" w:rsidRPr="00901013">
          <w:rPr>
            <w:noProof/>
            <w:webHidden/>
          </w:rPr>
        </w:r>
        <w:r w:rsidR="00901013" w:rsidRPr="00901013">
          <w:rPr>
            <w:noProof/>
            <w:webHidden/>
          </w:rPr>
          <w:fldChar w:fldCharType="separate"/>
        </w:r>
        <w:r w:rsidR="00901013" w:rsidRPr="00901013">
          <w:rPr>
            <w:noProof/>
            <w:webHidden/>
          </w:rPr>
          <w:t>16</w:t>
        </w:r>
        <w:r w:rsidR="00901013" w:rsidRPr="00901013">
          <w:rPr>
            <w:noProof/>
            <w:webHidden/>
          </w:rPr>
          <w:fldChar w:fldCharType="end"/>
        </w:r>
      </w:hyperlink>
    </w:p>
    <w:p w14:paraId="0E427561" w14:textId="3FDB280A"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4" w:history="1">
        <w:r w:rsidR="00901013" w:rsidRPr="00901013">
          <w:rPr>
            <w:rStyle w:val="Hyperlink"/>
            <w:noProof/>
            <w:lang w:val="hr-HR"/>
          </w:rPr>
          <w:t>Tablica 11: Financijski pokazatelji statusa provedbe Operativnog programa „Učinkoviti ljudski potencijali“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_Toc65668364 \h </w:instrText>
        </w:r>
        <w:r w:rsidR="00901013" w:rsidRPr="00901013">
          <w:rPr>
            <w:noProof/>
            <w:webHidden/>
          </w:rPr>
        </w:r>
        <w:r w:rsidR="00901013" w:rsidRPr="00901013">
          <w:rPr>
            <w:noProof/>
            <w:webHidden/>
          </w:rPr>
          <w:fldChar w:fldCharType="separate"/>
        </w:r>
        <w:r w:rsidR="00901013" w:rsidRPr="00901013">
          <w:rPr>
            <w:noProof/>
            <w:webHidden/>
          </w:rPr>
          <w:t>17</w:t>
        </w:r>
        <w:r w:rsidR="00901013" w:rsidRPr="00901013">
          <w:rPr>
            <w:noProof/>
            <w:webHidden/>
          </w:rPr>
          <w:fldChar w:fldCharType="end"/>
        </w:r>
      </w:hyperlink>
    </w:p>
    <w:p w14:paraId="269DC9B4" w14:textId="7E9CAF46"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5" w:history="1">
        <w:r w:rsidR="00901013" w:rsidRPr="00901013">
          <w:rPr>
            <w:rStyle w:val="Hyperlink"/>
            <w:noProof/>
            <w:lang w:val="hr-HR"/>
          </w:rPr>
          <w:t>Tablica 12: Financijski pokazatelji statusa provedbe Operativnog programa „Učinkoviti ljudski potencijali“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_Toc65668365 \h </w:instrText>
        </w:r>
        <w:r w:rsidR="00901013" w:rsidRPr="00901013">
          <w:rPr>
            <w:noProof/>
            <w:webHidden/>
          </w:rPr>
        </w:r>
        <w:r w:rsidR="00901013" w:rsidRPr="00901013">
          <w:rPr>
            <w:noProof/>
            <w:webHidden/>
          </w:rPr>
          <w:fldChar w:fldCharType="separate"/>
        </w:r>
        <w:r w:rsidR="00901013" w:rsidRPr="00901013">
          <w:rPr>
            <w:noProof/>
            <w:webHidden/>
          </w:rPr>
          <w:t>18</w:t>
        </w:r>
        <w:r w:rsidR="00901013" w:rsidRPr="00901013">
          <w:rPr>
            <w:noProof/>
            <w:webHidden/>
          </w:rPr>
          <w:fldChar w:fldCharType="end"/>
        </w:r>
      </w:hyperlink>
    </w:p>
    <w:p w14:paraId="0E4FD277" w14:textId="65A94A09"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6" w:history="1">
        <w:r w:rsidR="00901013" w:rsidRPr="00901013">
          <w:rPr>
            <w:rStyle w:val="Hyperlink"/>
            <w:noProof/>
            <w:lang w:val="hr-HR"/>
          </w:rPr>
          <w:t>Tablica 13: Popis objavljenih natječaja za dodjelu potpora iz Programa ruralnog razvoja u izvještajnom razdoblju od 1. srpnja do 31. prosinca 2020. (bespovratna sredstva)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_Toc65668366 \h </w:instrText>
        </w:r>
        <w:r w:rsidR="00901013" w:rsidRPr="00901013">
          <w:rPr>
            <w:noProof/>
            <w:webHidden/>
          </w:rPr>
        </w:r>
        <w:r w:rsidR="00901013" w:rsidRPr="00901013">
          <w:rPr>
            <w:noProof/>
            <w:webHidden/>
          </w:rPr>
          <w:fldChar w:fldCharType="separate"/>
        </w:r>
        <w:r w:rsidR="00901013" w:rsidRPr="00901013">
          <w:rPr>
            <w:noProof/>
            <w:webHidden/>
          </w:rPr>
          <w:t>21</w:t>
        </w:r>
        <w:r w:rsidR="00901013" w:rsidRPr="00901013">
          <w:rPr>
            <w:noProof/>
            <w:webHidden/>
          </w:rPr>
          <w:fldChar w:fldCharType="end"/>
        </w:r>
      </w:hyperlink>
    </w:p>
    <w:p w14:paraId="2749CB11" w14:textId="7A17C712"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7" w:history="1">
        <w:r w:rsidR="00901013" w:rsidRPr="00901013">
          <w:rPr>
            <w:rStyle w:val="Hyperlink"/>
            <w:noProof/>
            <w:lang w:val="hr-HR"/>
          </w:rPr>
          <w:t>Tablica 14: Financijski pokazatelji statusa provedbe</w:t>
        </w:r>
        <w:r w:rsidR="00901013" w:rsidRPr="00901013">
          <w:rPr>
            <w:rStyle w:val="Hyperlink"/>
            <w:noProof/>
            <w:shd w:val="clear" w:color="auto" w:fill="EAF1DD" w:themeFill="accent3" w:themeFillTint="33"/>
            <w:lang w:val="hr-HR"/>
          </w:rPr>
          <w:t xml:space="preserve"> </w:t>
        </w:r>
        <w:r w:rsidR="00901013" w:rsidRPr="00901013">
          <w:rPr>
            <w:rStyle w:val="Hyperlink"/>
            <w:noProof/>
            <w:lang w:val="hr-HR"/>
          </w:rPr>
          <w:t>Programa ruralnog razvoja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_Toc65668367 \h </w:instrText>
        </w:r>
        <w:r w:rsidR="00901013" w:rsidRPr="00901013">
          <w:rPr>
            <w:noProof/>
            <w:webHidden/>
          </w:rPr>
        </w:r>
        <w:r w:rsidR="00901013" w:rsidRPr="00901013">
          <w:rPr>
            <w:noProof/>
            <w:webHidden/>
          </w:rPr>
          <w:fldChar w:fldCharType="separate"/>
        </w:r>
        <w:r w:rsidR="00901013" w:rsidRPr="00901013">
          <w:rPr>
            <w:noProof/>
            <w:webHidden/>
          </w:rPr>
          <w:t>22</w:t>
        </w:r>
        <w:r w:rsidR="00901013" w:rsidRPr="00901013">
          <w:rPr>
            <w:noProof/>
            <w:webHidden/>
          </w:rPr>
          <w:fldChar w:fldCharType="end"/>
        </w:r>
      </w:hyperlink>
    </w:p>
    <w:p w14:paraId="5500089E" w14:textId="56F54B9C"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8" w:history="1">
        <w:r w:rsidR="00901013" w:rsidRPr="00901013">
          <w:rPr>
            <w:rStyle w:val="Hyperlink"/>
            <w:noProof/>
            <w:lang w:val="hr-HR"/>
          </w:rPr>
          <w:t>Tablica 15: Financijski pokazatelji statusa provedbe Programa ruralnog razvoja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_Toc65668368 \h </w:instrText>
        </w:r>
        <w:r w:rsidR="00901013" w:rsidRPr="00901013">
          <w:rPr>
            <w:noProof/>
            <w:webHidden/>
          </w:rPr>
        </w:r>
        <w:r w:rsidR="00901013" w:rsidRPr="00901013">
          <w:rPr>
            <w:noProof/>
            <w:webHidden/>
          </w:rPr>
          <w:fldChar w:fldCharType="separate"/>
        </w:r>
        <w:r w:rsidR="00901013" w:rsidRPr="00901013">
          <w:rPr>
            <w:noProof/>
            <w:webHidden/>
          </w:rPr>
          <w:t>23</w:t>
        </w:r>
        <w:r w:rsidR="00901013" w:rsidRPr="00901013">
          <w:rPr>
            <w:noProof/>
            <w:webHidden/>
          </w:rPr>
          <w:fldChar w:fldCharType="end"/>
        </w:r>
      </w:hyperlink>
    </w:p>
    <w:p w14:paraId="7D576D23" w14:textId="77649A19"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69" w:history="1">
        <w:r w:rsidR="00901013" w:rsidRPr="00901013">
          <w:rPr>
            <w:rStyle w:val="Hyperlink"/>
            <w:noProof/>
            <w:lang w:val="hr-HR"/>
          </w:rPr>
          <w:t>Tablica 16: Popis objavljenih natječaja za dodjelu potpora iz Operativnog programa za pomorstvo i ribarstvo u izvještajnom razdoblju od 1. srpnja do 31. prosinca 2020. (bespovratna sredstva).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_Toc65668369 \h </w:instrText>
        </w:r>
        <w:r w:rsidR="00901013" w:rsidRPr="00901013">
          <w:rPr>
            <w:noProof/>
            <w:webHidden/>
          </w:rPr>
        </w:r>
        <w:r w:rsidR="00901013" w:rsidRPr="00901013">
          <w:rPr>
            <w:noProof/>
            <w:webHidden/>
          </w:rPr>
          <w:fldChar w:fldCharType="separate"/>
        </w:r>
        <w:r w:rsidR="00901013" w:rsidRPr="00901013">
          <w:rPr>
            <w:noProof/>
            <w:webHidden/>
          </w:rPr>
          <w:t>27</w:t>
        </w:r>
        <w:r w:rsidR="00901013" w:rsidRPr="00901013">
          <w:rPr>
            <w:noProof/>
            <w:webHidden/>
          </w:rPr>
          <w:fldChar w:fldCharType="end"/>
        </w:r>
      </w:hyperlink>
    </w:p>
    <w:p w14:paraId="1E02CC75" w14:textId="41030E84"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0" w:history="1">
        <w:r w:rsidR="00901013" w:rsidRPr="00901013">
          <w:rPr>
            <w:rStyle w:val="Hyperlink"/>
            <w:noProof/>
            <w:lang w:val="hr-HR"/>
          </w:rPr>
          <w:t>Tablica 17: Financijski pokazatelji statusa provedbe Operativnog programa za pomorstvo i ribarstvo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_Toc65668370 \h </w:instrText>
        </w:r>
        <w:r w:rsidR="00901013" w:rsidRPr="00901013">
          <w:rPr>
            <w:noProof/>
            <w:webHidden/>
          </w:rPr>
        </w:r>
        <w:r w:rsidR="00901013" w:rsidRPr="00901013">
          <w:rPr>
            <w:noProof/>
            <w:webHidden/>
          </w:rPr>
          <w:fldChar w:fldCharType="separate"/>
        </w:r>
        <w:r w:rsidR="00901013" w:rsidRPr="00901013">
          <w:rPr>
            <w:noProof/>
            <w:webHidden/>
          </w:rPr>
          <w:t>28</w:t>
        </w:r>
        <w:r w:rsidR="00901013" w:rsidRPr="00901013">
          <w:rPr>
            <w:noProof/>
            <w:webHidden/>
          </w:rPr>
          <w:fldChar w:fldCharType="end"/>
        </w:r>
      </w:hyperlink>
    </w:p>
    <w:p w14:paraId="6C6A57FA" w14:textId="3513C362"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1" w:history="1">
        <w:r w:rsidR="00901013" w:rsidRPr="00901013">
          <w:rPr>
            <w:rStyle w:val="Hyperlink"/>
            <w:noProof/>
            <w:lang w:val="hr-HR"/>
          </w:rPr>
          <w:t>Tablica 18: Financijski pokazatelji statusa provedbe Operativnog programa za pomorstvo i ribarstvo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_Toc65668371 \h </w:instrText>
        </w:r>
        <w:r w:rsidR="00901013" w:rsidRPr="00901013">
          <w:rPr>
            <w:noProof/>
            <w:webHidden/>
          </w:rPr>
        </w:r>
        <w:r w:rsidR="00901013" w:rsidRPr="00901013">
          <w:rPr>
            <w:noProof/>
            <w:webHidden/>
          </w:rPr>
          <w:fldChar w:fldCharType="separate"/>
        </w:r>
        <w:r w:rsidR="00901013" w:rsidRPr="00901013">
          <w:rPr>
            <w:noProof/>
            <w:webHidden/>
          </w:rPr>
          <w:t>29</w:t>
        </w:r>
        <w:r w:rsidR="00901013" w:rsidRPr="00901013">
          <w:rPr>
            <w:noProof/>
            <w:webHidden/>
          </w:rPr>
          <w:fldChar w:fldCharType="end"/>
        </w:r>
      </w:hyperlink>
    </w:p>
    <w:p w14:paraId="46BE09DB" w14:textId="4B7FFE9A"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2" w:history="1">
        <w:r w:rsidR="00901013" w:rsidRPr="00901013">
          <w:rPr>
            <w:rStyle w:val="Hyperlink"/>
            <w:noProof/>
            <w:lang w:val="hr-HR"/>
          </w:rPr>
          <w:t>Tablica 19: Popis objavljenih poziva iz Operativnog programa za hranu i/ili osnovnu materijalnu pomoć u izvještajnom razdoblju od 1. srpnja do 31. prosinca 2020. (bespovratna sredstva, u eurima)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_Toc65668372 \h </w:instrText>
        </w:r>
        <w:r w:rsidR="00901013" w:rsidRPr="00901013">
          <w:rPr>
            <w:noProof/>
            <w:webHidden/>
          </w:rPr>
        </w:r>
        <w:r w:rsidR="00901013" w:rsidRPr="00901013">
          <w:rPr>
            <w:noProof/>
            <w:webHidden/>
          </w:rPr>
          <w:fldChar w:fldCharType="separate"/>
        </w:r>
        <w:r w:rsidR="00901013" w:rsidRPr="00901013">
          <w:rPr>
            <w:noProof/>
            <w:webHidden/>
          </w:rPr>
          <w:t>31</w:t>
        </w:r>
        <w:r w:rsidR="00901013" w:rsidRPr="00901013">
          <w:rPr>
            <w:noProof/>
            <w:webHidden/>
          </w:rPr>
          <w:fldChar w:fldCharType="end"/>
        </w:r>
      </w:hyperlink>
    </w:p>
    <w:p w14:paraId="038CF01A" w14:textId="04A257CB"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3" w:history="1">
        <w:r w:rsidR="00901013" w:rsidRPr="00901013">
          <w:rPr>
            <w:rStyle w:val="Hyperlink"/>
            <w:noProof/>
            <w:lang w:val="hr-HR"/>
          </w:rPr>
          <w:t>Tablica 20: Financijski pokazatelji statusa provedbe Operativnog programa za hranu i/ili osnovnu materijalnu pomoć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_Toc65668373 \h </w:instrText>
        </w:r>
        <w:r w:rsidR="00901013" w:rsidRPr="00901013">
          <w:rPr>
            <w:noProof/>
            <w:webHidden/>
          </w:rPr>
        </w:r>
        <w:r w:rsidR="00901013" w:rsidRPr="00901013">
          <w:rPr>
            <w:noProof/>
            <w:webHidden/>
          </w:rPr>
          <w:fldChar w:fldCharType="separate"/>
        </w:r>
        <w:r w:rsidR="00901013" w:rsidRPr="00901013">
          <w:rPr>
            <w:noProof/>
            <w:webHidden/>
          </w:rPr>
          <w:t>32</w:t>
        </w:r>
        <w:r w:rsidR="00901013" w:rsidRPr="00901013">
          <w:rPr>
            <w:noProof/>
            <w:webHidden/>
          </w:rPr>
          <w:fldChar w:fldCharType="end"/>
        </w:r>
      </w:hyperlink>
    </w:p>
    <w:p w14:paraId="50E3CB3E" w14:textId="6B5E1D1B"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4" w:history="1">
        <w:r w:rsidR="00901013" w:rsidRPr="00901013">
          <w:rPr>
            <w:rStyle w:val="Hyperlink"/>
            <w:noProof/>
            <w:lang w:val="hr-HR"/>
          </w:rPr>
          <w:t>Tablica 21: Financijski pokazatelji statusa provedbe Operativnog programa za hranu i/ili osnovnu materijalnu pomoć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_Toc65668374 \h </w:instrText>
        </w:r>
        <w:r w:rsidR="00901013" w:rsidRPr="00901013">
          <w:rPr>
            <w:noProof/>
            <w:webHidden/>
          </w:rPr>
        </w:r>
        <w:r w:rsidR="00901013" w:rsidRPr="00901013">
          <w:rPr>
            <w:noProof/>
            <w:webHidden/>
          </w:rPr>
          <w:fldChar w:fldCharType="separate"/>
        </w:r>
        <w:r w:rsidR="00901013" w:rsidRPr="00901013">
          <w:rPr>
            <w:noProof/>
            <w:webHidden/>
          </w:rPr>
          <w:t>32</w:t>
        </w:r>
        <w:r w:rsidR="00901013" w:rsidRPr="00901013">
          <w:rPr>
            <w:noProof/>
            <w:webHidden/>
          </w:rPr>
          <w:fldChar w:fldCharType="end"/>
        </w:r>
      </w:hyperlink>
    </w:p>
    <w:p w14:paraId="4DF8F366" w14:textId="280D9349"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5" w:history="1">
        <w:r w:rsidR="00901013" w:rsidRPr="00901013">
          <w:rPr>
            <w:rStyle w:val="Hyperlink"/>
            <w:noProof/>
            <w:lang w:val="hr-HR"/>
          </w:rPr>
          <w:t xml:space="preserve">Tablica 22: Financijski pokazatelji statusa provedbe Operativnog programa „Promet“ u izvještajnom razdoblju od </w:t>
        </w:r>
        <w:r w:rsidR="00901013" w:rsidRPr="00901013">
          <w:rPr>
            <w:rStyle w:val="Hyperlink"/>
            <w:rFonts w:eastAsia="Calibri"/>
            <w:noProof/>
            <w:lang w:val="hr-HR" w:eastAsia="en-US"/>
          </w:rPr>
          <w:t xml:space="preserve">1. srpnja do 31. prosinca 2020. </w:t>
        </w:r>
        <w:r w:rsidR="00901013" w:rsidRPr="00901013">
          <w:rPr>
            <w:rStyle w:val="Hyperlink"/>
            <w:noProof/>
            <w:lang w:val="hr-HR"/>
          </w:rPr>
          <w:t>(sredstva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_Toc65668375 \h </w:instrText>
        </w:r>
        <w:r w:rsidR="00901013" w:rsidRPr="00901013">
          <w:rPr>
            <w:noProof/>
            <w:webHidden/>
          </w:rPr>
        </w:r>
        <w:r w:rsidR="00901013" w:rsidRPr="00901013">
          <w:rPr>
            <w:noProof/>
            <w:webHidden/>
          </w:rPr>
          <w:fldChar w:fldCharType="separate"/>
        </w:r>
        <w:r w:rsidR="00901013" w:rsidRPr="00901013">
          <w:rPr>
            <w:noProof/>
            <w:webHidden/>
          </w:rPr>
          <w:t>47</w:t>
        </w:r>
        <w:r w:rsidR="00901013" w:rsidRPr="00901013">
          <w:rPr>
            <w:noProof/>
            <w:webHidden/>
          </w:rPr>
          <w:fldChar w:fldCharType="end"/>
        </w:r>
      </w:hyperlink>
    </w:p>
    <w:p w14:paraId="629E5CC8" w14:textId="6D90B6BD"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6" w:history="1">
        <w:r w:rsidR="00901013" w:rsidRPr="00901013">
          <w:rPr>
            <w:rStyle w:val="Hyperlink"/>
            <w:noProof/>
            <w:lang w:val="hr-HR"/>
          </w:rPr>
          <w:t>Tablica 23: Financijski pokazatelji statusa provedbe Operativnog programa „Promet“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_Toc65668376 \h </w:instrText>
        </w:r>
        <w:r w:rsidR="00901013" w:rsidRPr="00901013">
          <w:rPr>
            <w:noProof/>
            <w:webHidden/>
          </w:rPr>
        </w:r>
        <w:r w:rsidR="00901013" w:rsidRPr="00901013">
          <w:rPr>
            <w:noProof/>
            <w:webHidden/>
          </w:rPr>
          <w:fldChar w:fldCharType="separate"/>
        </w:r>
        <w:r w:rsidR="00901013" w:rsidRPr="00901013">
          <w:rPr>
            <w:noProof/>
            <w:webHidden/>
          </w:rPr>
          <w:t>48</w:t>
        </w:r>
        <w:r w:rsidR="00901013" w:rsidRPr="00901013">
          <w:rPr>
            <w:noProof/>
            <w:webHidden/>
          </w:rPr>
          <w:fldChar w:fldCharType="end"/>
        </w:r>
      </w:hyperlink>
    </w:p>
    <w:p w14:paraId="705A3E7E" w14:textId="1C100067"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7" w:history="1">
        <w:r w:rsidR="00901013" w:rsidRPr="00901013">
          <w:rPr>
            <w:rStyle w:val="Hyperlink"/>
            <w:rFonts w:eastAsia="Calibri"/>
            <w:noProof/>
            <w:lang w:val="hr-HR" w:eastAsia="en-US"/>
          </w:rPr>
          <w:t xml:space="preserve">Tablica 24: Financijski pokazatelji statusa provedbe Operativnog programa „Zaštita okoliša“ od početka provedbe do kraja izvještajnog razdoblja </w:t>
        </w:r>
        <w:r w:rsidR="00901013" w:rsidRPr="00901013">
          <w:rPr>
            <w:rStyle w:val="Hyperlink"/>
            <w:noProof/>
            <w:lang w:val="hr-HR"/>
          </w:rPr>
          <w:t xml:space="preserve">31. prosinca 2020. </w:t>
        </w:r>
        <w:r w:rsidR="00901013" w:rsidRPr="00901013">
          <w:rPr>
            <w:rStyle w:val="Hyperlink"/>
            <w:rFonts w:eastAsia="Calibri"/>
            <w:noProof/>
            <w:lang w:val="hr-HR" w:eastAsia="en-US"/>
          </w:rPr>
          <w:t>(sredstva EU, u milijunima eura</w:t>
        </w:r>
        <w:r w:rsidR="00901013" w:rsidRPr="00901013">
          <w:rPr>
            <w:rStyle w:val="Hyperlink"/>
            <w:noProof/>
            <w:lang w:val="hr-HR"/>
          </w:rPr>
          <w:t xml:space="preserve"> i postocima od dodijeljenih sredstava</w:t>
        </w:r>
        <w:r w:rsidR="00901013" w:rsidRPr="00901013">
          <w:rPr>
            <w:rStyle w:val="Hyperlink"/>
            <w:rFonts w:eastAsia="Calibri"/>
            <w:noProof/>
            <w:lang w:val="hr-HR" w:eastAsia="en-US"/>
          </w:rPr>
          <w:t>)</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_Toc65668377 \h </w:instrText>
        </w:r>
        <w:r w:rsidR="00901013" w:rsidRPr="00901013">
          <w:rPr>
            <w:noProof/>
            <w:webHidden/>
          </w:rPr>
        </w:r>
        <w:r w:rsidR="00901013" w:rsidRPr="00901013">
          <w:rPr>
            <w:noProof/>
            <w:webHidden/>
          </w:rPr>
          <w:fldChar w:fldCharType="separate"/>
        </w:r>
        <w:r w:rsidR="00901013" w:rsidRPr="00901013">
          <w:rPr>
            <w:noProof/>
            <w:webHidden/>
          </w:rPr>
          <w:t>49</w:t>
        </w:r>
        <w:r w:rsidR="00901013" w:rsidRPr="00901013">
          <w:rPr>
            <w:noProof/>
            <w:webHidden/>
          </w:rPr>
          <w:fldChar w:fldCharType="end"/>
        </w:r>
      </w:hyperlink>
    </w:p>
    <w:p w14:paraId="511C5FCF" w14:textId="5F57049A"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8" w:history="1">
        <w:r w:rsidR="00901013" w:rsidRPr="00901013">
          <w:rPr>
            <w:rStyle w:val="Hyperlink"/>
            <w:noProof/>
            <w:lang w:val="hr-HR"/>
          </w:rPr>
          <w:t>Tablica 25: Financijski pokazatelji statusa provedbe Operativnog programa „Regionalna konkurentnost 2007. – 2013.“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_Toc65668378 \h </w:instrText>
        </w:r>
        <w:r w:rsidR="00901013" w:rsidRPr="00901013">
          <w:rPr>
            <w:noProof/>
            <w:webHidden/>
          </w:rPr>
        </w:r>
        <w:r w:rsidR="00901013" w:rsidRPr="00901013">
          <w:rPr>
            <w:noProof/>
            <w:webHidden/>
          </w:rPr>
          <w:fldChar w:fldCharType="separate"/>
        </w:r>
        <w:r w:rsidR="00901013" w:rsidRPr="00901013">
          <w:rPr>
            <w:noProof/>
            <w:webHidden/>
          </w:rPr>
          <w:t>52</w:t>
        </w:r>
        <w:r w:rsidR="00901013" w:rsidRPr="00901013">
          <w:rPr>
            <w:noProof/>
            <w:webHidden/>
          </w:rPr>
          <w:fldChar w:fldCharType="end"/>
        </w:r>
      </w:hyperlink>
    </w:p>
    <w:p w14:paraId="489461BD" w14:textId="488EAEC7"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79" w:history="1">
        <w:r w:rsidR="00901013" w:rsidRPr="00901013">
          <w:rPr>
            <w:rStyle w:val="Hyperlink"/>
            <w:noProof/>
            <w:lang w:val="hr-HR"/>
          </w:rPr>
          <w:t>Tablica 26: Financijski pokazatelji statusa provedbe Operativnog programa „Razvoj ljudskih potencijala“ od početka provedbe do zatvaranja programa 2018.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_Toc65668379 \h </w:instrText>
        </w:r>
        <w:r w:rsidR="00901013" w:rsidRPr="00901013">
          <w:rPr>
            <w:noProof/>
            <w:webHidden/>
          </w:rPr>
        </w:r>
        <w:r w:rsidR="00901013" w:rsidRPr="00901013">
          <w:rPr>
            <w:noProof/>
            <w:webHidden/>
          </w:rPr>
          <w:fldChar w:fldCharType="separate"/>
        </w:r>
        <w:r w:rsidR="00901013" w:rsidRPr="00901013">
          <w:rPr>
            <w:noProof/>
            <w:webHidden/>
          </w:rPr>
          <w:t>55</w:t>
        </w:r>
        <w:r w:rsidR="00901013" w:rsidRPr="00901013">
          <w:rPr>
            <w:noProof/>
            <w:webHidden/>
          </w:rPr>
          <w:fldChar w:fldCharType="end"/>
        </w:r>
      </w:hyperlink>
    </w:p>
    <w:p w14:paraId="7F766BD2" w14:textId="3734CB8F"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80" w:history="1">
        <w:r w:rsidR="00901013" w:rsidRPr="00901013">
          <w:rPr>
            <w:rStyle w:val="Hyperlink"/>
            <w:noProof/>
            <w:lang w:val="hr-HR"/>
          </w:rPr>
          <w:t xml:space="preserve">Tablica 27: </w:t>
        </w:r>
        <w:r w:rsidR="00901013" w:rsidRPr="00901013">
          <w:rPr>
            <w:rStyle w:val="Hyperlink"/>
            <w:rFonts w:eastAsia="Calibri"/>
            <w:noProof/>
            <w:lang w:val="hr-HR" w:eastAsia="en-US"/>
          </w:rPr>
          <w:t>Financijski pokazatelji statusa provedbe komponente I programa IPA, po godinama alokacije,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_Toc65668380 \h </w:instrText>
        </w:r>
        <w:r w:rsidR="00901013" w:rsidRPr="00901013">
          <w:rPr>
            <w:noProof/>
            <w:webHidden/>
          </w:rPr>
        </w:r>
        <w:r w:rsidR="00901013" w:rsidRPr="00901013">
          <w:rPr>
            <w:noProof/>
            <w:webHidden/>
          </w:rPr>
          <w:fldChar w:fldCharType="separate"/>
        </w:r>
        <w:r w:rsidR="00901013" w:rsidRPr="00901013">
          <w:rPr>
            <w:noProof/>
            <w:webHidden/>
          </w:rPr>
          <w:t>57</w:t>
        </w:r>
        <w:r w:rsidR="00901013" w:rsidRPr="00901013">
          <w:rPr>
            <w:noProof/>
            <w:webHidden/>
          </w:rPr>
          <w:fldChar w:fldCharType="end"/>
        </w:r>
      </w:hyperlink>
    </w:p>
    <w:p w14:paraId="7D134129" w14:textId="0A806CA4"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81" w:history="1">
        <w:r w:rsidR="00901013" w:rsidRPr="00901013">
          <w:rPr>
            <w:rStyle w:val="Hyperlink"/>
            <w:noProof/>
            <w:lang w:val="hr-HR"/>
          </w:rPr>
          <w:t xml:space="preserve">Tablica 28: </w:t>
        </w:r>
        <w:r w:rsidR="00901013" w:rsidRPr="00901013">
          <w:rPr>
            <w:rStyle w:val="Hyperlink"/>
            <w:rFonts w:eastAsia="Calibri"/>
            <w:noProof/>
            <w:lang w:val="hr-HR" w:eastAsia="en-US"/>
          </w:rPr>
          <w:t xml:space="preserve">Financijski pokazatelji statusa provedbe komponente I programa IPA, po godinama alokacije, od početka provedbe do kraja izvještajnog razdoblja </w:t>
        </w:r>
        <w:r w:rsidR="00901013" w:rsidRPr="00901013">
          <w:rPr>
            <w:rStyle w:val="Hyperlink"/>
            <w:noProof/>
            <w:lang w:val="hr-HR"/>
          </w:rPr>
          <w:t xml:space="preserve">31. prosinca 2020. </w:t>
        </w:r>
        <w:r w:rsidR="00901013" w:rsidRPr="00901013">
          <w:rPr>
            <w:rStyle w:val="Hyperlink"/>
            <w:rFonts w:eastAsia="Calibri"/>
            <w:noProof/>
            <w:lang w:val="hr-HR" w:eastAsia="en-US"/>
          </w:rPr>
          <w:t>(sredstva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_Toc65668381 \h </w:instrText>
        </w:r>
        <w:r w:rsidR="00901013" w:rsidRPr="00901013">
          <w:rPr>
            <w:noProof/>
            <w:webHidden/>
          </w:rPr>
        </w:r>
        <w:r w:rsidR="00901013" w:rsidRPr="00901013">
          <w:rPr>
            <w:noProof/>
            <w:webHidden/>
          </w:rPr>
          <w:fldChar w:fldCharType="separate"/>
        </w:r>
        <w:r w:rsidR="00901013" w:rsidRPr="00901013">
          <w:rPr>
            <w:noProof/>
            <w:webHidden/>
          </w:rPr>
          <w:t>58</w:t>
        </w:r>
        <w:r w:rsidR="00901013" w:rsidRPr="00901013">
          <w:rPr>
            <w:noProof/>
            <w:webHidden/>
          </w:rPr>
          <w:fldChar w:fldCharType="end"/>
        </w:r>
      </w:hyperlink>
    </w:p>
    <w:p w14:paraId="66B7B50F" w14:textId="75C94154"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82" w:history="1">
        <w:r w:rsidR="00901013" w:rsidRPr="00901013">
          <w:rPr>
            <w:rStyle w:val="Hyperlink"/>
            <w:noProof/>
            <w:lang w:val="hr-HR"/>
          </w:rPr>
          <w:t xml:space="preserve">Tablica 29: Financijski pokazatelji statusa provedbe komponente II programa IPA 2007. – 2013., za programe koji se ugovaraju u RH, u izvještajnom razdoblju od </w:t>
        </w:r>
        <w:r w:rsidR="00901013" w:rsidRPr="00901013">
          <w:rPr>
            <w:rStyle w:val="Hyperlink"/>
            <w:rFonts w:eastAsia="Calibri"/>
            <w:noProof/>
            <w:lang w:val="hr-HR" w:eastAsia="en-US"/>
          </w:rPr>
          <w:t xml:space="preserve">1. srpnja do 31. prosinca 2020. </w:t>
        </w:r>
        <w:r w:rsidR="00901013" w:rsidRPr="00901013">
          <w:rPr>
            <w:rStyle w:val="Hyperlink"/>
            <w:noProof/>
            <w:lang w:val="hr-HR"/>
          </w:rPr>
          <w:t>(sredstva EU, u milijunima eura</w:t>
        </w:r>
        <w:r w:rsidR="00901013" w:rsidRPr="00901013">
          <w:rPr>
            <w:rStyle w:val="Hyperlink"/>
            <w:rFonts w:eastAsia="Calibri"/>
            <w:noProof/>
            <w:lang w:val="hr-HR" w:eastAsia="en-US"/>
          </w:rPr>
          <w:t xml:space="preserve"> i postocima od dodijeljenih sredstava</w:t>
        </w:r>
        <w:r w:rsidR="00901013" w:rsidRPr="00901013">
          <w:rPr>
            <w:rStyle w:val="Hyperlink"/>
            <w:noProof/>
            <w:lang w:val="hr-HR"/>
          </w:rPr>
          <w:t>)</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_Toc65668382 \h </w:instrText>
        </w:r>
        <w:r w:rsidR="00901013" w:rsidRPr="00901013">
          <w:rPr>
            <w:noProof/>
            <w:webHidden/>
          </w:rPr>
        </w:r>
        <w:r w:rsidR="00901013" w:rsidRPr="00901013">
          <w:rPr>
            <w:noProof/>
            <w:webHidden/>
          </w:rPr>
          <w:fldChar w:fldCharType="separate"/>
        </w:r>
        <w:r w:rsidR="00901013" w:rsidRPr="00901013">
          <w:rPr>
            <w:noProof/>
            <w:webHidden/>
          </w:rPr>
          <w:t>60</w:t>
        </w:r>
        <w:r w:rsidR="00901013" w:rsidRPr="00901013">
          <w:rPr>
            <w:noProof/>
            <w:webHidden/>
          </w:rPr>
          <w:fldChar w:fldCharType="end"/>
        </w:r>
      </w:hyperlink>
    </w:p>
    <w:p w14:paraId="30A9E155" w14:textId="72D4AF94"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83" w:history="1">
        <w:r w:rsidR="00901013" w:rsidRPr="00901013">
          <w:rPr>
            <w:rStyle w:val="Hyperlink"/>
            <w:noProof/>
            <w:lang w:val="hr-HR"/>
          </w:rPr>
          <w:t>Tablica 30: Financijski pokazatelji statusa provedbe komponente II programa IPA 2007. – 2013., za programe koji se ugovaraju u RH, od početka provedbe do kraja izvještajnog razdoblja 31. prosinca 2020. (sredstva EU, u milijunima eura</w:t>
        </w:r>
        <w:r w:rsidR="00901013" w:rsidRPr="00901013">
          <w:rPr>
            <w:rStyle w:val="Hyperlink"/>
            <w:rFonts w:eastAsia="Calibri"/>
            <w:noProof/>
            <w:lang w:val="hr-HR" w:eastAsia="en-US"/>
          </w:rPr>
          <w:t xml:space="preserve"> i postocima od dodijeljenih sredstava</w:t>
        </w:r>
        <w:r w:rsidR="00901013" w:rsidRPr="00901013">
          <w:rPr>
            <w:rStyle w:val="Hyperlink"/>
            <w:noProof/>
            <w:lang w:val="hr-HR"/>
          </w:rPr>
          <w:t>)</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_Toc65668383 \h </w:instrText>
        </w:r>
        <w:r w:rsidR="00901013" w:rsidRPr="00901013">
          <w:rPr>
            <w:noProof/>
            <w:webHidden/>
          </w:rPr>
        </w:r>
        <w:r w:rsidR="00901013" w:rsidRPr="00901013">
          <w:rPr>
            <w:noProof/>
            <w:webHidden/>
          </w:rPr>
          <w:fldChar w:fldCharType="separate"/>
        </w:r>
        <w:r w:rsidR="00901013" w:rsidRPr="00901013">
          <w:rPr>
            <w:noProof/>
            <w:webHidden/>
          </w:rPr>
          <w:t>60</w:t>
        </w:r>
        <w:r w:rsidR="00901013" w:rsidRPr="00901013">
          <w:rPr>
            <w:noProof/>
            <w:webHidden/>
          </w:rPr>
          <w:fldChar w:fldCharType="end"/>
        </w:r>
      </w:hyperlink>
    </w:p>
    <w:p w14:paraId="00364E67" w14:textId="6CFA2B3F"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84" w:history="1">
        <w:r w:rsidR="00901013" w:rsidRPr="00901013">
          <w:rPr>
            <w:rStyle w:val="Hyperlink"/>
            <w:noProof/>
            <w:lang w:val="hr-HR"/>
          </w:rPr>
          <w:t>Tablica 31: Financijski pokazatelji statusa provedbe komponente V programa IPA „Ruralni razvoj“ 2007. – 2013., u izvještajnom razdoblju od 1. srpnja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_Toc65668384 \h </w:instrText>
        </w:r>
        <w:r w:rsidR="00901013" w:rsidRPr="00901013">
          <w:rPr>
            <w:noProof/>
            <w:webHidden/>
          </w:rPr>
        </w:r>
        <w:r w:rsidR="00901013" w:rsidRPr="00901013">
          <w:rPr>
            <w:noProof/>
            <w:webHidden/>
          </w:rPr>
          <w:fldChar w:fldCharType="separate"/>
        </w:r>
        <w:r w:rsidR="00901013" w:rsidRPr="00901013">
          <w:rPr>
            <w:noProof/>
            <w:webHidden/>
          </w:rPr>
          <w:t>61</w:t>
        </w:r>
        <w:r w:rsidR="00901013" w:rsidRPr="00901013">
          <w:rPr>
            <w:noProof/>
            <w:webHidden/>
          </w:rPr>
          <w:fldChar w:fldCharType="end"/>
        </w:r>
      </w:hyperlink>
    </w:p>
    <w:p w14:paraId="3E6A74B3" w14:textId="59EE709A"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85" w:history="1">
        <w:r w:rsidR="00901013" w:rsidRPr="00901013">
          <w:rPr>
            <w:rStyle w:val="Hyperlink"/>
            <w:noProof/>
            <w:lang w:val="hr-HR"/>
          </w:rPr>
          <w:t>Tablica 32: Financijski pokazatelji statusa provedbe komponente V programa IPA „Ruralni razvoj“ 2007. – 2013., od početka provedbe do kraja izvještajnog razdoblja do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_Toc65668385 \h </w:instrText>
        </w:r>
        <w:r w:rsidR="00901013" w:rsidRPr="00901013">
          <w:rPr>
            <w:noProof/>
            <w:webHidden/>
          </w:rPr>
        </w:r>
        <w:r w:rsidR="00901013" w:rsidRPr="00901013">
          <w:rPr>
            <w:noProof/>
            <w:webHidden/>
          </w:rPr>
          <w:fldChar w:fldCharType="separate"/>
        </w:r>
        <w:r w:rsidR="00901013" w:rsidRPr="00901013">
          <w:rPr>
            <w:noProof/>
            <w:webHidden/>
          </w:rPr>
          <w:t>61</w:t>
        </w:r>
        <w:r w:rsidR="00901013" w:rsidRPr="00901013">
          <w:rPr>
            <w:noProof/>
            <w:webHidden/>
          </w:rPr>
          <w:fldChar w:fldCharType="end"/>
        </w:r>
      </w:hyperlink>
    </w:p>
    <w:p w14:paraId="150BC21C" w14:textId="619CDF60"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86" w:history="1">
        <w:r w:rsidR="00901013" w:rsidRPr="00901013">
          <w:rPr>
            <w:rStyle w:val="Hyperlink"/>
            <w:noProof/>
            <w:lang w:val="hr-HR"/>
          </w:rPr>
          <w:t>Tablica 33: Financijski pokazatelji statusa provedbe Operativnog programa za ribarstvo Republike Hrvatske za programsko razdoblje 2007. – 2013., od početka provedbe do kraja izvještajnog razdoblja 31. prosinca 2020.  (sredstva EU, u milijunima eura i postocima od dodijeljenih sredstava)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_Toc65668386 \h </w:instrText>
        </w:r>
        <w:r w:rsidR="00901013" w:rsidRPr="00901013">
          <w:rPr>
            <w:noProof/>
            <w:webHidden/>
          </w:rPr>
        </w:r>
        <w:r w:rsidR="00901013" w:rsidRPr="00901013">
          <w:rPr>
            <w:noProof/>
            <w:webHidden/>
          </w:rPr>
          <w:fldChar w:fldCharType="separate"/>
        </w:r>
        <w:r w:rsidR="00901013" w:rsidRPr="00901013">
          <w:rPr>
            <w:noProof/>
            <w:webHidden/>
          </w:rPr>
          <w:t>63</w:t>
        </w:r>
        <w:r w:rsidR="00901013" w:rsidRPr="00901013">
          <w:rPr>
            <w:noProof/>
            <w:webHidden/>
          </w:rPr>
          <w:fldChar w:fldCharType="end"/>
        </w:r>
      </w:hyperlink>
    </w:p>
    <w:p w14:paraId="7F226E2E" w14:textId="3B07C40F" w:rsidR="00901013" w:rsidRPr="00901013" w:rsidRDefault="00F42844" w:rsidP="00901013">
      <w:pPr>
        <w:pStyle w:val="TableofFigures"/>
        <w:tabs>
          <w:tab w:val="right" w:leader="dot" w:pos="9063"/>
        </w:tabs>
        <w:spacing w:before="120" w:after="120"/>
        <w:rPr>
          <w:rFonts w:asciiTheme="minorHAnsi" w:eastAsiaTheme="minorEastAsia" w:hAnsiTheme="minorHAnsi" w:cstheme="minorBidi"/>
          <w:noProof/>
          <w:sz w:val="22"/>
          <w:szCs w:val="22"/>
          <w:lang w:val="hr-HR"/>
        </w:rPr>
      </w:pPr>
      <w:hyperlink w:anchor="_Toc65668387" w:history="1">
        <w:r w:rsidR="00901013" w:rsidRPr="00901013">
          <w:rPr>
            <w:rStyle w:val="Hyperlink"/>
            <w:noProof/>
            <w:lang w:val="hr-HR"/>
          </w:rPr>
          <w:t>Tablica 34: Broj i iznos nepravilnosti prijavljenih OLAF-u u izvještajnom razdoblju, prema fondovima</w:t>
        </w:r>
        <w:r w:rsidR="00901013" w:rsidRPr="00901013">
          <w:rPr>
            <w:noProof/>
            <w:webHidden/>
          </w:rPr>
          <w:tab/>
        </w:r>
        <w:r w:rsidR="00901013" w:rsidRPr="00901013">
          <w:rPr>
            <w:noProof/>
            <w:webHidden/>
          </w:rPr>
          <w:fldChar w:fldCharType="begin"/>
        </w:r>
        <w:r w:rsidR="00901013" w:rsidRPr="00901013">
          <w:rPr>
            <w:noProof/>
            <w:webHidden/>
          </w:rPr>
          <w:instrText xml:space="preserve"> PAGEREF _Toc65668387 \h </w:instrText>
        </w:r>
        <w:r w:rsidR="00901013" w:rsidRPr="00901013">
          <w:rPr>
            <w:noProof/>
            <w:webHidden/>
          </w:rPr>
        </w:r>
        <w:r w:rsidR="00901013" w:rsidRPr="00901013">
          <w:rPr>
            <w:noProof/>
            <w:webHidden/>
          </w:rPr>
          <w:fldChar w:fldCharType="separate"/>
        </w:r>
        <w:r w:rsidR="00901013" w:rsidRPr="00901013">
          <w:rPr>
            <w:noProof/>
            <w:webHidden/>
          </w:rPr>
          <w:t>67</w:t>
        </w:r>
        <w:r w:rsidR="00901013" w:rsidRPr="00901013">
          <w:rPr>
            <w:noProof/>
            <w:webHidden/>
          </w:rPr>
          <w:fldChar w:fldCharType="end"/>
        </w:r>
      </w:hyperlink>
    </w:p>
    <w:p w14:paraId="17E4E764" w14:textId="66E9DBE3" w:rsidR="00B17206" w:rsidRPr="00901013" w:rsidRDefault="00B17206" w:rsidP="00901013">
      <w:pPr>
        <w:tabs>
          <w:tab w:val="right" w:leader="dot" w:pos="9923"/>
          <w:tab w:val="right" w:leader="dot" w:pos="10206"/>
        </w:tabs>
        <w:spacing w:before="120" w:after="120"/>
        <w:ind w:right="454"/>
        <w:jc w:val="both"/>
        <w:rPr>
          <w:lang w:val="hr-HR"/>
        </w:rPr>
      </w:pPr>
      <w:r w:rsidRPr="00901013">
        <w:rPr>
          <w:lang w:val="hr-HR"/>
        </w:rPr>
        <w:fldChar w:fldCharType="end"/>
      </w:r>
    </w:p>
    <w:sectPr w:rsidR="00B17206" w:rsidRPr="00901013" w:rsidSect="005804C2">
      <w:pgSz w:w="11907" w:h="16839"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90D81" w14:textId="77777777" w:rsidR="00BF23FE" w:rsidRDefault="00BF23FE" w:rsidP="00121C93">
      <w:r>
        <w:separator/>
      </w:r>
    </w:p>
    <w:p w14:paraId="2DF7E861" w14:textId="77777777" w:rsidR="00BF23FE" w:rsidRDefault="00BF23FE"/>
  </w:endnote>
  <w:endnote w:type="continuationSeparator" w:id="0">
    <w:p w14:paraId="374F1638" w14:textId="77777777" w:rsidR="00BF23FE" w:rsidRDefault="00BF23FE" w:rsidP="00121C93">
      <w:r>
        <w:continuationSeparator/>
      </w:r>
    </w:p>
    <w:p w14:paraId="701433F0" w14:textId="77777777" w:rsidR="00BF23FE" w:rsidRDefault="00BF23FE"/>
  </w:endnote>
  <w:endnote w:type="continuationNotice" w:id="1">
    <w:p w14:paraId="35F600CE" w14:textId="77777777" w:rsidR="00BF23FE" w:rsidRDefault="00BF2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wis721 Cn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 w:name="Open Sans">
    <w:altName w:val="Calibri"/>
    <w:charset w:val="EE"/>
    <w:family w:val="swiss"/>
    <w:pitch w:val="variable"/>
    <w:sig w:usb0="E00002EF" w:usb1="4000205B" w:usb2="00000028" w:usb3="00000000" w:csb0="0000019F" w:csb1="00000000"/>
  </w:font>
  <w:font w:name="Lucida Sans Unicode">
    <w:altName w:val="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75602" w14:textId="77777777" w:rsidR="00B23ED0" w:rsidRPr="004F7BEB" w:rsidRDefault="00B23ED0" w:rsidP="00691271">
    <w:pPr>
      <w:pStyle w:val="Footer"/>
      <w:pBdr>
        <w:top w:val="single" w:sz="4" w:space="1" w:color="404040"/>
      </w:pBdr>
      <w:jc w:val="center"/>
      <w:rPr>
        <w:color w:val="404040"/>
        <w:spacing w:val="20"/>
      </w:rPr>
    </w:pPr>
    <w:r w:rsidRPr="00B4080D">
      <w:rPr>
        <w:color w:val="404040"/>
        <w:spacing w:val="20"/>
        <w:lang w:val="hr-HR"/>
      </w:rPr>
      <w:t>Banski dvori | Trg Sv. Marka 2</w:t>
    </w:r>
    <w:r w:rsidRPr="004F7BEB">
      <w:rPr>
        <w:color w:val="404040"/>
        <w:spacing w:val="20"/>
      </w:rPr>
      <w:t xml:space="preserve">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083111"/>
      <w:docPartObj>
        <w:docPartGallery w:val="Page Numbers (Bottom of Page)"/>
        <w:docPartUnique/>
      </w:docPartObj>
    </w:sdtPr>
    <w:sdtEndPr>
      <w:rPr>
        <w:noProof/>
      </w:rPr>
    </w:sdtEndPr>
    <w:sdtContent>
      <w:p w14:paraId="76DAE642" w14:textId="3B4331A7" w:rsidR="00B23ED0" w:rsidRDefault="00B23ED0">
        <w:pPr>
          <w:pStyle w:val="Footer"/>
          <w:jc w:val="right"/>
        </w:pPr>
        <w:r>
          <w:fldChar w:fldCharType="begin"/>
        </w:r>
        <w:r>
          <w:instrText xml:space="preserve"> PAGE   \* MERGEFORMAT </w:instrText>
        </w:r>
        <w:r>
          <w:fldChar w:fldCharType="separate"/>
        </w:r>
        <w:r w:rsidR="00F42844">
          <w:rPr>
            <w:noProof/>
          </w:rPr>
          <w:t>2</w:t>
        </w:r>
        <w:r>
          <w:rPr>
            <w:noProof/>
          </w:rPr>
          <w:fldChar w:fldCharType="end"/>
        </w:r>
      </w:p>
    </w:sdtContent>
  </w:sdt>
  <w:p w14:paraId="46C05EFF" w14:textId="77777777" w:rsidR="00B23ED0" w:rsidRPr="00AF0EFC" w:rsidRDefault="00B23ED0">
    <w:pPr>
      <w:pStyle w:val="Footer"/>
      <w:rPr>
        <w:lang w:val="hr-H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524DA" w14:textId="75978CC9" w:rsidR="00B23ED0" w:rsidRDefault="00B23ED0">
    <w:pPr>
      <w:pStyle w:val="Footer"/>
      <w:jc w:val="right"/>
    </w:pPr>
  </w:p>
  <w:p w14:paraId="77039C7A" w14:textId="77777777" w:rsidR="00B23ED0" w:rsidRDefault="00B23E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21920"/>
      <w:docPartObj>
        <w:docPartGallery w:val="Page Numbers (Bottom of Page)"/>
        <w:docPartUnique/>
      </w:docPartObj>
    </w:sdtPr>
    <w:sdtEndPr/>
    <w:sdtContent>
      <w:p w14:paraId="6B5D9104" w14:textId="1CA5F9D9" w:rsidR="00B23ED0" w:rsidRDefault="00B23ED0">
        <w:pPr>
          <w:pStyle w:val="Footer"/>
          <w:jc w:val="right"/>
        </w:pPr>
        <w:r>
          <w:fldChar w:fldCharType="begin"/>
        </w:r>
        <w:r>
          <w:instrText>PAGE   \* MERGEFORMAT</w:instrText>
        </w:r>
        <w:r>
          <w:fldChar w:fldCharType="separate"/>
        </w:r>
        <w:r w:rsidR="00F42844" w:rsidRPr="00F42844">
          <w:rPr>
            <w:noProof/>
            <w:lang w:val="hr-HR"/>
          </w:rPr>
          <w:t>3</w:t>
        </w:r>
        <w:r>
          <w:rPr>
            <w:noProof/>
            <w:lang w:val="hr-HR"/>
          </w:rPr>
          <w:fldChar w:fldCharType="end"/>
        </w:r>
      </w:p>
    </w:sdtContent>
  </w:sdt>
  <w:p w14:paraId="7F914408" w14:textId="77777777" w:rsidR="00B23ED0" w:rsidRDefault="00B23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E87EF" w14:textId="77777777" w:rsidR="00BF23FE" w:rsidRDefault="00BF23FE" w:rsidP="00121C93">
      <w:r>
        <w:separator/>
      </w:r>
    </w:p>
    <w:p w14:paraId="08619885" w14:textId="77777777" w:rsidR="00BF23FE" w:rsidRDefault="00BF23FE"/>
  </w:footnote>
  <w:footnote w:type="continuationSeparator" w:id="0">
    <w:p w14:paraId="5881D562" w14:textId="77777777" w:rsidR="00BF23FE" w:rsidRDefault="00BF23FE" w:rsidP="00121C93">
      <w:r>
        <w:continuationSeparator/>
      </w:r>
    </w:p>
    <w:p w14:paraId="07E3F532" w14:textId="77777777" w:rsidR="00BF23FE" w:rsidRDefault="00BF23FE"/>
  </w:footnote>
  <w:footnote w:type="continuationNotice" w:id="1">
    <w:p w14:paraId="3BA5D7D8" w14:textId="77777777" w:rsidR="00BF23FE" w:rsidRDefault="00BF23FE"/>
  </w:footnote>
  <w:footnote w:id="2">
    <w:p w14:paraId="7C42C5A7" w14:textId="77777777" w:rsidR="00B23ED0" w:rsidRPr="003A7C61" w:rsidRDefault="00B23ED0" w:rsidP="00235A74">
      <w:pPr>
        <w:pStyle w:val="FootnoteText"/>
        <w:jc w:val="both"/>
        <w:rPr>
          <w:lang w:val="hr-HR"/>
        </w:rPr>
      </w:pPr>
      <w:r w:rsidRPr="003A7C61">
        <w:rPr>
          <w:rStyle w:val="FootnoteReference"/>
        </w:rPr>
        <w:footnoteRef/>
      </w:r>
      <w:r w:rsidRPr="003A7C61">
        <w:t xml:space="preserve"> </w:t>
      </w:r>
      <w:r w:rsidRPr="003A7C61">
        <w:rPr>
          <w:lang w:val="hr-HR"/>
        </w:rPr>
        <w:t>OPKK – Operativni program Konkurentnost i kohezija; OPULJP – Operativni program Učinkoviti ljudski potencijali; PRR – Program ruralnog razvoja; OPPiR – Operativni program za pomorstvo i ribarstvo.</w:t>
      </w:r>
    </w:p>
  </w:footnote>
  <w:footnote w:id="3">
    <w:p w14:paraId="28A5A4D6" w14:textId="60B97EB5" w:rsidR="00B23ED0" w:rsidRPr="00595E11" w:rsidRDefault="00B23ED0" w:rsidP="00235A74">
      <w:pPr>
        <w:pStyle w:val="FootnoteText"/>
        <w:jc w:val="both"/>
        <w:rPr>
          <w:lang w:val="hr-HR"/>
        </w:rPr>
      </w:pPr>
      <w:r>
        <w:rPr>
          <w:rStyle w:val="FootnoteReference"/>
        </w:rPr>
        <w:footnoteRef/>
      </w:r>
      <w:r>
        <w:t xml:space="preserve"> </w:t>
      </w:r>
      <w:r w:rsidRPr="00B4085A">
        <w:rPr>
          <w:lang w:val="hr-HR"/>
        </w:rPr>
        <w:t xml:space="preserve">Vrijednost indeksa </w:t>
      </w:r>
      <w:r w:rsidRPr="00945AB6">
        <w:rPr>
          <w:lang w:val="hr-HR"/>
        </w:rPr>
        <w:t xml:space="preserve">na </w:t>
      </w:r>
      <w:r w:rsidRPr="006A0502">
        <w:rPr>
          <w:lang w:val="hr-HR"/>
        </w:rPr>
        <w:t>30.6.2020.</w:t>
      </w:r>
      <w:r w:rsidRPr="00945AB6">
        <w:rPr>
          <w:lang w:val="hr-HR"/>
        </w:rPr>
        <w:t xml:space="preserve"> iznosi</w:t>
      </w:r>
      <w:r w:rsidRPr="00B4085A">
        <w:rPr>
          <w:lang w:val="hr-HR"/>
        </w:rPr>
        <w:t xml:space="preserve"> 100.</w:t>
      </w:r>
    </w:p>
  </w:footnote>
  <w:footnote w:id="4">
    <w:p w14:paraId="11EE6AB0" w14:textId="77777777" w:rsidR="00B23ED0" w:rsidRPr="00040F3A" w:rsidRDefault="00B23ED0" w:rsidP="00FA3316">
      <w:pPr>
        <w:pStyle w:val="FootnoteText"/>
        <w:rPr>
          <w:lang w:val="hr-HR"/>
        </w:rPr>
      </w:pPr>
      <w:r>
        <w:rPr>
          <w:rStyle w:val="FootnoteReference"/>
        </w:rPr>
        <w:footnoteRef/>
      </w:r>
      <w:r>
        <w:t xml:space="preserve"> </w:t>
      </w:r>
      <w:r>
        <w:rPr>
          <w:lang w:val="hr-HR"/>
        </w:rPr>
        <w:t>U slučaju OPPiR sredstva alocirana za 2014. godinu se pribrajaju sredstvima za 2015. godinu te n+3 godina obuhvaća ovjeravanje ukupnih sredstava alociranih za 2014. i 2015. godinu.</w:t>
      </w:r>
    </w:p>
  </w:footnote>
  <w:footnote w:id="5">
    <w:p w14:paraId="30EEFD0D" w14:textId="2CE984CB" w:rsidR="00B23ED0" w:rsidRPr="00F76044" w:rsidRDefault="00B23ED0" w:rsidP="00F76044">
      <w:pPr>
        <w:pStyle w:val="FootnoteText"/>
        <w:jc w:val="both"/>
        <w:rPr>
          <w:lang w:val="hr-HR"/>
        </w:rPr>
      </w:pPr>
      <w:r w:rsidRPr="00E03D0D">
        <w:rPr>
          <w:rStyle w:val="FootnoteReference"/>
          <w:lang w:val="hr-HR"/>
        </w:rPr>
        <w:footnoteRef/>
      </w:r>
      <w:r w:rsidRPr="00E03D0D">
        <w:rPr>
          <w:lang w:val="hr-HR"/>
        </w:rPr>
        <w:t xml:space="preserve"> Sredstva alocirana za n godinu moraju se potrošiti najkasnije tri godine nakon n godine. S obzirom da je zadnja godina ovog financijskog razdoblja 2013. godina,</w:t>
      </w:r>
      <w:r>
        <w:rPr>
          <w:lang w:val="hr-HR"/>
        </w:rPr>
        <w:t xml:space="preserve"> </w:t>
      </w:r>
      <w:r w:rsidRPr="00E03D0D">
        <w:rPr>
          <w:lang w:val="hr-HR"/>
        </w:rPr>
        <w:t>sredstva su bila raspoloživa do 31. prosinca 2016. Iznimno, za OPR se primjenjuje pravilo n+2 te su sredstva bila raspoloživa do 31. prosinca</w:t>
      </w:r>
      <w:r>
        <w:t xml:space="preserve"> 2015.</w:t>
      </w:r>
    </w:p>
  </w:footnote>
  <w:footnote w:id="6">
    <w:p w14:paraId="1983025B" w14:textId="77777777" w:rsidR="00B23ED0" w:rsidRPr="003A7C61" w:rsidRDefault="00B23ED0" w:rsidP="005579F1">
      <w:pPr>
        <w:pStyle w:val="FootnoteText"/>
        <w:jc w:val="both"/>
        <w:rPr>
          <w:lang w:val="hr-HR"/>
        </w:rPr>
      </w:pPr>
      <w:r w:rsidRPr="003A7C61">
        <w:rPr>
          <w:rStyle w:val="FootnoteReference"/>
        </w:rPr>
        <w:footnoteRef/>
      </w:r>
      <w:r w:rsidRPr="003A7C61">
        <w:t xml:space="preserve"> </w:t>
      </w:r>
      <w:r w:rsidRPr="003A7C61">
        <w:rPr>
          <w:lang w:val="hr-HR"/>
        </w:rPr>
        <w:t>OPP – Operativni program Promet; OPZO – Operativni program Zaštita okoliša; OPRK – Operativni program Regionalna konkurentnost; OPRLJP – Operativni program Razvoj ljudskih potencijala.</w:t>
      </w:r>
    </w:p>
  </w:footnote>
  <w:footnote w:id="7">
    <w:p w14:paraId="51FE213E" w14:textId="77777777" w:rsidR="00B23ED0" w:rsidRPr="003A7C61" w:rsidRDefault="00B23ED0" w:rsidP="005579F1">
      <w:pPr>
        <w:pStyle w:val="FootnoteText"/>
        <w:jc w:val="both"/>
        <w:rPr>
          <w:lang w:val="hr-HR"/>
        </w:rPr>
      </w:pPr>
      <w:r w:rsidRPr="003A7C61">
        <w:rPr>
          <w:rStyle w:val="FootnoteReference"/>
        </w:rPr>
        <w:footnoteRef/>
      </w:r>
      <w:r w:rsidRPr="003A7C61">
        <w:t xml:space="preserve"> </w:t>
      </w:r>
      <w:r w:rsidRPr="003A7C61">
        <w:rPr>
          <w:lang w:val="hr-HR"/>
        </w:rPr>
        <w:t>Obuhvaća Nacionalni program, Nuklearnu sigurnost, članarine za programe Unije te Prijelazni instrument.</w:t>
      </w:r>
    </w:p>
  </w:footnote>
  <w:footnote w:id="8">
    <w:p w14:paraId="1D4E2C9B" w14:textId="77777777" w:rsidR="00B23ED0" w:rsidRPr="00595E11" w:rsidRDefault="00B23ED0" w:rsidP="005579F1">
      <w:pPr>
        <w:pStyle w:val="FootnoteText"/>
        <w:jc w:val="both"/>
        <w:rPr>
          <w:lang w:val="hr-HR"/>
        </w:rPr>
      </w:pPr>
      <w:r w:rsidRPr="00F7623A">
        <w:rPr>
          <w:rStyle w:val="FootnoteReference"/>
        </w:rPr>
        <w:footnoteRef/>
      </w:r>
      <w:r w:rsidRPr="00075461">
        <w:t xml:space="preserve"> </w:t>
      </w:r>
      <w:r w:rsidRPr="00075461">
        <w:rPr>
          <w:lang w:val="hr-HR"/>
        </w:rPr>
        <w:t>Obuhvaća programe prekogranične suradnje s državama nečlanicama Europske unije za godišnje alokacije 2007. – 2013. i Transnacionalne programe za godišnje alokacije 2007. – 2009.</w:t>
      </w:r>
    </w:p>
  </w:footnote>
  <w:footnote w:id="9">
    <w:p w14:paraId="5B11EB0F" w14:textId="77777777" w:rsidR="00B23ED0" w:rsidRPr="00595E11" w:rsidRDefault="00B23ED0" w:rsidP="005579F1">
      <w:pPr>
        <w:pStyle w:val="FootnoteText"/>
        <w:jc w:val="both"/>
        <w:rPr>
          <w:lang w:val="hr-HR"/>
        </w:rPr>
      </w:pPr>
      <w:r w:rsidRPr="00075461">
        <w:rPr>
          <w:rStyle w:val="FootnoteReference"/>
        </w:rPr>
        <w:footnoteRef/>
      </w:r>
      <w:r w:rsidRPr="00075461">
        <w:t xml:space="preserve"> </w:t>
      </w:r>
      <w:r w:rsidRPr="00B96C19">
        <w:rPr>
          <w:lang w:val="hr-HR"/>
        </w:rPr>
        <w:t>Inicijalno dodijeljena sredstva, prije automatskog opoziva sredstava iznose 182.920.793 eura.</w:t>
      </w:r>
    </w:p>
  </w:footnote>
  <w:footnote w:id="10">
    <w:p w14:paraId="36BCFE22" w14:textId="32BBF355" w:rsidR="00B23ED0" w:rsidRPr="00D15A30" w:rsidRDefault="00B23ED0" w:rsidP="00A024D8">
      <w:pPr>
        <w:pStyle w:val="FootnoteText"/>
        <w:jc w:val="both"/>
        <w:rPr>
          <w:lang w:val="hr-HR"/>
        </w:rPr>
      </w:pPr>
      <w:r>
        <w:rPr>
          <w:rStyle w:val="FootnoteReference"/>
        </w:rPr>
        <w:footnoteRef/>
      </w:r>
      <w:r>
        <w:rPr>
          <w:lang w:val="hr-HR"/>
        </w:rPr>
        <w:t xml:space="preserve"> </w:t>
      </w:r>
      <w:r w:rsidRPr="000F20F5">
        <w:rPr>
          <w:lang w:val="hr-HR"/>
        </w:rPr>
        <w:t>Prioritetna os 1: Jačanje gospodarstva primjenom istraživanja i inovacija</w:t>
      </w:r>
      <w:r>
        <w:rPr>
          <w:lang w:val="hr-HR"/>
        </w:rPr>
        <w:t xml:space="preserve">; </w:t>
      </w:r>
      <w:r w:rsidRPr="000F20F5">
        <w:rPr>
          <w:lang w:val="hr-HR"/>
        </w:rPr>
        <w:t>Prioritetna os 2: Korištenje informacijske i komunikacijske tehnologije</w:t>
      </w:r>
      <w:r>
        <w:rPr>
          <w:lang w:val="hr-HR"/>
        </w:rPr>
        <w:t xml:space="preserve">; </w:t>
      </w:r>
      <w:r w:rsidRPr="000F20F5">
        <w:rPr>
          <w:lang w:val="hr-HR"/>
        </w:rPr>
        <w:t>Prioritetna os 3: Poslovna konkurentnost</w:t>
      </w:r>
      <w:r>
        <w:rPr>
          <w:lang w:val="hr-HR"/>
        </w:rPr>
        <w:t xml:space="preserve">; </w:t>
      </w:r>
      <w:r w:rsidRPr="000F20F5">
        <w:rPr>
          <w:lang w:val="hr-HR"/>
        </w:rPr>
        <w:t>Prioritetna os 4: Promicanje energetske učinkovitosti i obnovljivih izvora energije</w:t>
      </w:r>
      <w:r>
        <w:rPr>
          <w:lang w:val="hr-HR"/>
        </w:rPr>
        <w:t xml:space="preserve">; </w:t>
      </w:r>
      <w:r w:rsidRPr="000F20F5">
        <w:rPr>
          <w:lang w:val="hr-HR"/>
        </w:rPr>
        <w:t>Prioritetna os 5: Klimatske promjene i upravljanje rizicima</w:t>
      </w:r>
      <w:r>
        <w:rPr>
          <w:lang w:val="hr-HR"/>
        </w:rPr>
        <w:t xml:space="preserve">; </w:t>
      </w:r>
      <w:r w:rsidRPr="000F20F5">
        <w:rPr>
          <w:lang w:val="hr-HR"/>
        </w:rPr>
        <w:t>Prioritetna os 6: Zaštita okoliša i održivost resursa</w:t>
      </w:r>
      <w:r>
        <w:rPr>
          <w:lang w:val="hr-HR"/>
        </w:rPr>
        <w:t xml:space="preserve">; </w:t>
      </w:r>
      <w:r w:rsidRPr="000F20F5">
        <w:rPr>
          <w:lang w:val="hr-HR"/>
        </w:rPr>
        <w:t>Prioritetna os 7: Povezanost i mobilnost</w:t>
      </w:r>
      <w:r>
        <w:rPr>
          <w:lang w:val="hr-HR"/>
        </w:rPr>
        <w:t xml:space="preserve">; </w:t>
      </w:r>
      <w:r w:rsidRPr="000F20F5">
        <w:rPr>
          <w:lang w:val="hr-HR"/>
        </w:rPr>
        <w:t>Prioritetna os 8: Socijalno uključivanje i zdravlje</w:t>
      </w:r>
      <w:r>
        <w:rPr>
          <w:lang w:val="hr-HR"/>
        </w:rPr>
        <w:t xml:space="preserve">; </w:t>
      </w:r>
      <w:r w:rsidRPr="000F20F5">
        <w:rPr>
          <w:lang w:val="hr-HR"/>
        </w:rPr>
        <w:t>Prioritetna os 9: Obrazovanje, vještine i cjeloživotno učenje</w:t>
      </w:r>
      <w:r>
        <w:rPr>
          <w:lang w:val="hr-HR"/>
        </w:rPr>
        <w:t xml:space="preserve">; </w:t>
      </w:r>
      <w:r w:rsidRPr="000F20F5">
        <w:rPr>
          <w:lang w:val="hr-HR"/>
        </w:rPr>
        <w:t>Prioritetna os 10: Tehnička pomoć</w:t>
      </w:r>
      <w:r>
        <w:rPr>
          <w:lang w:val="hr-HR"/>
        </w:rPr>
        <w:t>.</w:t>
      </w:r>
    </w:p>
  </w:footnote>
  <w:footnote w:id="11">
    <w:p w14:paraId="50D44CC0" w14:textId="77777777" w:rsidR="00B23ED0" w:rsidRPr="007B6AB9" w:rsidRDefault="00B23ED0" w:rsidP="00FA3316">
      <w:pPr>
        <w:jc w:val="both"/>
        <w:rPr>
          <w:bCs/>
          <w:sz w:val="16"/>
          <w:szCs w:val="18"/>
          <w:lang w:val="hr-HR"/>
        </w:rPr>
      </w:pPr>
      <w:r>
        <w:rPr>
          <w:rStyle w:val="FootnoteReference"/>
        </w:rPr>
        <w:footnoteRef/>
      </w:r>
      <w:r>
        <w:t xml:space="preserve"> </w:t>
      </w:r>
      <w:r w:rsidRPr="007B6AB9">
        <w:rPr>
          <w:lang w:val="hr-HR"/>
        </w:rPr>
        <w:t>Prioritetna os 1: Visoka zapošljivost i mobilnost radne snage</w:t>
      </w:r>
      <w:r>
        <w:rPr>
          <w:lang w:val="hr-HR"/>
        </w:rPr>
        <w:t xml:space="preserve">; </w:t>
      </w:r>
      <w:r w:rsidRPr="000F20F5">
        <w:rPr>
          <w:lang w:val="hr-HR"/>
        </w:rPr>
        <w:t xml:space="preserve">Prioritetna os 2: </w:t>
      </w:r>
      <w:r w:rsidRPr="007B6AB9">
        <w:rPr>
          <w:lang w:val="hr-HR"/>
        </w:rPr>
        <w:t>Socijalno uključivanje</w:t>
      </w:r>
      <w:r>
        <w:rPr>
          <w:lang w:val="hr-HR"/>
        </w:rPr>
        <w:t xml:space="preserve">; </w:t>
      </w:r>
      <w:r w:rsidRPr="000F20F5">
        <w:rPr>
          <w:lang w:val="hr-HR"/>
        </w:rPr>
        <w:t xml:space="preserve">Prioritetna os 3: </w:t>
      </w:r>
      <w:r w:rsidRPr="007B6AB9">
        <w:rPr>
          <w:lang w:val="hr-HR"/>
        </w:rPr>
        <w:t>Obrazovanje i cjeloživotno učenje</w:t>
      </w:r>
      <w:r>
        <w:rPr>
          <w:lang w:val="hr-HR"/>
        </w:rPr>
        <w:t xml:space="preserve">; </w:t>
      </w:r>
      <w:r w:rsidRPr="000F20F5">
        <w:rPr>
          <w:lang w:val="hr-HR"/>
        </w:rPr>
        <w:t xml:space="preserve">Prioritetna os 4: </w:t>
      </w:r>
      <w:r w:rsidRPr="007B6AB9">
        <w:rPr>
          <w:lang w:val="hr-HR"/>
        </w:rPr>
        <w:t>Dobro upravljanje</w:t>
      </w:r>
      <w:r>
        <w:rPr>
          <w:lang w:val="hr-HR"/>
        </w:rPr>
        <w:t>; Prioritetna os 5</w:t>
      </w:r>
      <w:r w:rsidRPr="000F20F5">
        <w:rPr>
          <w:lang w:val="hr-HR"/>
        </w:rPr>
        <w:t>: Tehnička pomoć</w:t>
      </w:r>
      <w:r>
        <w:rPr>
          <w:lang w:val="hr-HR"/>
        </w:rPr>
        <w:t>.</w:t>
      </w:r>
    </w:p>
  </w:footnote>
  <w:footnote w:id="12">
    <w:p w14:paraId="1FB072FE" w14:textId="17A84810" w:rsidR="00B23ED0" w:rsidRPr="009D07D6" w:rsidRDefault="00B23ED0" w:rsidP="00FD5E90">
      <w:pPr>
        <w:pStyle w:val="FootnoteText"/>
        <w:jc w:val="both"/>
        <w:rPr>
          <w:lang w:val="hr-HR"/>
        </w:rPr>
      </w:pPr>
      <w:r w:rsidRPr="000F1DE9">
        <w:rPr>
          <w:rStyle w:val="FootnoteReference"/>
        </w:rPr>
        <w:footnoteRef/>
      </w:r>
      <w:r w:rsidRPr="000F1DE9">
        <w:t xml:space="preserve"> </w:t>
      </w:r>
      <w:r w:rsidRPr="009D07D6">
        <w:rPr>
          <w:lang w:val="hr-HR"/>
        </w:rPr>
        <w:t>Ne obuhvaća mjere 1, 2, 10, 11, 13, 14 (IAKS), 17, 18 i 20 – otvoreni postupci dodjele/pozivi.</w:t>
      </w:r>
    </w:p>
  </w:footnote>
  <w:footnote w:id="13">
    <w:p w14:paraId="7D0F5514" w14:textId="21C9A31B" w:rsidR="00B23ED0" w:rsidRPr="00FD5E90" w:rsidRDefault="00B23ED0" w:rsidP="00E80165">
      <w:pPr>
        <w:pStyle w:val="FootnoteText"/>
        <w:rPr>
          <w:lang w:val="hr-HR"/>
        </w:rPr>
      </w:pPr>
      <w:r w:rsidRPr="009D07D6">
        <w:rPr>
          <w:rStyle w:val="FootnoteReference"/>
          <w:lang w:val="hr-HR"/>
        </w:rPr>
        <w:footnoteRef/>
      </w:r>
      <w:r w:rsidRPr="009D07D6">
        <w:rPr>
          <w:lang w:val="hr-HR"/>
        </w:rPr>
        <w:t xml:space="preserve"> Bez mjera 1, 2, 17, 18 i 20 te IAKS mjera.</w:t>
      </w:r>
    </w:p>
  </w:footnote>
  <w:footnote w:id="14">
    <w:p w14:paraId="39A0133A" w14:textId="77777777" w:rsidR="00B23ED0" w:rsidRPr="007B6AB9" w:rsidRDefault="00B23ED0" w:rsidP="00FF2B4F">
      <w:pPr>
        <w:jc w:val="both"/>
        <w:rPr>
          <w:bCs/>
          <w:sz w:val="16"/>
          <w:szCs w:val="18"/>
          <w:lang w:val="hr-HR"/>
        </w:rPr>
      </w:pPr>
      <w:r w:rsidRPr="001649F4">
        <w:rPr>
          <w:rStyle w:val="FootnoteReference"/>
        </w:rPr>
        <w:footnoteRef/>
      </w:r>
      <w:r w:rsidRPr="001649F4">
        <w:t xml:space="preserve"> </w:t>
      </w:r>
      <w:r w:rsidRPr="001649F4">
        <w:rPr>
          <w:szCs w:val="18"/>
          <w:lang w:val="hr-HR"/>
        </w:rPr>
        <w:t>M 1: Prenošenje znanja i informiranja, M 2: Savjetodavne službe, službe za upravljanje poljoprivrednim gospodarstvom i pomoć poljoprivrednim gospodarstvima, M 3: Sustavi kvalitete za poljoprivredne proizvode i hranu, M 4: Ulaganja u fizičku imovinu, M 5: Obnavljanje poljoprivrednog proizvodnog potencijala narušenog elementarnim nepogodama i katastrofalnim događajima te uvođenje odgovarajućih preventivnih aktivnosti, M 6: Razvoj poljoprivrednih gospodarstava i poslovanja, M 7: Temeljne usluge i obnova sela u ruralnim područjima, M 8: Ulaganja u razvoj šumskih područja i poboljšanje održivosti šuma, M 9: Uspostava proizvođačkih grupa i organizacija, M 10: Poljoprivreda, okoliš i klimatske promjene, M 11: Ekološki uzgoj, M 13: Plaćanja područjima s prirodnim ograničenjima ili ostalim posebnim ograničenjima, M 14: Dobrobit životinja, M 16: Suradnja, M 17: Upravljanje rizicima, M 18: Financiranje dodatnih nacionalnih izravnih plaćanja za Hrvatsku, M 19: LEADER (CLLD), M 20: Tehnička pomoć</w:t>
      </w:r>
      <w:r>
        <w:rPr>
          <w:szCs w:val="18"/>
          <w:lang w:val="hr-HR"/>
        </w:rPr>
        <w:t>, M 21:</w:t>
      </w:r>
      <w:r w:rsidRPr="00DC2A18">
        <w:t xml:space="preserve"> </w:t>
      </w:r>
      <w:r w:rsidRPr="00DC2A18">
        <w:rPr>
          <w:szCs w:val="18"/>
          <w:lang w:val="hr-HR"/>
        </w:rPr>
        <w:t>Izvanredna privremena potpora poljoprivrednicima i MSP-ovima koji su posebno pogođeni krizom uzrokovanom bolešću COVID-19</w:t>
      </w:r>
      <w:r>
        <w:rPr>
          <w:szCs w:val="18"/>
          <w:lang w:val="hr-HR"/>
        </w:rPr>
        <w:t xml:space="preserve">. </w:t>
      </w:r>
    </w:p>
  </w:footnote>
  <w:footnote w:id="15">
    <w:p w14:paraId="43A9A1D3" w14:textId="77777777" w:rsidR="00B23ED0" w:rsidRPr="009453D9" w:rsidRDefault="00B23ED0" w:rsidP="009453D9">
      <w:pPr>
        <w:jc w:val="both"/>
        <w:rPr>
          <w:sz w:val="18"/>
          <w:szCs w:val="18"/>
          <w:lang w:val="hr-HR"/>
        </w:rPr>
      </w:pPr>
      <w:r>
        <w:rPr>
          <w:rStyle w:val="FootnoteReference"/>
        </w:rPr>
        <w:footnoteRef/>
      </w:r>
      <w:r>
        <w:t xml:space="preserve"> </w:t>
      </w:r>
      <w:r w:rsidRPr="00F323C6">
        <w:rPr>
          <w:szCs w:val="18"/>
          <w:lang w:val="hr-HR"/>
        </w:rPr>
        <w:t>Prioritet Unije 1: Poticanje okolišnog održivog, resursno učinkovitog, inovativnog, konkurentnog i na znanju utemeljenog ribarstva, Prioritet Unije 2: Poticanje okolišno održive, resursno učinkovite, inovativne, konkurentne i na znanju utemeljene akvakulture, Prioritet Unije 3: Poticanje provedbe ZRP-a, Prioritet Unije 4: Povećanje zaposlenosti i teritorijalne kohezije, Prioritet Unije 5: Poticanje stavljanja na tržište i prerade, Prioritet Unije 6: Poticanje provedbe integrirane pomorske politike</w:t>
      </w:r>
      <w:r>
        <w:rPr>
          <w:szCs w:val="18"/>
          <w:lang w:val="hr-HR"/>
        </w:rPr>
        <w:t>, TP: Tehnička pomoć</w:t>
      </w:r>
      <w:r w:rsidRPr="00F323C6">
        <w:rPr>
          <w:szCs w:val="18"/>
          <w:lang w:val="hr-HR"/>
        </w:rPr>
        <w:t>.</w:t>
      </w:r>
    </w:p>
  </w:footnote>
  <w:footnote w:id="16">
    <w:p w14:paraId="48B9AC95" w14:textId="77777777" w:rsidR="00B23ED0" w:rsidRPr="00F323C6" w:rsidRDefault="00B23ED0" w:rsidP="00FA3316">
      <w:pPr>
        <w:jc w:val="both"/>
        <w:rPr>
          <w:sz w:val="18"/>
          <w:szCs w:val="18"/>
          <w:lang w:val="hr-HR"/>
        </w:rPr>
      </w:pPr>
      <w:r>
        <w:rPr>
          <w:rStyle w:val="FootnoteReference"/>
        </w:rPr>
        <w:footnoteRef/>
      </w:r>
      <w:r>
        <w:t xml:space="preserve"> </w:t>
      </w:r>
      <w:r w:rsidRPr="00B02F8D">
        <w:rPr>
          <w:lang w:val="hr-HR"/>
        </w:rPr>
        <w:t>MD 1: Nedostatak hrane, MD 2: Nedostatak osnovne materijalne pomoći, TP: Tehnička pomoć.</w:t>
      </w:r>
    </w:p>
  </w:footnote>
  <w:footnote w:id="17">
    <w:p w14:paraId="4AE190D7" w14:textId="77777777" w:rsidR="00B23ED0" w:rsidRPr="00B02F8D" w:rsidRDefault="00B23ED0" w:rsidP="00A37EF3">
      <w:pPr>
        <w:pStyle w:val="FootnoteText"/>
        <w:rPr>
          <w:lang w:val="hr-HR"/>
        </w:rPr>
      </w:pPr>
      <w:r>
        <w:rPr>
          <w:rStyle w:val="FootnoteReference"/>
        </w:rPr>
        <w:footnoteRef/>
      </w:r>
      <w:r>
        <w:t xml:space="preserve"> </w:t>
      </w:r>
      <w:r w:rsidRPr="00B02F8D">
        <w:rPr>
          <w:lang w:val="hr-HR"/>
        </w:rPr>
        <w:t>Određeno člankom 6. stavak 1. „Zakona o uspostavi institucionalnog okvira za provedbu europskih strukturnih i investicijskih fondova u Republici Hrvatskoj u financijskom razdoblju 2014.-2020.“</w:t>
      </w:r>
    </w:p>
  </w:footnote>
  <w:footnote w:id="18">
    <w:p w14:paraId="4A7E6923" w14:textId="77777777" w:rsidR="00B23ED0" w:rsidRPr="007A260F" w:rsidRDefault="00B23ED0" w:rsidP="00A37EF3">
      <w:pPr>
        <w:pStyle w:val="FootnoteText"/>
      </w:pPr>
      <w:r w:rsidRPr="00B02F8D">
        <w:rPr>
          <w:rStyle w:val="FootnoteReference"/>
          <w:lang w:val="hr-HR"/>
        </w:rPr>
        <w:footnoteRef/>
      </w:r>
      <w:r w:rsidRPr="00B02F8D">
        <w:rPr>
          <w:lang w:val="hr-HR"/>
        </w:rPr>
        <w:t xml:space="preserve"> Narodne novine, br. 92/14</w:t>
      </w:r>
    </w:p>
  </w:footnote>
  <w:footnote w:id="19">
    <w:p w14:paraId="5687B09D" w14:textId="77777777" w:rsidR="00B23ED0" w:rsidRPr="007D3F28" w:rsidRDefault="00B23ED0" w:rsidP="0061691B">
      <w:pPr>
        <w:jc w:val="both"/>
        <w:rPr>
          <w:lang w:val="hr-HR"/>
        </w:rPr>
      </w:pPr>
      <w:r>
        <w:rPr>
          <w:rStyle w:val="FootnoteReference"/>
        </w:rPr>
        <w:footnoteRef/>
      </w:r>
      <w:r>
        <w:t xml:space="preserve"> </w:t>
      </w:r>
      <w:r w:rsidRPr="007D3F28">
        <w:rPr>
          <w:lang w:val="hr-HR"/>
        </w:rPr>
        <w:t>Prioritetna os 1: Modernizacija željezničke infrastrukture i priprema projekata u sektoru prometa</w:t>
      </w:r>
    </w:p>
    <w:p w14:paraId="2E8F6C00" w14:textId="77777777" w:rsidR="00B23ED0" w:rsidRPr="007D3F28" w:rsidRDefault="00B23ED0" w:rsidP="0061691B">
      <w:pPr>
        <w:jc w:val="both"/>
        <w:rPr>
          <w:lang w:val="hr-HR"/>
        </w:rPr>
      </w:pPr>
      <w:r w:rsidRPr="007D3F28">
        <w:rPr>
          <w:lang w:val="hr-HR"/>
        </w:rPr>
        <w:t>Prioritetna os 2: Unapređenje sustava unutarnje plovidbe u Republici Hrvatskoj</w:t>
      </w:r>
    </w:p>
    <w:p w14:paraId="4F2F043B" w14:textId="77777777" w:rsidR="00B23ED0" w:rsidRPr="007D3F28" w:rsidRDefault="00B23ED0" w:rsidP="0061691B">
      <w:pPr>
        <w:jc w:val="both"/>
        <w:rPr>
          <w:lang w:val="hr-HR"/>
        </w:rPr>
      </w:pPr>
      <w:r w:rsidRPr="007D3F28">
        <w:rPr>
          <w:lang w:val="hr-HR"/>
        </w:rPr>
        <w:t>Prioritetna os 3: Tehnička pomoć</w:t>
      </w:r>
    </w:p>
    <w:p w14:paraId="59C2292B" w14:textId="77777777" w:rsidR="00B23ED0" w:rsidRPr="007D3F28" w:rsidRDefault="00B23ED0" w:rsidP="0061691B">
      <w:pPr>
        <w:pStyle w:val="FootnoteText"/>
        <w:jc w:val="both"/>
        <w:rPr>
          <w:lang w:val="hr-HR"/>
        </w:rPr>
      </w:pPr>
      <w:r w:rsidRPr="007D3F28">
        <w:rPr>
          <w:lang w:val="hr-HR"/>
        </w:rPr>
        <w:t>Prioritetna os 4: Razvoj cesta i zračne luke</w:t>
      </w:r>
      <w:r>
        <w:rPr>
          <w:lang w:val="hr-HR"/>
        </w:rPr>
        <w:t>.</w:t>
      </w:r>
    </w:p>
  </w:footnote>
  <w:footnote w:id="20">
    <w:p w14:paraId="08B23961" w14:textId="77777777" w:rsidR="00B23ED0" w:rsidRPr="00BE48BB" w:rsidRDefault="00B23ED0" w:rsidP="0061691B">
      <w:pPr>
        <w:pStyle w:val="FootnoteText"/>
        <w:jc w:val="both"/>
        <w:rPr>
          <w:lang w:val="hr-HR"/>
        </w:rPr>
      </w:pPr>
      <w:r>
        <w:rPr>
          <w:rStyle w:val="FootnoteReference"/>
        </w:rPr>
        <w:footnoteRef/>
      </w:r>
      <w:r>
        <w:t xml:space="preserve"> </w:t>
      </w:r>
      <w:r w:rsidRPr="00B02F8D">
        <w:rPr>
          <w:lang w:val="hr-HR"/>
        </w:rPr>
        <w:t>Uključeni predujmovi u iznosu od 54,51 milijuna eura.</w:t>
      </w:r>
    </w:p>
  </w:footnote>
  <w:footnote w:id="21">
    <w:p w14:paraId="63D14EDB" w14:textId="77777777" w:rsidR="00B23ED0" w:rsidRPr="00BE48BB" w:rsidRDefault="00B23ED0" w:rsidP="00FC31A8">
      <w:pPr>
        <w:pStyle w:val="FootnoteText"/>
        <w:jc w:val="both"/>
        <w:rPr>
          <w:lang w:val="hr-HR"/>
        </w:rPr>
      </w:pPr>
      <w:r>
        <w:rPr>
          <w:rStyle w:val="FootnoteReference"/>
        </w:rPr>
        <w:footnoteRef/>
      </w:r>
      <w:r>
        <w:t xml:space="preserve"> </w:t>
      </w:r>
      <w:r w:rsidRPr="00B02F8D">
        <w:rPr>
          <w:lang w:val="hr-HR"/>
        </w:rPr>
        <w:t>Uključeni predujmovi u iznosu od 78,43 milijuna eura.</w:t>
      </w:r>
    </w:p>
  </w:footnote>
  <w:footnote w:id="22">
    <w:p w14:paraId="5B81AE18" w14:textId="77777777" w:rsidR="00B23ED0" w:rsidRPr="00BE48BB" w:rsidRDefault="00B23ED0" w:rsidP="00F86C94">
      <w:pPr>
        <w:pStyle w:val="FootnoteText"/>
        <w:jc w:val="both"/>
        <w:rPr>
          <w:lang w:val="hr-HR"/>
        </w:rPr>
      </w:pPr>
      <w:r>
        <w:rPr>
          <w:rStyle w:val="FootnoteReference"/>
        </w:rPr>
        <w:footnoteRef/>
      </w:r>
      <w:r>
        <w:t xml:space="preserve"> </w:t>
      </w:r>
      <w:r w:rsidRPr="003D69FF">
        <w:rPr>
          <w:lang w:val="hr-HR"/>
        </w:rPr>
        <w:t>Uključeni predujmovi u iznosu od 44,91 milijuna eura.</w:t>
      </w:r>
    </w:p>
  </w:footnote>
  <w:footnote w:id="23">
    <w:p w14:paraId="28B52F8B" w14:textId="77777777" w:rsidR="00B23ED0" w:rsidRPr="00BE48BB" w:rsidRDefault="00B23ED0" w:rsidP="002D2847">
      <w:pPr>
        <w:pStyle w:val="FootnoteText"/>
        <w:jc w:val="both"/>
        <w:rPr>
          <w:lang w:val="hr-HR"/>
        </w:rPr>
      </w:pPr>
      <w:r>
        <w:rPr>
          <w:rStyle w:val="FootnoteReference"/>
        </w:rPr>
        <w:footnoteRef/>
      </w:r>
      <w:r>
        <w:t xml:space="preserve"> </w:t>
      </w:r>
      <w:r w:rsidRPr="00B02F8D">
        <w:rPr>
          <w:lang w:val="hr-HR"/>
        </w:rPr>
        <w:t>Uključeni predujmovi u iznosu od 30,13 milijuna eura.</w:t>
      </w:r>
    </w:p>
  </w:footnote>
  <w:footnote w:id="24">
    <w:p w14:paraId="5DF844C2" w14:textId="77777777" w:rsidR="00B23ED0" w:rsidRPr="003459EE" w:rsidRDefault="00B23ED0" w:rsidP="00367CF6">
      <w:pPr>
        <w:widowControl w:val="0"/>
        <w:jc w:val="both"/>
        <w:rPr>
          <w:lang w:val="hr-HR"/>
        </w:rPr>
      </w:pPr>
      <w:r w:rsidRPr="003459EE">
        <w:rPr>
          <w:rStyle w:val="FootnoteReference"/>
        </w:rPr>
        <w:footnoteRef/>
      </w:r>
      <w:r w:rsidRPr="003459EE">
        <w:t xml:space="preserve"> </w:t>
      </w:r>
      <w:r w:rsidRPr="003459EE">
        <w:rPr>
          <w:rFonts w:eastAsia="Calibri"/>
          <w:lang w:val="hr-HR" w:eastAsia="en-US"/>
        </w:rPr>
        <w:t>NP – Nacionalni program; NS – Nuklearna sigurnost; PI – Prijelazni instrument; PU – Članarine za Programe Unije</w:t>
      </w:r>
      <w:r>
        <w:rPr>
          <w:rFonts w:eastAsia="Calibri"/>
          <w:lang w:val="hr-HR" w:eastAsia="en-US"/>
        </w:rPr>
        <w:t>.</w:t>
      </w:r>
    </w:p>
  </w:footnote>
  <w:footnote w:id="25">
    <w:p w14:paraId="42546B2A" w14:textId="77777777" w:rsidR="00B23ED0" w:rsidRPr="002C1A84" w:rsidRDefault="00B23ED0" w:rsidP="00487057">
      <w:pPr>
        <w:pStyle w:val="FootnoteText"/>
        <w:jc w:val="both"/>
        <w:rPr>
          <w:lang w:val="hr-HR"/>
        </w:rPr>
      </w:pPr>
      <w:r>
        <w:rPr>
          <w:rStyle w:val="FootnoteReference"/>
        </w:rPr>
        <w:footnoteRef/>
      </w:r>
      <w:r>
        <w:t xml:space="preserve"> </w:t>
      </w:r>
      <w:r>
        <w:rPr>
          <w:lang w:val="hr-HR"/>
        </w:rPr>
        <w:t>Hrvatska – Bosna i Hercegovina, Hrvatska – Crna Gora, Hrvatska – Srbija, Jugoistočna Europa (SEE), Mediteran (MED).</w:t>
      </w:r>
    </w:p>
  </w:footnote>
  <w:footnote w:id="26">
    <w:p w14:paraId="0881AE97" w14:textId="77777777" w:rsidR="00B23ED0" w:rsidRPr="007C518D" w:rsidRDefault="00B23ED0" w:rsidP="00B23ED0">
      <w:pPr>
        <w:pStyle w:val="FootnoteText"/>
        <w:jc w:val="both"/>
        <w:rPr>
          <w:lang w:val="hr-HR"/>
        </w:rPr>
      </w:pPr>
      <w:r w:rsidRPr="007C518D">
        <w:rPr>
          <w:rStyle w:val="FootnoteReference"/>
          <w:lang w:val="hr-HR"/>
        </w:rPr>
        <w:footnoteRef/>
      </w:r>
      <w:r w:rsidRPr="007C518D">
        <w:rPr>
          <w:lang w:val="hr-HR"/>
        </w:rPr>
        <w:t xml:space="preserve"> U skladu s propisima EU-a, države članice dužne su Europskom uredu za borbu protiv prijevara (OLAF) prijaviti nepravilnosti koje imaju sljedeća obilježja: nepravilan iznos troška (koji se odnosi na sredstva Europske unije) jednak je ili veći od 10.000 EUR te je odobren za isplatu korisniku i Tijelo za ovjeravanje ga je ovjerilo Europskoj komisiji (uključen je u Izjavu o izdacima koja je podnesena Europskoj komisiji). U slučajevima sumnje na prijevaru, nepravilan iznos ne mora biti ovjeren Europskoj komisiji. Nepravilnosti se prijavljuju OLAF-u putem elektroničkog sustava za izvještavanje o nepravilnostima (</w:t>
      </w:r>
      <w:r w:rsidRPr="007C518D">
        <w:rPr>
          <w:i/>
          <w:lang w:val="hr-HR"/>
        </w:rPr>
        <w:t>Irregularity Management System, IMS</w:t>
      </w:r>
      <w:r w:rsidRPr="007C518D">
        <w:rPr>
          <w:lang w:val="hr-HR"/>
        </w:rPr>
        <w:t>).</w:t>
      </w:r>
    </w:p>
  </w:footnote>
  <w:footnote w:id="27">
    <w:p w14:paraId="72139378" w14:textId="77777777" w:rsidR="00B23ED0" w:rsidRPr="00A70905" w:rsidRDefault="00B23ED0" w:rsidP="00B23ED0">
      <w:pPr>
        <w:pStyle w:val="FootnoteText"/>
        <w:jc w:val="both"/>
        <w:rPr>
          <w:lang w:val="hr-HR"/>
        </w:rPr>
      </w:pPr>
      <w:r w:rsidRPr="007C518D">
        <w:rPr>
          <w:rStyle w:val="FootnoteReference"/>
          <w:lang w:val="hr-HR"/>
        </w:rPr>
        <w:footnoteRef/>
      </w:r>
      <w:r w:rsidRPr="007C518D">
        <w:rPr>
          <w:lang w:val="hr-HR"/>
        </w:rPr>
        <w:t xml:space="preserve"> Navedeni podaci ne uključuju prijavljene nepravilnosti koji se odnose na Europski fond za jamstva u poljoprivredi s obzirom da taj fond nije uključen u Europske strukturne i investicijske fondove u smislu Uredbe br. 1303/2013.</w:t>
      </w:r>
    </w:p>
  </w:footnote>
  <w:footnote w:id="28">
    <w:p w14:paraId="740D60C5" w14:textId="77777777" w:rsidR="00B23ED0" w:rsidRPr="00B23ED0" w:rsidRDefault="00B23ED0" w:rsidP="00B23ED0">
      <w:pPr>
        <w:pStyle w:val="Footer"/>
        <w:jc w:val="both"/>
        <w:rPr>
          <w:lang w:val="hr-HR"/>
        </w:rPr>
      </w:pPr>
      <w:r>
        <w:rPr>
          <w:rStyle w:val="FootnoteReference"/>
        </w:rPr>
        <w:footnoteRef/>
      </w:r>
      <w:r>
        <w:t xml:space="preserve"> </w:t>
      </w:r>
      <w:r w:rsidRPr="00B23ED0">
        <w:rPr>
          <w:lang w:val="hr-HR"/>
        </w:rPr>
        <w:t xml:space="preserve">Slučaj nepravilnosti smatra se zatvorenim ako je donesena odluka da se ranije utvrđena nepravilnost više ne smatra nepravilnošću ili su provedene sve korektivne mjere i svi neprihvatljivi izdaci su vraćeni Europskoj komisiji / izuzeti iz Izjave o izdacima. </w:t>
      </w:r>
      <w:r w:rsidRPr="00B23ED0">
        <w:rPr>
          <w:color w:val="000000"/>
          <w:lang w:val="hr-HR"/>
        </w:rPr>
        <w:t>Iznos povrata računa se samo za zatvorene slučajeve nepravilnosti jer je iznos povrata kod otvorenih slučajeva podložan je čestim promjenama zbog toga što korisnici nepravilan iznos mogu vraćati u obrocima.</w:t>
      </w:r>
    </w:p>
  </w:footnote>
  <w:footnote w:id="29">
    <w:p w14:paraId="40466146" w14:textId="77777777" w:rsidR="00B23ED0" w:rsidRDefault="00B23ED0" w:rsidP="00B23ED0">
      <w:pPr>
        <w:pStyle w:val="FootnoteText"/>
        <w:jc w:val="both"/>
      </w:pPr>
      <w:r>
        <w:rPr>
          <w:rStyle w:val="FootnoteReference"/>
        </w:rPr>
        <w:footnoteRef/>
      </w:r>
      <w:r>
        <w:t xml:space="preserve"> Pravilnik</w:t>
      </w:r>
      <w:r w:rsidRPr="00293C92">
        <w:t xml:space="preserve"> o provedbi mjere 5, tipa operacije 5.2.1. „Obnova poljoprivrednog zemljišta i proizvodnog potencijala“ iz Programa ruralnog razvoja Republike Hrvatske za razdoblje 2014. – 2020.  (Narodne novine</w:t>
      </w:r>
      <w:r>
        <w:t>,</w:t>
      </w:r>
      <w:r w:rsidRPr="00293C92">
        <w:t xml:space="preserve"> br</w:t>
      </w:r>
      <w:r>
        <w:t>.</w:t>
      </w:r>
      <w:r w:rsidRPr="00293C92">
        <w:t xml:space="preserve"> 74/2017)</w:t>
      </w:r>
    </w:p>
  </w:footnote>
  <w:footnote w:id="30">
    <w:p w14:paraId="16F57C5C" w14:textId="77777777" w:rsidR="00B23ED0" w:rsidRPr="00E114CF" w:rsidRDefault="00B23ED0" w:rsidP="00D7350F">
      <w:pPr>
        <w:pStyle w:val="FootnoteText"/>
        <w:rPr>
          <w:lang w:val="hr-HR"/>
        </w:rPr>
      </w:pPr>
      <w:r>
        <w:rPr>
          <w:rStyle w:val="FootnoteReference"/>
        </w:rPr>
        <w:footnoteRef/>
      </w:r>
      <w:r>
        <w:t xml:space="preserve"> </w:t>
      </w:r>
      <w:r>
        <w:rPr>
          <w:lang w:val="hr-HR"/>
        </w:rPr>
        <w:t>U trenutku izrade Izvješća, nije dostupna analiza radne opterećenosti za 2020. godinu.</w:t>
      </w:r>
    </w:p>
  </w:footnote>
  <w:footnote w:id="31">
    <w:p w14:paraId="62B09E07" w14:textId="77777777" w:rsidR="00B23ED0" w:rsidRPr="00E114CF" w:rsidRDefault="00B23ED0" w:rsidP="00D7350F">
      <w:pPr>
        <w:pStyle w:val="FootnoteText"/>
        <w:rPr>
          <w:lang w:val="hr-HR"/>
        </w:rPr>
      </w:pPr>
      <w:r>
        <w:rPr>
          <w:rStyle w:val="FootnoteReference"/>
        </w:rPr>
        <w:footnoteRef/>
      </w:r>
      <w:r>
        <w:t xml:space="preserve"> </w:t>
      </w:r>
      <w:r>
        <w:rPr>
          <w:lang w:val="hr-HR"/>
        </w:rPr>
        <w:t>U trenutku izrade Izvješća, nije dostupna analiza radne opterećenosti za 2020. godinu.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60EA" w14:textId="77777777" w:rsidR="00B23ED0" w:rsidRPr="004500A0" w:rsidRDefault="00B23ED0" w:rsidP="00EE46D3">
    <w:pPr>
      <w:pStyle w:val="Header"/>
      <w:jc w:val="center"/>
      <w:rPr>
        <w:rFonts w:ascii="Lucida Sans Unicode" w:hAnsi="Lucida Sans Unicode" w:cs="Lucida Sans Unicod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1902E1E"/>
    <w:lvl w:ilvl="0">
      <w:start w:val="1"/>
      <w:numFmt w:val="decimal"/>
      <w:lvlText w:val="%1."/>
      <w:lvlJc w:val="left"/>
      <w:pPr>
        <w:tabs>
          <w:tab w:val="num" w:pos="360"/>
        </w:tabs>
        <w:ind w:left="360" w:hanging="360"/>
      </w:pPr>
    </w:lvl>
  </w:abstractNum>
  <w:abstractNum w:abstractNumId="1" w15:restartNumberingAfterBreak="0">
    <w:nsid w:val="01C50153"/>
    <w:multiLevelType w:val="hybridMultilevel"/>
    <w:tmpl w:val="18480700"/>
    <w:name w:val="WW8Num42222"/>
    <w:lvl w:ilvl="0" w:tplc="00000002">
      <w:start w:val="1"/>
      <w:numFmt w:val="bullet"/>
      <w:lvlText w:val=""/>
      <w:lvlJc w:val="left"/>
      <w:pPr>
        <w:tabs>
          <w:tab w:val="num" w:pos="-1144"/>
        </w:tabs>
        <w:ind w:left="-1144" w:hanging="360"/>
      </w:pPr>
      <w:rPr>
        <w:rFonts w:ascii="Symbol" w:hAnsi="Symbol"/>
      </w:rPr>
    </w:lvl>
    <w:lvl w:ilvl="1" w:tplc="041A0003" w:tentative="1">
      <w:start w:val="1"/>
      <w:numFmt w:val="bullet"/>
      <w:lvlText w:val="o"/>
      <w:lvlJc w:val="left"/>
      <w:pPr>
        <w:tabs>
          <w:tab w:val="num" w:pos="-424"/>
        </w:tabs>
        <w:ind w:left="-424" w:hanging="360"/>
      </w:pPr>
      <w:rPr>
        <w:rFonts w:ascii="Courier New" w:hAnsi="Courier New" w:cs="Cambria" w:hint="default"/>
      </w:rPr>
    </w:lvl>
    <w:lvl w:ilvl="2" w:tplc="041A0005" w:tentative="1">
      <w:start w:val="1"/>
      <w:numFmt w:val="bullet"/>
      <w:lvlText w:val=""/>
      <w:lvlJc w:val="left"/>
      <w:pPr>
        <w:tabs>
          <w:tab w:val="num" w:pos="296"/>
        </w:tabs>
        <w:ind w:left="296" w:hanging="360"/>
      </w:pPr>
      <w:rPr>
        <w:rFonts w:ascii="Wingdings" w:hAnsi="Wingdings" w:hint="default"/>
      </w:rPr>
    </w:lvl>
    <w:lvl w:ilvl="3" w:tplc="041A0001" w:tentative="1">
      <w:start w:val="1"/>
      <w:numFmt w:val="bullet"/>
      <w:lvlText w:val=""/>
      <w:lvlJc w:val="left"/>
      <w:pPr>
        <w:tabs>
          <w:tab w:val="num" w:pos="1016"/>
        </w:tabs>
        <w:ind w:left="1016" w:hanging="360"/>
      </w:pPr>
      <w:rPr>
        <w:rFonts w:ascii="Symbol" w:hAnsi="Symbol" w:hint="default"/>
      </w:rPr>
    </w:lvl>
    <w:lvl w:ilvl="4" w:tplc="041A0003" w:tentative="1">
      <w:start w:val="1"/>
      <w:numFmt w:val="bullet"/>
      <w:lvlText w:val="o"/>
      <w:lvlJc w:val="left"/>
      <w:pPr>
        <w:tabs>
          <w:tab w:val="num" w:pos="1736"/>
        </w:tabs>
        <w:ind w:left="1736" w:hanging="360"/>
      </w:pPr>
      <w:rPr>
        <w:rFonts w:ascii="Courier New" w:hAnsi="Courier New" w:cs="Cambria" w:hint="default"/>
      </w:rPr>
    </w:lvl>
    <w:lvl w:ilvl="5" w:tplc="041A0005" w:tentative="1">
      <w:start w:val="1"/>
      <w:numFmt w:val="bullet"/>
      <w:lvlText w:val=""/>
      <w:lvlJc w:val="left"/>
      <w:pPr>
        <w:tabs>
          <w:tab w:val="num" w:pos="2456"/>
        </w:tabs>
        <w:ind w:left="2456" w:hanging="360"/>
      </w:pPr>
      <w:rPr>
        <w:rFonts w:ascii="Wingdings" w:hAnsi="Wingdings" w:hint="default"/>
      </w:rPr>
    </w:lvl>
    <w:lvl w:ilvl="6" w:tplc="041A0001" w:tentative="1">
      <w:start w:val="1"/>
      <w:numFmt w:val="bullet"/>
      <w:lvlText w:val=""/>
      <w:lvlJc w:val="left"/>
      <w:pPr>
        <w:tabs>
          <w:tab w:val="num" w:pos="3176"/>
        </w:tabs>
        <w:ind w:left="3176" w:hanging="360"/>
      </w:pPr>
      <w:rPr>
        <w:rFonts w:ascii="Symbol" w:hAnsi="Symbol" w:hint="default"/>
      </w:rPr>
    </w:lvl>
    <w:lvl w:ilvl="7" w:tplc="041A0003" w:tentative="1">
      <w:start w:val="1"/>
      <w:numFmt w:val="bullet"/>
      <w:lvlText w:val="o"/>
      <w:lvlJc w:val="left"/>
      <w:pPr>
        <w:tabs>
          <w:tab w:val="num" w:pos="3896"/>
        </w:tabs>
        <w:ind w:left="3896" w:hanging="360"/>
      </w:pPr>
      <w:rPr>
        <w:rFonts w:ascii="Courier New" w:hAnsi="Courier New" w:cs="Cambria" w:hint="default"/>
      </w:rPr>
    </w:lvl>
    <w:lvl w:ilvl="8" w:tplc="041A0005" w:tentative="1">
      <w:start w:val="1"/>
      <w:numFmt w:val="bullet"/>
      <w:lvlText w:val=""/>
      <w:lvlJc w:val="left"/>
      <w:pPr>
        <w:tabs>
          <w:tab w:val="num" w:pos="4616"/>
        </w:tabs>
        <w:ind w:left="4616" w:hanging="360"/>
      </w:pPr>
      <w:rPr>
        <w:rFonts w:ascii="Wingdings" w:hAnsi="Wingdings" w:hint="default"/>
      </w:rPr>
    </w:lvl>
  </w:abstractNum>
  <w:abstractNum w:abstractNumId="2" w15:restartNumberingAfterBreak="0">
    <w:nsid w:val="08316570"/>
    <w:multiLevelType w:val="hybridMultilevel"/>
    <w:tmpl w:val="A1EC5A2E"/>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0339B"/>
    <w:multiLevelType w:val="hybridMultilevel"/>
    <w:tmpl w:val="AE14A3E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A011F4"/>
    <w:multiLevelType w:val="hybridMultilevel"/>
    <w:tmpl w:val="FBA461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C55C41"/>
    <w:multiLevelType w:val="hybridMultilevel"/>
    <w:tmpl w:val="CE5A05E4"/>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DC2C7C"/>
    <w:multiLevelType w:val="hybridMultilevel"/>
    <w:tmpl w:val="AAE804AA"/>
    <w:lvl w:ilvl="0" w:tplc="55E80F22">
      <w:start w:val="7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6A4985"/>
    <w:multiLevelType w:val="hybridMultilevel"/>
    <w:tmpl w:val="595EF948"/>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DA1254"/>
    <w:multiLevelType w:val="hybridMultilevel"/>
    <w:tmpl w:val="E1D40324"/>
    <w:lvl w:ilvl="0" w:tplc="3B2A3D66">
      <w:numFmt w:val="bullet"/>
      <w:lvlText w:val="-"/>
      <w:lvlJc w:val="left"/>
      <w:pPr>
        <w:ind w:left="405" w:hanging="360"/>
      </w:pPr>
      <w:rPr>
        <w:rFonts w:ascii="Calibri" w:eastAsia="Calibri" w:hAnsi="Calibri" w:cs="Calibri"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9" w15:restartNumberingAfterBreak="0">
    <w:nsid w:val="2B924D36"/>
    <w:multiLevelType w:val="hybridMultilevel"/>
    <w:tmpl w:val="8DD24888"/>
    <w:lvl w:ilvl="0" w:tplc="55E80F22">
      <w:start w:val="7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25222E"/>
    <w:multiLevelType w:val="hybridMultilevel"/>
    <w:tmpl w:val="0B0888BE"/>
    <w:lvl w:ilvl="0" w:tplc="881618A0">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3D404E7"/>
    <w:multiLevelType w:val="hybridMultilevel"/>
    <w:tmpl w:val="CE4A835A"/>
    <w:lvl w:ilvl="0" w:tplc="89CE17A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5C05138"/>
    <w:multiLevelType w:val="hybridMultilevel"/>
    <w:tmpl w:val="510496C6"/>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D01826"/>
    <w:multiLevelType w:val="multilevel"/>
    <w:tmpl w:val="041A001F"/>
    <w:styleLink w:val="111111"/>
    <w:lvl w:ilvl="0">
      <w:start w:val="1"/>
      <w:numFmt w:val="decimal"/>
      <w:pStyle w:val="Heading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C0194E"/>
    <w:multiLevelType w:val="hybridMultilevel"/>
    <w:tmpl w:val="E6FE344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5" w15:restartNumberingAfterBreak="0">
    <w:nsid w:val="36C2702E"/>
    <w:multiLevelType w:val="hybridMultilevel"/>
    <w:tmpl w:val="BB38EC18"/>
    <w:lvl w:ilvl="0" w:tplc="49EA270C">
      <w:start w:val="1"/>
      <w:numFmt w:val="bullet"/>
      <w:lvlText w:val="-"/>
      <w:lvlJc w:val="left"/>
      <w:pPr>
        <w:ind w:left="720" w:hanging="360"/>
      </w:pPr>
      <w:rPr>
        <w:rFonts w:ascii="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DC5506"/>
    <w:multiLevelType w:val="hybridMultilevel"/>
    <w:tmpl w:val="0788309A"/>
    <w:lvl w:ilvl="0" w:tplc="F04C3D72">
      <w:start w:val="1"/>
      <w:numFmt w:val="bullet"/>
      <w:lvlText w:val=""/>
      <w:lvlJc w:val="left"/>
      <w:pPr>
        <w:ind w:left="720" w:hanging="360"/>
      </w:pPr>
      <w:rPr>
        <w:rFonts w:ascii="Wingdings" w:hAnsi="Wingdings"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00C2F85"/>
    <w:multiLevelType w:val="hybridMultilevel"/>
    <w:tmpl w:val="98DA498A"/>
    <w:lvl w:ilvl="0" w:tplc="BE2C11EC">
      <w:start w:val="1"/>
      <w:numFmt w:val="bullet"/>
      <w:lvlText w:val=""/>
      <w:lvlJc w:val="left"/>
      <w:pPr>
        <w:ind w:left="720" w:hanging="360"/>
      </w:pPr>
      <w:rPr>
        <w:rFonts w:ascii="Symbol" w:hAnsi="Symbol" w:hint="default"/>
      </w:rPr>
    </w:lvl>
    <w:lvl w:ilvl="1" w:tplc="E368B2AA">
      <w:start w:val="1"/>
      <w:numFmt w:val="bullet"/>
      <w:lvlText w:val="o"/>
      <w:lvlJc w:val="left"/>
      <w:pPr>
        <w:ind w:left="1440" w:hanging="360"/>
      </w:pPr>
      <w:rPr>
        <w:rFonts w:ascii="Courier New" w:hAnsi="Courier New" w:hint="default"/>
      </w:rPr>
    </w:lvl>
    <w:lvl w:ilvl="2" w:tplc="D2383062">
      <w:start w:val="1"/>
      <w:numFmt w:val="bullet"/>
      <w:lvlText w:val=""/>
      <w:lvlJc w:val="left"/>
      <w:pPr>
        <w:ind w:left="2160" w:hanging="360"/>
      </w:pPr>
      <w:rPr>
        <w:rFonts w:ascii="Wingdings" w:hAnsi="Wingdings" w:hint="default"/>
      </w:rPr>
    </w:lvl>
    <w:lvl w:ilvl="3" w:tplc="8CFE6140">
      <w:start w:val="1"/>
      <w:numFmt w:val="bullet"/>
      <w:lvlText w:val=""/>
      <w:lvlJc w:val="left"/>
      <w:pPr>
        <w:ind w:left="2880" w:hanging="360"/>
      </w:pPr>
      <w:rPr>
        <w:rFonts w:ascii="Symbol" w:hAnsi="Symbol" w:hint="default"/>
      </w:rPr>
    </w:lvl>
    <w:lvl w:ilvl="4" w:tplc="36D033A0">
      <w:start w:val="1"/>
      <w:numFmt w:val="bullet"/>
      <w:lvlText w:val="o"/>
      <w:lvlJc w:val="left"/>
      <w:pPr>
        <w:ind w:left="3600" w:hanging="360"/>
      </w:pPr>
      <w:rPr>
        <w:rFonts w:ascii="Courier New" w:hAnsi="Courier New" w:hint="default"/>
      </w:rPr>
    </w:lvl>
    <w:lvl w:ilvl="5" w:tplc="F4F27E42">
      <w:start w:val="1"/>
      <w:numFmt w:val="bullet"/>
      <w:lvlText w:val=""/>
      <w:lvlJc w:val="left"/>
      <w:pPr>
        <w:ind w:left="4320" w:hanging="360"/>
      </w:pPr>
      <w:rPr>
        <w:rFonts w:ascii="Wingdings" w:hAnsi="Wingdings" w:hint="default"/>
      </w:rPr>
    </w:lvl>
    <w:lvl w:ilvl="6" w:tplc="201EA28C">
      <w:start w:val="1"/>
      <w:numFmt w:val="bullet"/>
      <w:lvlText w:val=""/>
      <w:lvlJc w:val="left"/>
      <w:pPr>
        <w:ind w:left="5040" w:hanging="360"/>
      </w:pPr>
      <w:rPr>
        <w:rFonts w:ascii="Symbol" w:hAnsi="Symbol" w:hint="default"/>
      </w:rPr>
    </w:lvl>
    <w:lvl w:ilvl="7" w:tplc="75303E5C">
      <w:start w:val="1"/>
      <w:numFmt w:val="bullet"/>
      <w:lvlText w:val="o"/>
      <w:lvlJc w:val="left"/>
      <w:pPr>
        <w:ind w:left="5760" w:hanging="360"/>
      </w:pPr>
      <w:rPr>
        <w:rFonts w:ascii="Courier New" w:hAnsi="Courier New" w:hint="default"/>
      </w:rPr>
    </w:lvl>
    <w:lvl w:ilvl="8" w:tplc="B18CEC58">
      <w:start w:val="1"/>
      <w:numFmt w:val="bullet"/>
      <w:lvlText w:val=""/>
      <w:lvlJc w:val="left"/>
      <w:pPr>
        <w:ind w:left="6480" w:hanging="360"/>
      </w:pPr>
      <w:rPr>
        <w:rFonts w:ascii="Wingdings" w:hAnsi="Wingdings" w:hint="default"/>
      </w:rPr>
    </w:lvl>
  </w:abstractNum>
  <w:abstractNum w:abstractNumId="18" w15:restartNumberingAfterBreak="0">
    <w:nsid w:val="50E5299B"/>
    <w:multiLevelType w:val="hybridMultilevel"/>
    <w:tmpl w:val="8F0AE9E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26355C0"/>
    <w:multiLevelType w:val="hybridMultilevel"/>
    <w:tmpl w:val="F5541A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546219F"/>
    <w:multiLevelType w:val="hybridMultilevel"/>
    <w:tmpl w:val="37FE83E4"/>
    <w:lvl w:ilvl="0" w:tplc="3938A25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556713EA"/>
    <w:multiLevelType w:val="hybridMultilevel"/>
    <w:tmpl w:val="56184C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6C63272"/>
    <w:multiLevelType w:val="hybridMultilevel"/>
    <w:tmpl w:val="1D5EE382"/>
    <w:lvl w:ilvl="0" w:tplc="7614740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590F6AD0"/>
    <w:multiLevelType w:val="hybridMultilevel"/>
    <w:tmpl w:val="1B5ACDF4"/>
    <w:lvl w:ilvl="0" w:tplc="F04C3D72">
      <w:start w:val="1"/>
      <w:numFmt w:val="bullet"/>
      <w:lvlText w:val=""/>
      <w:lvlJc w:val="left"/>
      <w:pPr>
        <w:ind w:left="720" w:hanging="360"/>
      </w:pPr>
      <w:rPr>
        <w:rFonts w:ascii="Wingdings" w:hAnsi="Wingdings"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CB4D08"/>
    <w:multiLevelType w:val="hybridMultilevel"/>
    <w:tmpl w:val="C2D4E62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3A79AC"/>
    <w:multiLevelType w:val="hybridMultilevel"/>
    <w:tmpl w:val="FB1E7AC0"/>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10C5796"/>
    <w:multiLevelType w:val="multilevel"/>
    <w:tmpl w:val="6BCE45F2"/>
    <w:lvl w:ilvl="0">
      <w:start w:val="1"/>
      <w:numFmt w:val="decimal"/>
      <w:pStyle w:val="naslov1"/>
      <w:lvlText w:val="%1."/>
      <w:lvlJc w:val="left"/>
      <w:pPr>
        <w:tabs>
          <w:tab w:val="num" w:pos="502"/>
        </w:tabs>
        <w:ind w:left="502" w:hanging="360"/>
      </w:pPr>
      <w:rPr>
        <w:rFonts w:hint="default"/>
      </w:rPr>
    </w:lvl>
    <w:lvl w:ilvl="1">
      <w:start w:val="1"/>
      <w:numFmt w:val="decimal"/>
      <w:pStyle w:val="naslov2"/>
      <w:isLgl/>
      <w:lvlText w:val="%1.%2"/>
      <w:lvlJc w:val="left"/>
      <w:pPr>
        <w:tabs>
          <w:tab w:val="num" w:pos="900"/>
        </w:tabs>
        <w:ind w:left="90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1B4107B"/>
    <w:multiLevelType w:val="hybridMultilevel"/>
    <w:tmpl w:val="FF1432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66161704"/>
    <w:multiLevelType w:val="multilevel"/>
    <w:tmpl w:val="041A001F"/>
    <w:numStyleLink w:val="111111"/>
  </w:abstractNum>
  <w:abstractNum w:abstractNumId="29" w15:restartNumberingAfterBreak="0">
    <w:nsid w:val="67EB7C0E"/>
    <w:multiLevelType w:val="hybridMultilevel"/>
    <w:tmpl w:val="EBDE5CD2"/>
    <w:lvl w:ilvl="0" w:tplc="939EAC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A8D6505"/>
    <w:multiLevelType w:val="hybridMultilevel"/>
    <w:tmpl w:val="8994816A"/>
    <w:lvl w:ilvl="0" w:tplc="89CE17A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0E84218"/>
    <w:multiLevelType w:val="multilevel"/>
    <w:tmpl w:val="7D8854A4"/>
    <w:lvl w:ilvl="0">
      <w:start w:val="3"/>
      <w:numFmt w:val="decimal"/>
      <w:lvlText w:val="%1."/>
      <w:lvlJc w:val="left"/>
      <w:pPr>
        <w:ind w:left="360" w:hanging="360"/>
      </w:pPr>
      <w:rPr>
        <w:rFonts w:hint="default"/>
      </w:rPr>
    </w:lvl>
    <w:lvl w:ilvl="1">
      <w:start w:val="6"/>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32" w15:restartNumberingAfterBreak="0">
    <w:nsid w:val="717C7B35"/>
    <w:multiLevelType w:val="hybridMultilevel"/>
    <w:tmpl w:val="E2F46EB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8523F5D"/>
    <w:multiLevelType w:val="hybridMultilevel"/>
    <w:tmpl w:val="07EC6538"/>
    <w:lvl w:ilvl="0" w:tplc="79B45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3"/>
  </w:num>
  <w:num w:numId="3">
    <w:abstractNumId w:val="28"/>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
  </w:num>
  <w:num w:numId="5">
    <w:abstractNumId w:val="12"/>
  </w:num>
  <w:num w:numId="6">
    <w:abstractNumId w:val="25"/>
  </w:num>
  <w:num w:numId="7">
    <w:abstractNumId w:val="30"/>
  </w:num>
  <w:num w:numId="8">
    <w:abstractNumId w:val="5"/>
  </w:num>
  <w:num w:numId="9">
    <w:abstractNumId w:val="2"/>
  </w:num>
  <w:num w:numId="10">
    <w:abstractNumId w:val="28"/>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abstractNumId w:val="28"/>
    <w:lvlOverride w:ilvl="0">
      <w:lvl w:ilvl="0">
        <w:start w:val="1"/>
        <w:numFmt w:val="decimal"/>
        <w:pStyle w:val="Heading1"/>
        <w:lvlText w:val="%1."/>
        <w:lvlJc w:val="left"/>
        <w:pPr>
          <w:ind w:left="360" w:hanging="360"/>
        </w:pPr>
        <w:rPr>
          <w:color w:val="auto"/>
        </w:r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abstractNumId w:val="18"/>
  </w:num>
  <w:num w:numId="13">
    <w:abstractNumId w:val="24"/>
  </w:num>
  <w:num w:numId="14">
    <w:abstractNumId w:val="1"/>
  </w:num>
  <w:num w:numId="15">
    <w:abstractNumId w:val="21"/>
  </w:num>
  <w:num w:numId="16">
    <w:abstractNumId w:val="23"/>
  </w:num>
  <w:num w:numId="17">
    <w:abstractNumId w:val="33"/>
  </w:num>
  <w:num w:numId="18">
    <w:abstractNumId w:val="7"/>
  </w:num>
  <w:num w:numId="19">
    <w:abstractNumId w:val="31"/>
  </w:num>
  <w:num w:numId="20">
    <w:abstractNumId w:val="27"/>
  </w:num>
  <w:num w:numId="21">
    <w:abstractNumId w:val="28"/>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11"/>
  </w:num>
  <w:num w:numId="23">
    <w:abstractNumId w:val="28"/>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10"/>
  </w:num>
  <w:num w:numId="25">
    <w:abstractNumId w:val="20"/>
  </w:num>
  <w:num w:numId="26">
    <w:abstractNumId w:val="19"/>
  </w:num>
  <w:num w:numId="27">
    <w:abstractNumId w:val="4"/>
  </w:num>
  <w:num w:numId="28">
    <w:abstractNumId w:val="28"/>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9"/>
  </w:num>
  <w:num w:numId="30">
    <w:abstractNumId w:val="22"/>
  </w:num>
  <w:num w:numId="31">
    <w:abstractNumId w:val="28"/>
    <w:lvlOverride w:ilvl="0">
      <w:lvl w:ilvl="0">
        <w:start w:val="1"/>
        <w:numFmt w:val="decimal"/>
        <w:pStyle w:val="Heading1"/>
        <w:lvlText w:val="%1."/>
        <w:lvlJc w:val="left"/>
        <w:pPr>
          <w:ind w:left="360" w:hanging="360"/>
        </w:pPr>
        <w:rPr>
          <w:rFonts w:hint="default"/>
        </w:rPr>
      </w:lvl>
    </w:lvlOverride>
    <w:lvlOverride w:ilvl="1">
      <w:lvl w:ilvl="1">
        <w:start w:val="1"/>
        <w:numFmt w:val="decimal"/>
        <w:lvlText w:val="%1.%2."/>
        <w:lvlJc w:val="left"/>
        <w:pPr>
          <w:ind w:left="716"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14"/>
  </w:num>
  <w:num w:numId="33">
    <w:abstractNumId w:val="16"/>
  </w:num>
  <w:num w:numId="34">
    <w:abstractNumId w:val="32"/>
  </w:num>
  <w:num w:numId="35">
    <w:abstractNumId w:val="6"/>
  </w:num>
  <w:num w:numId="36">
    <w:abstractNumId w:val="8"/>
  </w:num>
  <w:num w:numId="37">
    <w:abstractNumId w:val="0"/>
  </w:num>
  <w:num w:numId="38">
    <w:abstractNumId w:val="9"/>
  </w:num>
  <w:num w:numId="39">
    <w:abstractNumId w:val="17"/>
  </w:num>
  <w:num w:numId="4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A7"/>
    <w:rsid w:val="00000039"/>
    <w:rsid w:val="00000FC1"/>
    <w:rsid w:val="0000100B"/>
    <w:rsid w:val="0000165A"/>
    <w:rsid w:val="00001784"/>
    <w:rsid w:val="00001B61"/>
    <w:rsid w:val="0000277C"/>
    <w:rsid w:val="000027AA"/>
    <w:rsid w:val="00002A4B"/>
    <w:rsid w:val="00003297"/>
    <w:rsid w:val="0000341F"/>
    <w:rsid w:val="0000358A"/>
    <w:rsid w:val="0000402C"/>
    <w:rsid w:val="0000433B"/>
    <w:rsid w:val="00004D34"/>
    <w:rsid w:val="00004DAF"/>
    <w:rsid w:val="00005561"/>
    <w:rsid w:val="000055E9"/>
    <w:rsid w:val="00005616"/>
    <w:rsid w:val="000056BC"/>
    <w:rsid w:val="00005A34"/>
    <w:rsid w:val="00005C05"/>
    <w:rsid w:val="00005DAF"/>
    <w:rsid w:val="00005EB3"/>
    <w:rsid w:val="00005F5F"/>
    <w:rsid w:val="00006091"/>
    <w:rsid w:val="000068CD"/>
    <w:rsid w:val="00006ACC"/>
    <w:rsid w:val="00006B28"/>
    <w:rsid w:val="00006E5C"/>
    <w:rsid w:val="000073A3"/>
    <w:rsid w:val="000074BC"/>
    <w:rsid w:val="0000782B"/>
    <w:rsid w:val="00007947"/>
    <w:rsid w:val="00007F32"/>
    <w:rsid w:val="0001041D"/>
    <w:rsid w:val="00010432"/>
    <w:rsid w:val="000104AC"/>
    <w:rsid w:val="000108CF"/>
    <w:rsid w:val="000108D6"/>
    <w:rsid w:val="00010F68"/>
    <w:rsid w:val="00010FD8"/>
    <w:rsid w:val="00011108"/>
    <w:rsid w:val="00011AB8"/>
    <w:rsid w:val="0001204B"/>
    <w:rsid w:val="000123EF"/>
    <w:rsid w:val="00012401"/>
    <w:rsid w:val="00012439"/>
    <w:rsid w:val="000127F6"/>
    <w:rsid w:val="00012D35"/>
    <w:rsid w:val="00012D4C"/>
    <w:rsid w:val="00012DDD"/>
    <w:rsid w:val="00012E17"/>
    <w:rsid w:val="00012F33"/>
    <w:rsid w:val="00013A72"/>
    <w:rsid w:val="00013B05"/>
    <w:rsid w:val="00013B8C"/>
    <w:rsid w:val="000141C6"/>
    <w:rsid w:val="00014297"/>
    <w:rsid w:val="000142E6"/>
    <w:rsid w:val="000149F5"/>
    <w:rsid w:val="00014ECE"/>
    <w:rsid w:val="00014EE8"/>
    <w:rsid w:val="0001531C"/>
    <w:rsid w:val="0001546A"/>
    <w:rsid w:val="00015626"/>
    <w:rsid w:val="0001623B"/>
    <w:rsid w:val="000164BA"/>
    <w:rsid w:val="00016632"/>
    <w:rsid w:val="0001687B"/>
    <w:rsid w:val="00016A2D"/>
    <w:rsid w:val="00016A66"/>
    <w:rsid w:val="00017310"/>
    <w:rsid w:val="00017318"/>
    <w:rsid w:val="000177C5"/>
    <w:rsid w:val="00017BB4"/>
    <w:rsid w:val="00017C84"/>
    <w:rsid w:val="00017FEE"/>
    <w:rsid w:val="00020706"/>
    <w:rsid w:val="0002082E"/>
    <w:rsid w:val="00020A6C"/>
    <w:rsid w:val="00020DE6"/>
    <w:rsid w:val="00020DF8"/>
    <w:rsid w:val="00020F7F"/>
    <w:rsid w:val="00021023"/>
    <w:rsid w:val="000210F4"/>
    <w:rsid w:val="000211DD"/>
    <w:rsid w:val="000215A6"/>
    <w:rsid w:val="000215BC"/>
    <w:rsid w:val="00021B76"/>
    <w:rsid w:val="00021F91"/>
    <w:rsid w:val="00022083"/>
    <w:rsid w:val="00022524"/>
    <w:rsid w:val="00022874"/>
    <w:rsid w:val="00022917"/>
    <w:rsid w:val="00022943"/>
    <w:rsid w:val="00022EB4"/>
    <w:rsid w:val="0002314F"/>
    <w:rsid w:val="00023637"/>
    <w:rsid w:val="000236DA"/>
    <w:rsid w:val="00023758"/>
    <w:rsid w:val="00023A78"/>
    <w:rsid w:val="00023DA0"/>
    <w:rsid w:val="00023F8E"/>
    <w:rsid w:val="000242C3"/>
    <w:rsid w:val="000244D2"/>
    <w:rsid w:val="000245F2"/>
    <w:rsid w:val="00024623"/>
    <w:rsid w:val="0002469C"/>
    <w:rsid w:val="0002498F"/>
    <w:rsid w:val="00024C2A"/>
    <w:rsid w:val="00024F42"/>
    <w:rsid w:val="00025132"/>
    <w:rsid w:val="000252E3"/>
    <w:rsid w:val="00025540"/>
    <w:rsid w:val="000256DB"/>
    <w:rsid w:val="000257C2"/>
    <w:rsid w:val="00026000"/>
    <w:rsid w:val="00026033"/>
    <w:rsid w:val="00026401"/>
    <w:rsid w:val="000264EC"/>
    <w:rsid w:val="000264F6"/>
    <w:rsid w:val="00026D8E"/>
    <w:rsid w:val="0002758A"/>
    <w:rsid w:val="000275EE"/>
    <w:rsid w:val="00027B12"/>
    <w:rsid w:val="00027C77"/>
    <w:rsid w:val="00030004"/>
    <w:rsid w:val="00030009"/>
    <w:rsid w:val="00030173"/>
    <w:rsid w:val="000301FD"/>
    <w:rsid w:val="0003041E"/>
    <w:rsid w:val="00030566"/>
    <w:rsid w:val="00030E1B"/>
    <w:rsid w:val="00030F81"/>
    <w:rsid w:val="000311B0"/>
    <w:rsid w:val="00031324"/>
    <w:rsid w:val="0003170F"/>
    <w:rsid w:val="00031996"/>
    <w:rsid w:val="0003297D"/>
    <w:rsid w:val="00032AD1"/>
    <w:rsid w:val="0003331B"/>
    <w:rsid w:val="00033B38"/>
    <w:rsid w:val="00033CC8"/>
    <w:rsid w:val="000345CB"/>
    <w:rsid w:val="0003486B"/>
    <w:rsid w:val="00034875"/>
    <w:rsid w:val="00034921"/>
    <w:rsid w:val="00034C0A"/>
    <w:rsid w:val="00034F37"/>
    <w:rsid w:val="0003516A"/>
    <w:rsid w:val="000352FA"/>
    <w:rsid w:val="000353AE"/>
    <w:rsid w:val="00035585"/>
    <w:rsid w:val="000356D3"/>
    <w:rsid w:val="00035AB7"/>
    <w:rsid w:val="00035CBA"/>
    <w:rsid w:val="00035E71"/>
    <w:rsid w:val="00035F46"/>
    <w:rsid w:val="000363D4"/>
    <w:rsid w:val="000364F0"/>
    <w:rsid w:val="00036A21"/>
    <w:rsid w:val="00036B0C"/>
    <w:rsid w:val="00036B53"/>
    <w:rsid w:val="00036C03"/>
    <w:rsid w:val="00036D13"/>
    <w:rsid w:val="000371BB"/>
    <w:rsid w:val="00037216"/>
    <w:rsid w:val="0003737D"/>
    <w:rsid w:val="00037755"/>
    <w:rsid w:val="000377AB"/>
    <w:rsid w:val="00037A2D"/>
    <w:rsid w:val="00037A63"/>
    <w:rsid w:val="00037AE2"/>
    <w:rsid w:val="00037B18"/>
    <w:rsid w:val="00037B6D"/>
    <w:rsid w:val="00037CA2"/>
    <w:rsid w:val="00040A41"/>
    <w:rsid w:val="00040BAB"/>
    <w:rsid w:val="00040EB3"/>
    <w:rsid w:val="00040F3A"/>
    <w:rsid w:val="000415B9"/>
    <w:rsid w:val="0004166C"/>
    <w:rsid w:val="0004186F"/>
    <w:rsid w:val="0004199E"/>
    <w:rsid w:val="00041C10"/>
    <w:rsid w:val="00041EE5"/>
    <w:rsid w:val="0004227E"/>
    <w:rsid w:val="00042316"/>
    <w:rsid w:val="0004231E"/>
    <w:rsid w:val="0004267A"/>
    <w:rsid w:val="00042C41"/>
    <w:rsid w:val="00042E1E"/>
    <w:rsid w:val="00042F4D"/>
    <w:rsid w:val="000436E6"/>
    <w:rsid w:val="0004391F"/>
    <w:rsid w:val="00043B1C"/>
    <w:rsid w:val="00043CCD"/>
    <w:rsid w:val="00043DC8"/>
    <w:rsid w:val="00043E98"/>
    <w:rsid w:val="00044C07"/>
    <w:rsid w:val="00044EDB"/>
    <w:rsid w:val="00044EFA"/>
    <w:rsid w:val="000450B8"/>
    <w:rsid w:val="00045A15"/>
    <w:rsid w:val="00045B03"/>
    <w:rsid w:val="00045B3D"/>
    <w:rsid w:val="00045B50"/>
    <w:rsid w:val="00045EE8"/>
    <w:rsid w:val="00045F64"/>
    <w:rsid w:val="00046158"/>
    <w:rsid w:val="0004627D"/>
    <w:rsid w:val="00046583"/>
    <w:rsid w:val="000468A0"/>
    <w:rsid w:val="00046917"/>
    <w:rsid w:val="0004697A"/>
    <w:rsid w:val="00046AC4"/>
    <w:rsid w:val="00046C63"/>
    <w:rsid w:val="00046E70"/>
    <w:rsid w:val="00047576"/>
    <w:rsid w:val="000477A6"/>
    <w:rsid w:val="00047C71"/>
    <w:rsid w:val="00047D19"/>
    <w:rsid w:val="00047F7B"/>
    <w:rsid w:val="00050010"/>
    <w:rsid w:val="0005005B"/>
    <w:rsid w:val="00050133"/>
    <w:rsid w:val="000501E5"/>
    <w:rsid w:val="00050433"/>
    <w:rsid w:val="00050506"/>
    <w:rsid w:val="00050A46"/>
    <w:rsid w:val="00050AEF"/>
    <w:rsid w:val="00050B29"/>
    <w:rsid w:val="00050B85"/>
    <w:rsid w:val="00050D80"/>
    <w:rsid w:val="00050F03"/>
    <w:rsid w:val="00050F8E"/>
    <w:rsid w:val="000510B3"/>
    <w:rsid w:val="00051145"/>
    <w:rsid w:val="00051164"/>
    <w:rsid w:val="00051540"/>
    <w:rsid w:val="0005162C"/>
    <w:rsid w:val="0005196E"/>
    <w:rsid w:val="00052072"/>
    <w:rsid w:val="000522C2"/>
    <w:rsid w:val="00052467"/>
    <w:rsid w:val="00052521"/>
    <w:rsid w:val="00052695"/>
    <w:rsid w:val="000527DB"/>
    <w:rsid w:val="00052B7F"/>
    <w:rsid w:val="00052E25"/>
    <w:rsid w:val="000531A8"/>
    <w:rsid w:val="00053401"/>
    <w:rsid w:val="00053453"/>
    <w:rsid w:val="00053468"/>
    <w:rsid w:val="00053A5E"/>
    <w:rsid w:val="00053CF6"/>
    <w:rsid w:val="00054188"/>
    <w:rsid w:val="00054420"/>
    <w:rsid w:val="000545B5"/>
    <w:rsid w:val="00054D2A"/>
    <w:rsid w:val="00054D79"/>
    <w:rsid w:val="00055078"/>
    <w:rsid w:val="00055208"/>
    <w:rsid w:val="0005526B"/>
    <w:rsid w:val="00055442"/>
    <w:rsid w:val="0005548C"/>
    <w:rsid w:val="000555BD"/>
    <w:rsid w:val="00055739"/>
    <w:rsid w:val="000558F5"/>
    <w:rsid w:val="00055948"/>
    <w:rsid w:val="000559C6"/>
    <w:rsid w:val="00055BB3"/>
    <w:rsid w:val="00055D78"/>
    <w:rsid w:val="00055E58"/>
    <w:rsid w:val="00056176"/>
    <w:rsid w:val="0005617F"/>
    <w:rsid w:val="00056A3C"/>
    <w:rsid w:val="00056C0F"/>
    <w:rsid w:val="0005702F"/>
    <w:rsid w:val="000577FD"/>
    <w:rsid w:val="00057B94"/>
    <w:rsid w:val="00057DC8"/>
    <w:rsid w:val="0006005F"/>
    <w:rsid w:val="000603E6"/>
    <w:rsid w:val="00060676"/>
    <w:rsid w:val="00060715"/>
    <w:rsid w:val="00060C0D"/>
    <w:rsid w:val="00060E64"/>
    <w:rsid w:val="000612D6"/>
    <w:rsid w:val="000613E1"/>
    <w:rsid w:val="00061617"/>
    <w:rsid w:val="00061892"/>
    <w:rsid w:val="000618B2"/>
    <w:rsid w:val="00061914"/>
    <w:rsid w:val="00061C66"/>
    <w:rsid w:val="00061CBD"/>
    <w:rsid w:val="00061CCC"/>
    <w:rsid w:val="00061E67"/>
    <w:rsid w:val="00061F14"/>
    <w:rsid w:val="00062171"/>
    <w:rsid w:val="000624F5"/>
    <w:rsid w:val="00062716"/>
    <w:rsid w:val="00062CF0"/>
    <w:rsid w:val="00062D92"/>
    <w:rsid w:val="00062E60"/>
    <w:rsid w:val="00062E7F"/>
    <w:rsid w:val="00063210"/>
    <w:rsid w:val="0006330C"/>
    <w:rsid w:val="00063418"/>
    <w:rsid w:val="000634F3"/>
    <w:rsid w:val="000635F3"/>
    <w:rsid w:val="00063D1A"/>
    <w:rsid w:val="000640C9"/>
    <w:rsid w:val="000642C3"/>
    <w:rsid w:val="000645E0"/>
    <w:rsid w:val="000645EF"/>
    <w:rsid w:val="00064784"/>
    <w:rsid w:val="00064879"/>
    <w:rsid w:val="00064AC7"/>
    <w:rsid w:val="00064AF4"/>
    <w:rsid w:val="00065273"/>
    <w:rsid w:val="000652DA"/>
    <w:rsid w:val="000659A5"/>
    <w:rsid w:val="0006614C"/>
    <w:rsid w:val="000666BF"/>
    <w:rsid w:val="00066ACE"/>
    <w:rsid w:val="00066B4C"/>
    <w:rsid w:val="00066E6C"/>
    <w:rsid w:val="00067494"/>
    <w:rsid w:val="0006761D"/>
    <w:rsid w:val="00067DE6"/>
    <w:rsid w:val="00067FA6"/>
    <w:rsid w:val="00070312"/>
    <w:rsid w:val="000708B6"/>
    <w:rsid w:val="00070A73"/>
    <w:rsid w:val="00070AB8"/>
    <w:rsid w:val="00070AFC"/>
    <w:rsid w:val="00070D8C"/>
    <w:rsid w:val="00071161"/>
    <w:rsid w:val="0007127D"/>
    <w:rsid w:val="00071450"/>
    <w:rsid w:val="0007176A"/>
    <w:rsid w:val="000717BF"/>
    <w:rsid w:val="00071837"/>
    <w:rsid w:val="000722C0"/>
    <w:rsid w:val="00072385"/>
    <w:rsid w:val="00072827"/>
    <w:rsid w:val="00072851"/>
    <w:rsid w:val="000728AD"/>
    <w:rsid w:val="000728F6"/>
    <w:rsid w:val="00072BC6"/>
    <w:rsid w:val="00073139"/>
    <w:rsid w:val="00073147"/>
    <w:rsid w:val="00073164"/>
    <w:rsid w:val="00073185"/>
    <w:rsid w:val="000731A3"/>
    <w:rsid w:val="00073275"/>
    <w:rsid w:val="00073814"/>
    <w:rsid w:val="00073B10"/>
    <w:rsid w:val="00073EBE"/>
    <w:rsid w:val="0007400B"/>
    <w:rsid w:val="000740EA"/>
    <w:rsid w:val="0007445C"/>
    <w:rsid w:val="00074C84"/>
    <w:rsid w:val="00075461"/>
    <w:rsid w:val="00075708"/>
    <w:rsid w:val="00075A23"/>
    <w:rsid w:val="00075EBD"/>
    <w:rsid w:val="0007611E"/>
    <w:rsid w:val="000762D4"/>
    <w:rsid w:val="000766BA"/>
    <w:rsid w:val="00076CE8"/>
    <w:rsid w:val="00076FC8"/>
    <w:rsid w:val="00077170"/>
    <w:rsid w:val="0007725E"/>
    <w:rsid w:val="0007731D"/>
    <w:rsid w:val="00077B86"/>
    <w:rsid w:val="00077CDA"/>
    <w:rsid w:val="00077D34"/>
    <w:rsid w:val="00077F2B"/>
    <w:rsid w:val="000801D2"/>
    <w:rsid w:val="00080435"/>
    <w:rsid w:val="00080BF1"/>
    <w:rsid w:val="00080C75"/>
    <w:rsid w:val="00080CB3"/>
    <w:rsid w:val="00080FD0"/>
    <w:rsid w:val="00081164"/>
    <w:rsid w:val="000815B6"/>
    <w:rsid w:val="00081823"/>
    <w:rsid w:val="000819AB"/>
    <w:rsid w:val="000819C8"/>
    <w:rsid w:val="00081AD7"/>
    <w:rsid w:val="00081CF1"/>
    <w:rsid w:val="000824A5"/>
    <w:rsid w:val="0008278F"/>
    <w:rsid w:val="0008290E"/>
    <w:rsid w:val="00082DC5"/>
    <w:rsid w:val="000831C1"/>
    <w:rsid w:val="00083254"/>
    <w:rsid w:val="000833DC"/>
    <w:rsid w:val="000835B1"/>
    <w:rsid w:val="00083A21"/>
    <w:rsid w:val="00083B2A"/>
    <w:rsid w:val="00083DF3"/>
    <w:rsid w:val="00083F71"/>
    <w:rsid w:val="0008412A"/>
    <w:rsid w:val="00084649"/>
    <w:rsid w:val="0008480F"/>
    <w:rsid w:val="0008483F"/>
    <w:rsid w:val="00084866"/>
    <w:rsid w:val="00084BEA"/>
    <w:rsid w:val="00084D4A"/>
    <w:rsid w:val="00084FA0"/>
    <w:rsid w:val="0008539D"/>
    <w:rsid w:val="00085455"/>
    <w:rsid w:val="000854A4"/>
    <w:rsid w:val="00085525"/>
    <w:rsid w:val="00085685"/>
    <w:rsid w:val="00085AFA"/>
    <w:rsid w:val="00085D31"/>
    <w:rsid w:val="00085F3A"/>
    <w:rsid w:val="00085F6A"/>
    <w:rsid w:val="0008606D"/>
    <w:rsid w:val="0008610F"/>
    <w:rsid w:val="0008628B"/>
    <w:rsid w:val="0008651B"/>
    <w:rsid w:val="0008687A"/>
    <w:rsid w:val="0008693E"/>
    <w:rsid w:val="00086B21"/>
    <w:rsid w:val="00086D1E"/>
    <w:rsid w:val="00086E7E"/>
    <w:rsid w:val="00086EDB"/>
    <w:rsid w:val="00087098"/>
    <w:rsid w:val="000871F3"/>
    <w:rsid w:val="0008744E"/>
    <w:rsid w:val="000874D1"/>
    <w:rsid w:val="0008760E"/>
    <w:rsid w:val="000878F7"/>
    <w:rsid w:val="0008799D"/>
    <w:rsid w:val="00087B0B"/>
    <w:rsid w:val="00087D32"/>
    <w:rsid w:val="00087E21"/>
    <w:rsid w:val="00090A08"/>
    <w:rsid w:val="00090B04"/>
    <w:rsid w:val="00091140"/>
    <w:rsid w:val="000912C1"/>
    <w:rsid w:val="000914BF"/>
    <w:rsid w:val="00091771"/>
    <w:rsid w:val="000918B2"/>
    <w:rsid w:val="000919DB"/>
    <w:rsid w:val="00091A80"/>
    <w:rsid w:val="0009202C"/>
    <w:rsid w:val="0009234C"/>
    <w:rsid w:val="000924C6"/>
    <w:rsid w:val="0009268A"/>
    <w:rsid w:val="00092719"/>
    <w:rsid w:val="00092A0C"/>
    <w:rsid w:val="00092A18"/>
    <w:rsid w:val="00092CEE"/>
    <w:rsid w:val="00092F05"/>
    <w:rsid w:val="000935C4"/>
    <w:rsid w:val="00093750"/>
    <w:rsid w:val="0009377B"/>
    <w:rsid w:val="00093B87"/>
    <w:rsid w:val="00093BA2"/>
    <w:rsid w:val="00093DF4"/>
    <w:rsid w:val="00093EE2"/>
    <w:rsid w:val="00093F00"/>
    <w:rsid w:val="0009444F"/>
    <w:rsid w:val="00094612"/>
    <w:rsid w:val="0009498C"/>
    <w:rsid w:val="00094DD7"/>
    <w:rsid w:val="00095084"/>
    <w:rsid w:val="00095334"/>
    <w:rsid w:val="000953BC"/>
    <w:rsid w:val="0009546E"/>
    <w:rsid w:val="0009558E"/>
    <w:rsid w:val="00095614"/>
    <w:rsid w:val="0009599A"/>
    <w:rsid w:val="00095C22"/>
    <w:rsid w:val="00095D15"/>
    <w:rsid w:val="00096121"/>
    <w:rsid w:val="000962C3"/>
    <w:rsid w:val="00096396"/>
    <w:rsid w:val="0009669B"/>
    <w:rsid w:val="00096741"/>
    <w:rsid w:val="000969AF"/>
    <w:rsid w:val="0009712D"/>
    <w:rsid w:val="00097227"/>
    <w:rsid w:val="00097320"/>
    <w:rsid w:val="000A0045"/>
    <w:rsid w:val="000A00B0"/>
    <w:rsid w:val="000A0864"/>
    <w:rsid w:val="000A0BBA"/>
    <w:rsid w:val="000A0C55"/>
    <w:rsid w:val="000A1345"/>
    <w:rsid w:val="000A1370"/>
    <w:rsid w:val="000A151F"/>
    <w:rsid w:val="000A1853"/>
    <w:rsid w:val="000A1958"/>
    <w:rsid w:val="000A19EA"/>
    <w:rsid w:val="000A1B1E"/>
    <w:rsid w:val="000A2385"/>
    <w:rsid w:val="000A23CD"/>
    <w:rsid w:val="000A2B59"/>
    <w:rsid w:val="000A33E0"/>
    <w:rsid w:val="000A34DA"/>
    <w:rsid w:val="000A3569"/>
    <w:rsid w:val="000A3818"/>
    <w:rsid w:val="000A3A22"/>
    <w:rsid w:val="000A3B5C"/>
    <w:rsid w:val="000A3BFC"/>
    <w:rsid w:val="000A3D94"/>
    <w:rsid w:val="000A40A9"/>
    <w:rsid w:val="000A40E0"/>
    <w:rsid w:val="000A42B9"/>
    <w:rsid w:val="000A43CE"/>
    <w:rsid w:val="000A43D3"/>
    <w:rsid w:val="000A45C7"/>
    <w:rsid w:val="000A4994"/>
    <w:rsid w:val="000A4A01"/>
    <w:rsid w:val="000A4A2D"/>
    <w:rsid w:val="000A4C0A"/>
    <w:rsid w:val="000A5044"/>
    <w:rsid w:val="000A51E9"/>
    <w:rsid w:val="000A5236"/>
    <w:rsid w:val="000A5280"/>
    <w:rsid w:val="000A537A"/>
    <w:rsid w:val="000A55DA"/>
    <w:rsid w:val="000A571D"/>
    <w:rsid w:val="000A5BFC"/>
    <w:rsid w:val="000A5D5F"/>
    <w:rsid w:val="000A6058"/>
    <w:rsid w:val="000A62DE"/>
    <w:rsid w:val="000A6314"/>
    <w:rsid w:val="000A683C"/>
    <w:rsid w:val="000A6EA8"/>
    <w:rsid w:val="000A6FD2"/>
    <w:rsid w:val="000A7584"/>
    <w:rsid w:val="000A7658"/>
    <w:rsid w:val="000A767B"/>
    <w:rsid w:val="000A7693"/>
    <w:rsid w:val="000A7743"/>
    <w:rsid w:val="000A7D88"/>
    <w:rsid w:val="000B045A"/>
    <w:rsid w:val="000B0726"/>
    <w:rsid w:val="000B0780"/>
    <w:rsid w:val="000B1000"/>
    <w:rsid w:val="000B1062"/>
    <w:rsid w:val="000B135D"/>
    <w:rsid w:val="000B149B"/>
    <w:rsid w:val="000B18F8"/>
    <w:rsid w:val="000B1906"/>
    <w:rsid w:val="000B1BA4"/>
    <w:rsid w:val="000B1F25"/>
    <w:rsid w:val="000B2747"/>
    <w:rsid w:val="000B2B8A"/>
    <w:rsid w:val="000B2BFB"/>
    <w:rsid w:val="000B3014"/>
    <w:rsid w:val="000B3615"/>
    <w:rsid w:val="000B390E"/>
    <w:rsid w:val="000B3C56"/>
    <w:rsid w:val="000B40BD"/>
    <w:rsid w:val="000B46DE"/>
    <w:rsid w:val="000B47EA"/>
    <w:rsid w:val="000B4B3E"/>
    <w:rsid w:val="000B4DFD"/>
    <w:rsid w:val="000B4F48"/>
    <w:rsid w:val="000B55C7"/>
    <w:rsid w:val="000B5971"/>
    <w:rsid w:val="000B5DE2"/>
    <w:rsid w:val="000B5F8F"/>
    <w:rsid w:val="000B68F1"/>
    <w:rsid w:val="000B6A18"/>
    <w:rsid w:val="000B6ACA"/>
    <w:rsid w:val="000B6B07"/>
    <w:rsid w:val="000B6E59"/>
    <w:rsid w:val="000B6F58"/>
    <w:rsid w:val="000B7031"/>
    <w:rsid w:val="000B7C82"/>
    <w:rsid w:val="000B7CF2"/>
    <w:rsid w:val="000B7EBB"/>
    <w:rsid w:val="000C006E"/>
    <w:rsid w:val="000C021B"/>
    <w:rsid w:val="000C0651"/>
    <w:rsid w:val="000C08C2"/>
    <w:rsid w:val="000C10B4"/>
    <w:rsid w:val="000C14F0"/>
    <w:rsid w:val="000C1677"/>
    <w:rsid w:val="000C1B6C"/>
    <w:rsid w:val="000C1CD6"/>
    <w:rsid w:val="000C1D78"/>
    <w:rsid w:val="000C1FC8"/>
    <w:rsid w:val="000C20DA"/>
    <w:rsid w:val="000C220D"/>
    <w:rsid w:val="000C24FE"/>
    <w:rsid w:val="000C29C2"/>
    <w:rsid w:val="000C2DF9"/>
    <w:rsid w:val="000C2E4C"/>
    <w:rsid w:val="000C31CF"/>
    <w:rsid w:val="000C34C8"/>
    <w:rsid w:val="000C3825"/>
    <w:rsid w:val="000C3874"/>
    <w:rsid w:val="000C3E94"/>
    <w:rsid w:val="000C3F54"/>
    <w:rsid w:val="000C4279"/>
    <w:rsid w:val="000C434A"/>
    <w:rsid w:val="000C4538"/>
    <w:rsid w:val="000C4775"/>
    <w:rsid w:val="000C49AD"/>
    <w:rsid w:val="000C4A0F"/>
    <w:rsid w:val="000C4DE9"/>
    <w:rsid w:val="000C4DEE"/>
    <w:rsid w:val="000C5258"/>
    <w:rsid w:val="000C5333"/>
    <w:rsid w:val="000C5443"/>
    <w:rsid w:val="000C567F"/>
    <w:rsid w:val="000C5773"/>
    <w:rsid w:val="000C5AEE"/>
    <w:rsid w:val="000C6156"/>
    <w:rsid w:val="000C62A2"/>
    <w:rsid w:val="000C63F9"/>
    <w:rsid w:val="000C6486"/>
    <w:rsid w:val="000C692B"/>
    <w:rsid w:val="000C6A05"/>
    <w:rsid w:val="000C70F4"/>
    <w:rsid w:val="000C7115"/>
    <w:rsid w:val="000C75E5"/>
    <w:rsid w:val="000C77CA"/>
    <w:rsid w:val="000C7C49"/>
    <w:rsid w:val="000C7E41"/>
    <w:rsid w:val="000C7F68"/>
    <w:rsid w:val="000C7FA0"/>
    <w:rsid w:val="000D00F7"/>
    <w:rsid w:val="000D045C"/>
    <w:rsid w:val="000D05A7"/>
    <w:rsid w:val="000D0A61"/>
    <w:rsid w:val="000D0B1C"/>
    <w:rsid w:val="000D0BB7"/>
    <w:rsid w:val="000D0DDA"/>
    <w:rsid w:val="000D0E4E"/>
    <w:rsid w:val="000D1536"/>
    <w:rsid w:val="000D1B2A"/>
    <w:rsid w:val="000D1DF8"/>
    <w:rsid w:val="000D25F1"/>
    <w:rsid w:val="000D26F8"/>
    <w:rsid w:val="000D284F"/>
    <w:rsid w:val="000D29CE"/>
    <w:rsid w:val="000D2B27"/>
    <w:rsid w:val="000D335A"/>
    <w:rsid w:val="000D3DFB"/>
    <w:rsid w:val="000D4322"/>
    <w:rsid w:val="000D448B"/>
    <w:rsid w:val="000D46D8"/>
    <w:rsid w:val="000D4BB1"/>
    <w:rsid w:val="000D4FFF"/>
    <w:rsid w:val="000D5491"/>
    <w:rsid w:val="000D55FB"/>
    <w:rsid w:val="000D56B3"/>
    <w:rsid w:val="000D5B27"/>
    <w:rsid w:val="000D5BF3"/>
    <w:rsid w:val="000D5D05"/>
    <w:rsid w:val="000D5D09"/>
    <w:rsid w:val="000D5F5E"/>
    <w:rsid w:val="000D5F7B"/>
    <w:rsid w:val="000D6067"/>
    <w:rsid w:val="000D638A"/>
    <w:rsid w:val="000D6547"/>
    <w:rsid w:val="000D654E"/>
    <w:rsid w:val="000D69D7"/>
    <w:rsid w:val="000D73AF"/>
    <w:rsid w:val="000D7674"/>
    <w:rsid w:val="000D7675"/>
    <w:rsid w:val="000D76C4"/>
    <w:rsid w:val="000D7965"/>
    <w:rsid w:val="000D7A36"/>
    <w:rsid w:val="000D7DE5"/>
    <w:rsid w:val="000D7E4B"/>
    <w:rsid w:val="000D7F46"/>
    <w:rsid w:val="000E0393"/>
    <w:rsid w:val="000E0494"/>
    <w:rsid w:val="000E0658"/>
    <w:rsid w:val="000E0887"/>
    <w:rsid w:val="000E090E"/>
    <w:rsid w:val="000E095E"/>
    <w:rsid w:val="000E0AB5"/>
    <w:rsid w:val="000E0EDD"/>
    <w:rsid w:val="000E1320"/>
    <w:rsid w:val="000E134D"/>
    <w:rsid w:val="000E1478"/>
    <w:rsid w:val="000E17FA"/>
    <w:rsid w:val="000E1841"/>
    <w:rsid w:val="000E1AD7"/>
    <w:rsid w:val="000E1BC8"/>
    <w:rsid w:val="000E220A"/>
    <w:rsid w:val="000E2365"/>
    <w:rsid w:val="000E286F"/>
    <w:rsid w:val="000E29B4"/>
    <w:rsid w:val="000E2A33"/>
    <w:rsid w:val="000E2C53"/>
    <w:rsid w:val="000E2E05"/>
    <w:rsid w:val="000E30B9"/>
    <w:rsid w:val="000E3749"/>
    <w:rsid w:val="000E383E"/>
    <w:rsid w:val="000E394E"/>
    <w:rsid w:val="000E3A2C"/>
    <w:rsid w:val="000E3C47"/>
    <w:rsid w:val="000E3D16"/>
    <w:rsid w:val="000E41EC"/>
    <w:rsid w:val="000E458F"/>
    <w:rsid w:val="000E49D9"/>
    <w:rsid w:val="000E4F52"/>
    <w:rsid w:val="000E5544"/>
    <w:rsid w:val="000E55C5"/>
    <w:rsid w:val="000E56F2"/>
    <w:rsid w:val="000E5719"/>
    <w:rsid w:val="000E5B6A"/>
    <w:rsid w:val="000E5EB3"/>
    <w:rsid w:val="000E6700"/>
    <w:rsid w:val="000E696B"/>
    <w:rsid w:val="000E7011"/>
    <w:rsid w:val="000E7107"/>
    <w:rsid w:val="000E71FA"/>
    <w:rsid w:val="000E76D5"/>
    <w:rsid w:val="000E784E"/>
    <w:rsid w:val="000E7890"/>
    <w:rsid w:val="000E7FB1"/>
    <w:rsid w:val="000F004A"/>
    <w:rsid w:val="000F01A1"/>
    <w:rsid w:val="000F06DD"/>
    <w:rsid w:val="000F0719"/>
    <w:rsid w:val="000F082E"/>
    <w:rsid w:val="000F0C68"/>
    <w:rsid w:val="000F0EB1"/>
    <w:rsid w:val="000F1544"/>
    <w:rsid w:val="000F1AFF"/>
    <w:rsid w:val="000F1DE9"/>
    <w:rsid w:val="000F202B"/>
    <w:rsid w:val="000F20F5"/>
    <w:rsid w:val="000F20FB"/>
    <w:rsid w:val="000F2120"/>
    <w:rsid w:val="000F2229"/>
    <w:rsid w:val="000F2B96"/>
    <w:rsid w:val="000F2B9B"/>
    <w:rsid w:val="000F336E"/>
    <w:rsid w:val="000F3727"/>
    <w:rsid w:val="000F37E3"/>
    <w:rsid w:val="000F38E4"/>
    <w:rsid w:val="000F3A4F"/>
    <w:rsid w:val="000F3B10"/>
    <w:rsid w:val="000F3D6D"/>
    <w:rsid w:val="000F41BD"/>
    <w:rsid w:val="000F455E"/>
    <w:rsid w:val="000F479A"/>
    <w:rsid w:val="000F4AE3"/>
    <w:rsid w:val="000F4C5B"/>
    <w:rsid w:val="000F4E4A"/>
    <w:rsid w:val="000F4ED9"/>
    <w:rsid w:val="000F5742"/>
    <w:rsid w:val="000F5DCC"/>
    <w:rsid w:val="000F5EEF"/>
    <w:rsid w:val="000F62B9"/>
    <w:rsid w:val="000F643D"/>
    <w:rsid w:val="000F64B7"/>
    <w:rsid w:val="000F6726"/>
    <w:rsid w:val="000F675C"/>
    <w:rsid w:val="000F6F2C"/>
    <w:rsid w:val="000F700E"/>
    <w:rsid w:val="000F7041"/>
    <w:rsid w:val="000F7389"/>
    <w:rsid w:val="000F7E9E"/>
    <w:rsid w:val="000F7F6D"/>
    <w:rsid w:val="00100002"/>
    <w:rsid w:val="00100263"/>
    <w:rsid w:val="00100312"/>
    <w:rsid w:val="0010038D"/>
    <w:rsid w:val="001008B4"/>
    <w:rsid w:val="001008C6"/>
    <w:rsid w:val="00100A16"/>
    <w:rsid w:val="00100B2D"/>
    <w:rsid w:val="00100FBD"/>
    <w:rsid w:val="001019B9"/>
    <w:rsid w:val="00101B1B"/>
    <w:rsid w:val="00101BCD"/>
    <w:rsid w:val="00101EE0"/>
    <w:rsid w:val="001020AC"/>
    <w:rsid w:val="00102702"/>
    <w:rsid w:val="00102AC9"/>
    <w:rsid w:val="00103071"/>
    <w:rsid w:val="0010313F"/>
    <w:rsid w:val="001033D8"/>
    <w:rsid w:val="00103605"/>
    <w:rsid w:val="001039D7"/>
    <w:rsid w:val="00103EE1"/>
    <w:rsid w:val="001045B7"/>
    <w:rsid w:val="00104740"/>
    <w:rsid w:val="0010482C"/>
    <w:rsid w:val="00104CD3"/>
    <w:rsid w:val="001050DE"/>
    <w:rsid w:val="00105421"/>
    <w:rsid w:val="001056A6"/>
    <w:rsid w:val="001056B5"/>
    <w:rsid w:val="00105BBD"/>
    <w:rsid w:val="00105C6B"/>
    <w:rsid w:val="00105D56"/>
    <w:rsid w:val="00105D9E"/>
    <w:rsid w:val="0010648B"/>
    <w:rsid w:val="0010649F"/>
    <w:rsid w:val="00106B87"/>
    <w:rsid w:val="00106C51"/>
    <w:rsid w:val="00107280"/>
    <w:rsid w:val="00107338"/>
    <w:rsid w:val="001074AA"/>
    <w:rsid w:val="0010779C"/>
    <w:rsid w:val="001077A8"/>
    <w:rsid w:val="00110584"/>
    <w:rsid w:val="00110648"/>
    <w:rsid w:val="00110785"/>
    <w:rsid w:val="0011083C"/>
    <w:rsid w:val="00110913"/>
    <w:rsid w:val="00110A47"/>
    <w:rsid w:val="00110A64"/>
    <w:rsid w:val="00110B49"/>
    <w:rsid w:val="001110AF"/>
    <w:rsid w:val="00111117"/>
    <w:rsid w:val="0011123C"/>
    <w:rsid w:val="001113DC"/>
    <w:rsid w:val="0011199F"/>
    <w:rsid w:val="00111A66"/>
    <w:rsid w:val="00111EB1"/>
    <w:rsid w:val="00112341"/>
    <w:rsid w:val="0011254F"/>
    <w:rsid w:val="00112903"/>
    <w:rsid w:val="00112DD8"/>
    <w:rsid w:val="001135D8"/>
    <w:rsid w:val="00113937"/>
    <w:rsid w:val="001139E1"/>
    <w:rsid w:val="00113BDF"/>
    <w:rsid w:val="00113CFA"/>
    <w:rsid w:val="00113DC7"/>
    <w:rsid w:val="00113EAE"/>
    <w:rsid w:val="00114018"/>
    <w:rsid w:val="00114583"/>
    <w:rsid w:val="001145F0"/>
    <w:rsid w:val="00114955"/>
    <w:rsid w:val="00114A7E"/>
    <w:rsid w:val="00114BC0"/>
    <w:rsid w:val="001151FE"/>
    <w:rsid w:val="00115965"/>
    <w:rsid w:val="00115B0B"/>
    <w:rsid w:val="00115B27"/>
    <w:rsid w:val="00115BC3"/>
    <w:rsid w:val="00115F5E"/>
    <w:rsid w:val="00116030"/>
    <w:rsid w:val="00116243"/>
    <w:rsid w:val="001163A5"/>
    <w:rsid w:val="0011641C"/>
    <w:rsid w:val="00116B90"/>
    <w:rsid w:val="00116C02"/>
    <w:rsid w:val="0011732D"/>
    <w:rsid w:val="00117C9B"/>
    <w:rsid w:val="00120271"/>
    <w:rsid w:val="001202AB"/>
    <w:rsid w:val="00120349"/>
    <w:rsid w:val="00120AD6"/>
    <w:rsid w:val="001210F6"/>
    <w:rsid w:val="001214BE"/>
    <w:rsid w:val="00121686"/>
    <w:rsid w:val="001217C4"/>
    <w:rsid w:val="0012196A"/>
    <w:rsid w:val="0012196B"/>
    <w:rsid w:val="00121A80"/>
    <w:rsid w:val="00121C93"/>
    <w:rsid w:val="00121F30"/>
    <w:rsid w:val="001220F3"/>
    <w:rsid w:val="00122177"/>
    <w:rsid w:val="0012244E"/>
    <w:rsid w:val="001224E8"/>
    <w:rsid w:val="00122F09"/>
    <w:rsid w:val="00122F94"/>
    <w:rsid w:val="001233D0"/>
    <w:rsid w:val="0012352E"/>
    <w:rsid w:val="001238E9"/>
    <w:rsid w:val="001239EA"/>
    <w:rsid w:val="00123B16"/>
    <w:rsid w:val="00124082"/>
    <w:rsid w:val="001241E7"/>
    <w:rsid w:val="001245BF"/>
    <w:rsid w:val="00124AB2"/>
    <w:rsid w:val="00124D04"/>
    <w:rsid w:val="00125912"/>
    <w:rsid w:val="0012593F"/>
    <w:rsid w:val="00125C7B"/>
    <w:rsid w:val="00125CDB"/>
    <w:rsid w:val="00125D7D"/>
    <w:rsid w:val="00126159"/>
    <w:rsid w:val="00126F22"/>
    <w:rsid w:val="0012700E"/>
    <w:rsid w:val="00127072"/>
    <w:rsid w:val="0012709E"/>
    <w:rsid w:val="001272E1"/>
    <w:rsid w:val="00127482"/>
    <w:rsid w:val="001279D0"/>
    <w:rsid w:val="00127F93"/>
    <w:rsid w:val="00127FA1"/>
    <w:rsid w:val="001303F3"/>
    <w:rsid w:val="0013072A"/>
    <w:rsid w:val="0013079D"/>
    <w:rsid w:val="00130ED6"/>
    <w:rsid w:val="00130F1A"/>
    <w:rsid w:val="00130FAB"/>
    <w:rsid w:val="0013118C"/>
    <w:rsid w:val="00131458"/>
    <w:rsid w:val="001316FE"/>
    <w:rsid w:val="001318F1"/>
    <w:rsid w:val="00131AC4"/>
    <w:rsid w:val="00132335"/>
    <w:rsid w:val="0013263D"/>
    <w:rsid w:val="00132AF1"/>
    <w:rsid w:val="00132D95"/>
    <w:rsid w:val="00132E72"/>
    <w:rsid w:val="00132FE3"/>
    <w:rsid w:val="001331D9"/>
    <w:rsid w:val="001338FB"/>
    <w:rsid w:val="00133A18"/>
    <w:rsid w:val="00133A64"/>
    <w:rsid w:val="00133F32"/>
    <w:rsid w:val="00134684"/>
    <w:rsid w:val="0013475B"/>
    <w:rsid w:val="00134A9A"/>
    <w:rsid w:val="00134BA6"/>
    <w:rsid w:val="00134EF1"/>
    <w:rsid w:val="001356CA"/>
    <w:rsid w:val="0013595A"/>
    <w:rsid w:val="001359BD"/>
    <w:rsid w:val="001359DC"/>
    <w:rsid w:val="00135D49"/>
    <w:rsid w:val="001361C8"/>
    <w:rsid w:val="0013641F"/>
    <w:rsid w:val="001364E1"/>
    <w:rsid w:val="00136572"/>
    <w:rsid w:val="001367E0"/>
    <w:rsid w:val="00136B96"/>
    <w:rsid w:val="00136DD7"/>
    <w:rsid w:val="0013721E"/>
    <w:rsid w:val="001374AA"/>
    <w:rsid w:val="001375BD"/>
    <w:rsid w:val="001378EB"/>
    <w:rsid w:val="00137F4A"/>
    <w:rsid w:val="001409CB"/>
    <w:rsid w:val="0014111E"/>
    <w:rsid w:val="0014130C"/>
    <w:rsid w:val="0014152F"/>
    <w:rsid w:val="00141973"/>
    <w:rsid w:val="00141B6B"/>
    <w:rsid w:val="00141BDB"/>
    <w:rsid w:val="00141ECE"/>
    <w:rsid w:val="00141FFD"/>
    <w:rsid w:val="00142A4D"/>
    <w:rsid w:val="00142AD5"/>
    <w:rsid w:val="00142FB6"/>
    <w:rsid w:val="0014304A"/>
    <w:rsid w:val="00143620"/>
    <w:rsid w:val="0014376D"/>
    <w:rsid w:val="00143781"/>
    <w:rsid w:val="0014387C"/>
    <w:rsid w:val="00143CC6"/>
    <w:rsid w:val="00143E8D"/>
    <w:rsid w:val="00143F46"/>
    <w:rsid w:val="001444D2"/>
    <w:rsid w:val="001445E4"/>
    <w:rsid w:val="001445FC"/>
    <w:rsid w:val="00144618"/>
    <w:rsid w:val="0014472A"/>
    <w:rsid w:val="00144796"/>
    <w:rsid w:val="00144A8A"/>
    <w:rsid w:val="00144BA1"/>
    <w:rsid w:val="00144BCB"/>
    <w:rsid w:val="00144CBE"/>
    <w:rsid w:val="00145488"/>
    <w:rsid w:val="001454FB"/>
    <w:rsid w:val="001456A6"/>
    <w:rsid w:val="0014604F"/>
    <w:rsid w:val="001460E4"/>
    <w:rsid w:val="00146427"/>
    <w:rsid w:val="0014671A"/>
    <w:rsid w:val="0014686E"/>
    <w:rsid w:val="00146A36"/>
    <w:rsid w:val="00146D1E"/>
    <w:rsid w:val="00146E37"/>
    <w:rsid w:val="001470F9"/>
    <w:rsid w:val="0014779F"/>
    <w:rsid w:val="00147ABA"/>
    <w:rsid w:val="00147ACD"/>
    <w:rsid w:val="00147F5E"/>
    <w:rsid w:val="001502F8"/>
    <w:rsid w:val="001505F5"/>
    <w:rsid w:val="0015071B"/>
    <w:rsid w:val="001508DD"/>
    <w:rsid w:val="001508DE"/>
    <w:rsid w:val="00150EA5"/>
    <w:rsid w:val="001517CB"/>
    <w:rsid w:val="001518B6"/>
    <w:rsid w:val="00151A0D"/>
    <w:rsid w:val="00151CCB"/>
    <w:rsid w:val="00152115"/>
    <w:rsid w:val="001522E3"/>
    <w:rsid w:val="001527E3"/>
    <w:rsid w:val="001528AF"/>
    <w:rsid w:val="001529AA"/>
    <w:rsid w:val="00152A45"/>
    <w:rsid w:val="00152DC3"/>
    <w:rsid w:val="001532A5"/>
    <w:rsid w:val="00153828"/>
    <w:rsid w:val="00153B33"/>
    <w:rsid w:val="00153EE3"/>
    <w:rsid w:val="00153F07"/>
    <w:rsid w:val="001540DD"/>
    <w:rsid w:val="001545D8"/>
    <w:rsid w:val="0015470B"/>
    <w:rsid w:val="0015499B"/>
    <w:rsid w:val="00154B30"/>
    <w:rsid w:val="00154F80"/>
    <w:rsid w:val="001550A4"/>
    <w:rsid w:val="001554F7"/>
    <w:rsid w:val="00155E21"/>
    <w:rsid w:val="00155FBB"/>
    <w:rsid w:val="0015649A"/>
    <w:rsid w:val="001567E3"/>
    <w:rsid w:val="0015691D"/>
    <w:rsid w:val="00157601"/>
    <w:rsid w:val="00157961"/>
    <w:rsid w:val="00157D07"/>
    <w:rsid w:val="00157F7D"/>
    <w:rsid w:val="00160115"/>
    <w:rsid w:val="00160716"/>
    <w:rsid w:val="00160CC2"/>
    <w:rsid w:val="00160D3F"/>
    <w:rsid w:val="00160DE4"/>
    <w:rsid w:val="00161016"/>
    <w:rsid w:val="00161394"/>
    <w:rsid w:val="00161538"/>
    <w:rsid w:val="00161609"/>
    <w:rsid w:val="001616D6"/>
    <w:rsid w:val="00161824"/>
    <w:rsid w:val="00161C0C"/>
    <w:rsid w:val="00162500"/>
    <w:rsid w:val="00162756"/>
    <w:rsid w:val="001627C8"/>
    <w:rsid w:val="00162882"/>
    <w:rsid w:val="0016290E"/>
    <w:rsid w:val="00162B81"/>
    <w:rsid w:val="00162D2A"/>
    <w:rsid w:val="00162DFE"/>
    <w:rsid w:val="0016347F"/>
    <w:rsid w:val="00163649"/>
    <w:rsid w:val="00163DE7"/>
    <w:rsid w:val="001640D7"/>
    <w:rsid w:val="0016421C"/>
    <w:rsid w:val="00164488"/>
    <w:rsid w:val="00164752"/>
    <w:rsid w:val="00164834"/>
    <w:rsid w:val="001649F4"/>
    <w:rsid w:val="00165146"/>
    <w:rsid w:val="0016517B"/>
    <w:rsid w:val="00165256"/>
    <w:rsid w:val="001653B4"/>
    <w:rsid w:val="0016593C"/>
    <w:rsid w:val="00165BD3"/>
    <w:rsid w:val="00165F2E"/>
    <w:rsid w:val="0016621E"/>
    <w:rsid w:val="00166323"/>
    <w:rsid w:val="00166591"/>
    <w:rsid w:val="001665FA"/>
    <w:rsid w:val="00166709"/>
    <w:rsid w:val="00166782"/>
    <w:rsid w:val="0016679A"/>
    <w:rsid w:val="00166834"/>
    <w:rsid w:val="00166852"/>
    <w:rsid w:val="00166CBD"/>
    <w:rsid w:val="00166DE6"/>
    <w:rsid w:val="00166FD5"/>
    <w:rsid w:val="00167073"/>
    <w:rsid w:val="0016741F"/>
    <w:rsid w:val="0016780B"/>
    <w:rsid w:val="00167BC5"/>
    <w:rsid w:val="00167C8E"/>
    <w:rsid w:val="00167FA2"/>
    <w:rsid w:val="001700D2"/>
    <w:rsid w:val="00170246"/>
    <w:rsid w:val="0017053A"/>
    <w:rsid w:val="001705C2"/>
    <w:rsid w:val="00170791"/>
    <w:rsid w:val="001709B2"/>
    <w:rsid w:val="00170E2D"/>
    <w:rsid w:val="00170EDF"/>
    <w:rsid w:val="00170FED"/>
    <w:rsid w:val="00171014"/>
    <w:rsid w:val="00171149"/>
    <w:rsid w:val="00171177"/>
    <w:rsid w:val="00171A5D"/>
    <w:rsid w:val="00171F3B"/>
    <w:rsid w:val="001721F8"/>
    <w:rsid w:val="00172521"/>
    <w:rsid w:val="0017302D"/>
    <w:rsid w:val="0017307A"/>
    <w:rsid w:val="001731B2"/>
    <w:rsid w:val="001731E4"/>
    <w:rsid w:val="00173298"/>
    <w:rsid w:val="0017331E"/>
    <w:rsid w:val="001735F4"/>
    <w:rsid w:val="00173654"/>
    <w:rsid w:val="00173AE4"/>
    <w:rsid w:val="00173E84"/>
    <w:rsid w:val="00173F87"/>
    <w:rsid w:val="001741A6"/>
    <w:rsid w:val="001749A0"/>
    <w:rsid w:val="00174DD8"/>
    <w:rsid w:val="00174F1F"/>
    <w:rsid w:val="001754B4"/>
    <w:rsid w:val="001754EA"/>
    <w:rsid w:val="001759D7"/>
    <w:rsid w:val="00175F11"/>
    <w:rsid w:val="0017698C"/>
    <w:rsid w:val="00176B2B"/>
    <w:rsid w:val="00176C1E"/>
    <w:rsid w:val="00176FDF"/>
    <w:rsid w:val="00177B3D"/>
    <w:rsid w:val="00177D05"/>
    <w:rsid w:val="00177FE4"/>
    <w:rsid w:val="00180248"/>
    <w:rsid w:val="001803B0"/>
    <w:rsid w:val="00180743"/>
    <w:rsid w:val="00180A35"/>
    <w:rsid w:val="00180C67"/>
    <w:rsid w:val="00180DD7"/>
    <w:rsid w:val="0018110D"/>
    <w:rsid w:val="0018119B"/>
    <w:rsid w:val="0018121D"/>
    <w:rsid w:val="00181728"/>
    <w:rsid w:val="00181A3F"/>
    <w:rsid w:val="00181FC4"/>
    <w:rsid w:val="001829E9"/>
    <w:rsid w:val="00182D0E"/>
    <w:rsid w:val="00183189"/>
    <w:rsid w:val="00183667"/>
    <w:rsid w:val="0018397B"/>
    <w:rsid w:val="00183D2B"/>
    <w:rsid w:val="00183FAD"/>
    <w:rsid w:val="00184454"/>
    <w:rsid w:val="00184951"/>
    <w:rsid w:val="001849C2"/>
    <w:rsid w:val="001849DB"/>
    <w:rsid w:val="00184A39"/>
    <w:rsid w:val="00184A93"/>
    <w:rsid w:val="00184E67"/>
    <w:rsid w:val="00184E80"/>
    <w:rsid w:val="00184FDF"/>
    <w:rsid w:val="001853A4"/>
    <w:rsid w:val="00185551"/>
    <w:rsid w:val="001855A3"/>
    <w:rsid w:val="00185753"/>
    <w:rsid w:val="00185EE0"/>
    <w:rsid w:val="0018604E"/>
    <w:rsid w:val="001862F2"/>
    <w:rsid w:val="001865F5"/>
    <w:rsid w:val="0018674B"/>
    <w:rsid w:val="001868AB"/>
    <w:rsid w:val="0018691F"/>
    <w:rsid w:val="00186A86"/>
    <w:rsid w:val="00186BA5"/>
    <w:rsid w:val="00186CE7"/>
    <w:rsid w:val="00186E58"/>
    <w:rsid w:val="00187022"/>
    <w:rsid w:val="0018706B"/>
    <w:rsid w:val="0018723C"/>
    <w:rsid w:val="00187336"/>
    <w:rsid w:val="00187B49"/>
    <w:rsid w:val="00187CE3"/>
    <w:rsid w:val="0019010D"/>
    <w:rsid w:val="001905FD"/>
    <w:rsid w:val="001907E6"/>
    <w:rsid w:val="00190AF5"/>
    <w:rsid w:val="00191C97"/>
    <w:rsid w:val="0019204F"/>
    <w:rsid w:val="0019214E"/>
    <w:rsid w:val="001924C2"/>
    <w:rsid w:val="00192671"/>
    <w:rsid w:val="001928C3"/>
    <w:rsid w:val="00192D2B"/>
    <w:rsid w:val="00193142"/>
    <w:rsid w:val="00193911"/>
    <w:rsid w:val="00193B88"/>
    <w:rsid w:val="00193C83"/>
    <w:rsid w:val="00194A50"/>
    <w:rsid w:val="00195552"/>
    <w:rsid w:val="00195865"/>
    <w:rsid w:val="00195BEF"/>
    <w:rsid w:val="00195C93"/>
    <w:rsid w:val="00195D2E"/>
    <w:rsid w:val="00195E86"/>
    <w:rsid w:val="00196069"/>
    <w:rsid w:val="00196308"/>
    <w:rsid w:val="00196363"/>
    <w:rsid w:val="00196A2A"/>
    <w:rsid w:val="00196A4F"/>
    <w:rsid w:val="00196BF5"/>
    <w:rsid w:val="00196D39"/>
    <w:rsid w:val="00196F0C"/>
    <w:rsid w:val="00196F48"/>
    <w:rsid w:val="00197125"/>
    <w:rsid w:val="001976A7"/>
    <w:rsid w:val="00197B9E"/>
    <w:rsid w:val="00197C86"/>
    <w:rsid w:val="00197CFB"/>
    <w:rsid w:val="00197EDE"/>
    <w:rsid w:val="001A0078"/>
    <w:rsid w:val="001A052B"/>
    <w:rsid w:val="001A10A3"/>
    <w:rsid w:val="001A14AC"/>
    <w:rsid w:val="001A186A"/>
    <w:rsid w:val="001A1941"/>
    <w:rsid w:val="001A1C50"/>
    <w:rsid w:val="001A2271"/>
    <w:rsid w:val="001A234C"/>
    <w:rsid w:val="001A26E0"/>
    <w:rsid w:val="001A2AD5"/>
    <w:rsid w:val="001A2B3E"/>
    <w:rsid w:val="001A3147"/>
    <w:rsid w:val="001A331B"/>
    <w:rsid w:val="001A3344"/>
    <w:rsid w:val="001A3AFC"/>
    <w:rsid w:val="001A3CA2"/>
    <w:rsid w:val="001A3CBC"/>
    <w:rsid w:val="001A3E93"/>
    <w:rsid w:val="001A3FC8"/>
    <w:rsid w:val="001A407C"/>
    <w:rsid w:val="001A412B"/>
    <w:rsid w:val="001A4234"/>
    <w:rsid w:val="001A4259"/>
    <w:rsid w:val="001A45E6"/>
    <w:rsid w:val="001A4792"/>
    <w:rsid w:val="001A479A"/>
    <w:rsid w:val="001A4AAA"/>
    <w:rsid w:val="001A4B45"/>
    <w:rsid w:val="001A4C46"/>
    <w:rsid w:val="001A5179"/>
    <w:rsid w:val="001A543A"/>
    <w:rsid w:val="001A56F8"/>
    <w:rsid w:val="001A57AF"/>
    <w:rsid w:val="001A5C29"/>
    <w:rsid w:val="001A5DAD"/>
    <w:rsid w:val="001A60A2"/>
    <w:rsid w:val="001A60AC"/>
    <w:rsid w:val="001A619D"/>
    <w:rsid w:val="001A63B1"/>
    <w:rsid w:val="001A6717"/>
    <w:rsid w:val="001A6A60"/>
    <w:rsid w:val="001A6FE8"/>
    <w:rsid w:val="001A6FF6"/>
    <w:rsid w:val="001A737C"/>
    <w:rsid w:val="001A790A"/>
    <w:rsid w:val="001A7AED"/>
    <w:rsid w:val="001A7F7A"/>
    <w:rsid w:val="001A7FD8"/>
    <w:rsid w:val="001B00D2"/>
    <w:rsid w:val="001B028F"/>
    <w:rsid w:val="001B042E"/>
    <w:rsid w:val="001B065E"/>
    <w:rsid w:val="001B0C39"/>
    <w:rsid w:val="001B0CE1"/>
    <w:rsid w:val="001B11A7"/>
    <w:rsid w:val="001B11CE"/>
    <w:rsid w:val="001B1529"/>
    <w:rsid w:val="001B1562"/>
    <w:rsid w:val="001B157C"/>
    <w:rsid w:val="001B1BF3"/>
    <w:rsid w:val="001B20C0"/>
    <w:rsid w:val="001B2426"/>
    <w:rsid w:val="001B2AF7"/>
    <w:rsid w:val="001B31CE"/>
    <w:rsid w:val="001B31FC"/>
    <w:rsid w:val="001B33BC"/>
    <w:rsid w:val="001B3853"/>
    <w:rsid w:val="001B3B16"/>
    <w:rsid w:val="001B3B58"/>
    <w:rsid w:val="001B3BE3"/>
    <w:rsid w:val="001B3EBF"/>
    <w:rsid w:val="001B4102"/>
    <w:rsid w:val="001B4E3D"/>
    <w:rsid w:val="001B5207"/>
    <w:rsid w:val="001B5322"/>
    <w:rsid w:val="001B5372"/>
    <w:rsid w:val="001B54D6"/>
    <w:rsid w:val="001B5814"/>
    <w:rsid w:val="001B58B1"/>
    <w:rsid w:val="001B5A3C"/>
    <w:rsid w:val="001B5A4A"/>
    <w:rsid w:val="001B5C17"/>
    <w:rsid w:val="001B5E26"/>
    <w:rsid w:val="001B5FED"/>
    <w:rsid w:val="001B616A"/>
    <w:rsid w:val="001B6213"/>
    <w:rsid w:val="001B655B"/>
    <w:rsid w:val="001B65FD"/>
    <w:rsid w:val="001B6633"/>
    <w:rsid w:val="001B6ABD"/>
    <w:rsid w:val="001B6C29"/>
    <w:rsid w:val="001B6EE3"/>
    <w:rsid w:val="001B70CB"/>
    <w:rsid w:val="001B73A3"/>
    <w:rsid w:val="001B73F4"/>
    <w:rsid w:val="001B7DB4"/>
    <w:rsid w:val="001B7F8C"/>
    <w:rsid w:val="001C00D7"/>
    <w:rsid w:val="001C0265"/>
    <w:rsid w:val="001C03AF"/>
    <w:rsid w:val="001C049D"/>
    <w:rsid w:val="001C04BE"/>
    <w:rsid w:val="001C0C3A"/>
    <w:rsid w:val="001C11C0"/>
    <w:rsid w:val="001C11E1"/>
    <w:rsid w:val="001C16A3"/>
    <w:rsid w:val="001C1E87"/>
    <w:rsid w:val="001C1FC2"/>
    <w:rsid w:val="001C2373"/>
    <w:rsid w:val="001C2414"/>
    <w:rsid w:val="001C2972"/>
    <w:rsid w:val="001C2A06"/>
    <w:rsid w:val="001C337E"/>
    <w:rsid w:val="001C3462"/>
    <w:rsid w:val="001C34D8"/>
    <w:rsid w:val="001C3570"/>
    <w:rsid w:val="001C3626"/>
    <w:rsid w:val="001C3679"/>
    <w:rsid w:val="001C36E1"/>
    <w:rsid w:val="001C3DA5"/>
    <w:rsid w:val="001C3F7E"/>
    <w:rsid w:val="001C4027"/>
    <w:rsid w:val="001C40A2"/>
    <w:rsid w:val="001C426A"/>
    <w:rsid w:val="001C489C"/>
    <w:rsid w:val="001C4AC8"/>
    <w:rsid w:val="001C4CB4"/>
    <w:rsid w:val="001C4E9B"/>
    <w:rsid w:val="001C51A0"/>
    <w:rsid w:val="001C56C9"/>
    <w:rsid w:val="001C583B"/>
    <w:rsid w:val="001C594A"/>
    <w:rsid w:val="001C5A24"/>
    <w:rsid w:val="001C5B2E"/>
    <w:rsid w:val="001C5B7E"/>
    <w:rsid w:val="001C5F83"/>
    <w:rsid w:val="001C624A"/>
    <w:rsid w:val="001C62FC"/>
    <w:rsid w:val="001C63BD"/>
    <w:rsid w:val="001C641B"/>
    <w:rsid w:val="001C6426"/>
    <w:rsid w:val="001C6709"/>
    <w:rsid w:val="001C6BDA"/>
    <w:rsid w:val="001C6C74"/>
    <w:rsid w:val="001C722E"/>
    <w:rsid w:val="001C74CA"/>
    <w:rsid w:val="001C74E4"/>
    <w:rsid w:val="001C781A"/>
    <w:rsid w:val="001C7B61"/>
    <w:rsid w:val="001C7BFD"/>
    <w:rsid w:val="001C7F81"/>
    <w:rsid w:val="001D0204"/>
    <w:rsid w:val="001D0481"/>
    <w:rsid w:val="001D0556"/>
    <w:rsid w:val="001D055B"/>
    <w:rsid w:val="001D0C58"/>
    <w:rsid w:val="001D0D21"/>
    <w:rsid w:val="001D1056"/>
    <w:rsid w:val="001D109E"/>
    <w:rsid w:val="001D1437"/>
    <w:rsid w:val="001D1514"/>
    <w:rsid w:val="001D198C"/>
    <w:rsid w:val="001D1CA0"/>
    <w:rsid w:val="001D1D20"/>
    <w:rsid w:val="001D202C"/>
    <w:rsid w:val="001D24A1"/>
    <w:rsid w:val="001D2718"/>
    <w:rsid w:val="001D27FA"/>
    <w:rsid w:val="001D28E7"/>
    <w:rsid w:val="001D2BDF"/>
    <w:rsid w:val="001D2CB5"/>
    <w:rsid w:val="001D3351"/>
    <w:rsid w:val="001D344D"/>
    <w:rsid w:val="001D34D7"/>
    <w:rsid w:val="001D378A"/>
    <w:rsid w:val="001D393D"/>
    <w:rsid w:val="001D3F55"/>
    <w:rsid w:val="001D4171"/>
    <w:rsid w:val="001D4622"/>
    <w:rsid w:val="001D48F0"/>
    <w:rsid w:val="001D4BB7"/>
    <w:rsid w:val="001D4D30"/>
    <w:rsid w:val="001D55D5"/>
    <w:rsid w:val="001D580D"/>
    <w:rsid w:val="001D59C4"/>
    <w:rsid w:val="001D5A92"/>
    <w:rsid w:val="001D5D7E"/>
    <w:rsid w:val="001D5DCC"/>
    <w:rsid w:val="001D5FE9"/>
    <w:rsid w:val="001D663B"/>
    <w:rsid w:val="001D6A3B"/>
    <w:rsid w:val="001D7546"/>
    <w:rsid w:val="001D768E"/>
    <w:rsid w:val="001D7AEE"/>
    <w:rsid w:val="001D7B1E"/>
    <w:rsid w:val="001D7D05"/>
    <w:rsid w:val="001D7F2F"/>
    <w:rsid w:val="001E00B8"/>
    <w:rsid w:val="001E02D8"/>
    <w:rsid w:val="001E04FB"/>
    <w:rsid w:val="001E0698"/>
    <w:rsid w:val="001E08DC"/>
    <w:rsid w:val="001E09B3"/>
    <w:rsid w:val="001E0C25"/>
    <w:rsid w:val="001E0E10"/>
    <w:rsid w:val="001E116F"/>
    <w:rsid w:val="001E1473"/>
    <w:rsid w:val="001E174D"/>
    <w:rsid w:val="001E1A2E"/>
    <w:rsid w:val="001E1A62"/>
    <w:rsid w:val="001E1BFA"/>
    <w:rsid w:val="001E1C8F"/>
    <w:rsid w:val="001E1CAB"/>
    <w:rsid w:val="001E1CC6"/>
    <w:rsid w:val="001E2847"/>
    <w:rsid w:val="001E2C0D"/>
    <w:rsid w:val="001E2D76"/>
    <w:rsid w:val="001E32EB"/>
    <w:rsid w:val="001E337B"/>
    <w:rsid w:val="001E34C8"/>
    <w:rsid w:val="001E385E"/>
    <w:rsid w:val="001E3C0D"/>
    <w:rsid w:val="001E3C21"/>
    <w:rsid w:val="001E3C33"/>
    <w:rsid w:val="001E3C64"/>
    <w:rsid w:val="001E3FFD"/>
    <w:rsid w:val="001E416B"/>
    <w:rsid w:val="001E42A4"/>
    <w:rsid w:val="001E44A2"/>
    <w:rsid w:val="001E46D9"/>
    <w:rsid w:val="001E4900"/>
    <w:rsid w:val="001E493D"/>
    <w:rsid w:val="001E4D53"/>
    <w:rsid w:val="001E4E77"/>
    <w:rsid w:val="001E4FF9"/>
    <w:rsid w:val="001E5561"/>
    <w:rsid w:val="001E56B9"/>
    <w:rsid w:val="001E56FF"/>
    <w:rsid w:val="001E5716"/>
    <w:rsid w:val="001E6264"/>
    <w:rsid w:val="001E62BD"/>
    <w:rsid w:val="001E64C2"/>
    <w:rsid w:val="001E6A31"/>
    <w:rsid w:val="001E7227"/>
    <w:rsid w:val="001E72C2"/>
    <w:rsid w:val="001E7458"/>
    <w:rsid w:val="001E76C8"/>
    <w:rsid w:val="001E7997"/>
    <w:rsid w:val="001F0068"/>
    <w:rsid w:val="001F0571"/>
    <w:rsid w:val="001F05EE"/>
    <w:rsid w:val="001F0915"/>
    <w:rsid w:val="001F093F"/>
    <w:rsid w:val="001F0955"/>
    <w:rsid w:val="001F152E"/>
    <w:rsid w:val="001F1732"/>
    <w:rsid w:val="001F1DD8"/>
    <w:rsid w:val="001F1FBD"/>
    <w:rsid w:val="001F210D"/>
    <w:rsid w:val="001F2442"/>
    <w:rsid w:val="001F2554"/>
    <w:rsid w:val="001F2826"/>
    <w:rsid w:val="001F2A29"/>
    <w:rsid w:val="001F2AC7"/>
    <w:rsid w:val="001F2BAF"/>
    <w:rsid w:val="001F2D04"/>
    <w:rsid w:val="001F2DA9"/>
    <w:rsid w:val="001F3005"/>
    <w:rsid w:val="001F31C0"/>
    <w:rsid w:val="001F3222"/>
    <w:rsid w:val="001F3243"/>
    <w:rsid w:val="001F335A"/>
    <w:rsid w:val="001F3D3F"/>
    <w:rsid w:val="001F3FD8"/>
    <w:rsid w:val="001F3FFF"/>
    <w:rsid w:val="001F436B"/>
    <w:rsid w:val="001F4577"/>
    <w:rsid w:val="001F45DA"/>
    <w:rsid w:val="001F4815"/>
    <w:rsid w:val="001F4817"/>
    <w:rsid w:val="001F4D0D"/>
    <w:rsid w:val="001F4EF0"/>
    <w:rsid w:val="001F514A"/>
    <w:rsid w:val="001F538F"/>
    <w:rsid w:val="001F549D"/>
    <w:rsid w:val="001F55E0"/>
    <w:rsid w:val="001F5789"/>
    <w:rsid w:val="001F5831"/>
    <w:rsid w:val="001F5875"/>
    <w:rsid w:val="001F5924"/>
    <w:rsid w:val="001F59DF"/>
    <w:rsid w:val="001F5EA7"/>
    <w:rsid w:val="001F659E"/>
    <w:rsid w:val="001F69FD"/>
    <w:rsid w:val="001F6EEA"/>
    <w:rsid w:val="001F7AF0"/>
    <w:rsid w:val="001F7C50"/>
    <w:rsid w:val="002000B3"/>
    <w:rsid w:val="00200230"/>
    <w:rsid w:val="00200CD1"/>
    <w:rsid w:val="00201249"/>
    <w:rsid w:val="0020134A"/>
    <w:rsid w:val="0020134D"/>
    <w:rsid w:val="0020172E"/>
    <w:rsid w:val="00201885"/>
    <w:rsid w:val="00201CA8"/>
    <w:rsid w:val="00201E68"/>
    <w:rsid w:val="00202117"/>
    <w:rsid w:val="002021D9"/>
    <w:rsid w:val="0020233C"/>
    <w:rsid w:val="00202AA4"/>
    <w:rsid w:val="00202E05"/>
    <w:rsid w:val="0020304D"/>
    <w:rsid w:val="00203200"/>
    <w:rsid w:val="00203211"/>
    <w:rsid w:val="0020339D"/>
    <w:rsid w:val="0020383A"/>
    <w:rsid w:val="0020463C"/>
    <w:rsid w:val="00204832"/>
    <w:rsid w:val="00204A41"/>
    <w:rsid w:val="00204D15"/>
    <w:rsid w:val="00204DDF"/>
    <w:rsid w:val="00204E23"/>
    <w:rsid w:val="0020509C"/>
    <w:rsid w:val="0020512A"/>
    <w:rsid w:val="002053DA"/>
    <w:rsid w:val="00205704"/>
    <w:rsid w:val="002057AF"/>
    <w:rsid w:val="002059EA"/>
    <w:rsid w:val="00205BE1"/>
    <w:rsid w:val="00205E35"/>
    <w:rsid w:val="00205FA1"/>
    <w:rsid w:val="00206326"/>
    <w:rsid w:val="002063A0"/>
    <w:rsid w:val="00206694"/>
    <w:rsid w:val="00206B56"/>
    <w:rsid w:val="00206D0D"/>
    <w:rsid w:val="00206D7A"/>
    <w:rsid w:val="002071E5"/>
    <w:rsid w:val="002074DA"/>
    <w:rsid w:val="002075D3"/>
    <w:rsid w:val="002075EF"/>
    <w:rsid w:val="00207974"/>
    <w:rsid w:val="00207A11"/>
    <w:rsid w:val="00210043"/>
    <w:rsid w:val="00210524"/>
    <w:rsid w:val="0021052D"/>
    <w:rsid w:val="002105F9"/>
    <w:rsid w:val="00210975"/>
    <w:rsid w:val="00210B9C"/>
    <w:rsid w:val="00210BCD"/>
    <w:rsid w:val="00210D1F"/>
    <w:rsid w:val="00211365"/>
    <w:rsid w:val="0021186A"/>
    <w:rsid w:val="00211A1D"/>
    <w:rsid w:val="00211D43"/>
    <w:rsid w:val="002123CE"/>
    <w:rsid w:val="00212845"/>
    <w:rsid w:val="0021295B"/>
    <w:rsid w:val="00212968"/>
    <w:rsid w:val="00212EBD"/>
    <w:rsid w:val="00212EED"/>
    <w:rsid w:val="002132EF"/>
    <w:rsid w:val="002133EF"/>
    <w:rsid w:val="00213987"/>
    <w:rsid w:val="00213B54"/>
    <w:rsid w:val="0021402A"/>
    <w:rsid w:val="00214BBD"/>
    <w:rsid w:val="00215080"/>
    <w:rsid w:val="0021558D"/>
    <w:rsid w:val="00215D14"/>
    <w:rsid w:val="002160EB"/>
    <w:rsid w:val="00216271"/>
    <w:rsid w:val="00217069"/>
    <w:rsid w:val="0021707E"/>
    <w:rsid w:val="00217397"/>
    <w:rsid w:val="002176A9"/>
    <w:rsid w:val="0021794D"/>
    <w:rsid w:val="00217BA7"/>
    <w:rsid w:val="00217C16"/>
    <w:rsid w:val="00217FC2"/>
    <w:rsid w:val="00220022"/>
    <w:rsid w:val="00220289"/>
    <w:rsid w:val="00220451"/>
    <w:rsid w:val="002205BA"/>
    <w:rsid w:val="002208A2"/>
    <w:rsid w:val="00220BB8"/>
    <w:rsid w:val="00220EDE"/>
    <w:rsid w:val="00220F38"/>
    <w:rsid w:val="00221343"/>
    <w:rsid w:val="002213E9"/>
    <w:rsid w:val="002215BC"/>
    <w:rsid w:val="00221708"/>
    <w:rsid w:val="002218E8"/>
    <w:rsid w:val="002218EB"/>
    <w:rsid w:val="0022207D"/>
    <w:rsid w:val="002220EE"/>
    <w:rsid w:val="002226B3"/>
    <w:rsid w:val="00222A26"/>
    <w:rsid w:val="00222A3F"/>
    <w:rsid w:val="00222B33"/>
    <w:rsid w:val="00222B8D"/>
    <w:rsid w:val="00222BD9"/>
    <w:rsid w:val="00222DE9"/>
    <w:rsid w:val="00223100"/>
    <w:rsid w:val="0022312D"/>
    <w:rsid w:val="002232C1"/>
    <w:rsid w:val="00223301"/>
    <w:rsid w:val="0022339C"/>
    <w:rsid w:val="0022385A"/>
    <w:rsid w:val="00224057"/>
    <w:rsid w:val="002240AD"/>
    <w:rsid w:val="00224587"/>
    <w:rsid w:val="002245EA"/>
    <w:rsid w:val="002246E8"/>
    <w:rsid w:val="00224BF5"/>
    <w:rsid w:val="002253D2"/>
    <w:rsid w:val="00225536"/>
    <w:rsid w:val="00225A17"/>
    <w:rsid w:val="00225B03"/>
    <w:rsid w:val="00225B3D"/>
    <w:rsid w:val="00225BC3"/>
    <w:rsid w:val="00225C3B"/>
    <w:rsid w:val="00225C7B"/>
    <w:rsid w:val="00225C9B"/>
    <w:rsid w:val="00225D41"/>
    <w:rsid w:val="00225E18"/>
    <w:rsid w:val="00226276"/>
    <w:rsid w:val="0022631A"/>
    <w:rsid w:val="0022664D"/>
    <w:rsid w:val="002266D0"/>
    <w:rsid w:val="00226CE8"/>
    <w:rsid w:val="00226D88"/>
    <w:rsid w:val="00226F2C"/>
    <w:rsid w:val="00227059"/>
    <w:rsid w:val="00227215"/>
    <w:rsid w:val="002273F6"/>
    <w:rsid w:val="0022786A"/>
    <w:rsid w:val="00227B41"/>
    <w:rsid w:val="00227DCF"/>
    <w:rsid w:val="0023017F"/>
    <w:rsid w:val="00230183"/>
    <w:rsid w:val="002305BA"/>
    <w:rsid w:val="002307CD"/>
    <w:rsid w:val="00230E8D"/>
    <w:rsid w:val="00231381"/>
    <w:rsid w:val="002315C2"/>
    <w:rsid w:val="00231735"/>
    <w:rsid w:val="00231916"/>
    <w:rsid w:val="00231CA9"/>
    <w:rsid w:val="002320FD"/>
    <w:rsid w:val="002327A8"/>
    <w:rsid w:val="0023286C"/>
    <w:rsid w:val="002328E8"/>
    <w:rsid w:val="00232C12"/>
    <w:rsid w:val="00232CDD"/>
    <w:rsid w:val="00232DBB"/>
    <w:rsid w:val="00233189"/>
    <w:rsid w:val="00233238"/>
    <w:rsid w:val="00233581"/>
    <w:rsid w:val="0023370C"/>
    <w:rsid w:val="00233BFA"/>
    <w:rsid w:val="00233C63"/>
    <w:rsid w:val="00233D41"/>
    <w:rsid w:val="00233DB3"/>
    <w:rsid w:val="00233EDC"/>
    <w:rsid w:val="002341A4"/>
    <w:rsid w:val="0023462E"/>
    <w:rsid w:val="00234B66"/>
    <w:rsid w:val="00234F4F"/>
    <w:rsid w:val="00235249"/>
    <w:rsid w:val="0023531C"/>
    <w:rsid w:val="0023580F"/>
    <w:rsid w:val="002359FC"/>
    <w:rsid w:val="00235A74"/>
    <w:rsid w:val="00235A93"/>
    <w:rsid w:val="00235D4A"/>
    <w:rsid w:val="00236335"/>
    <w:rsid w:val="002367C8"/>
    <w:rsid w:val="00236C19"/>
    <w:rsid w:val="00236D36"/>
    <w:rsid w:val="00236EFE"/>
    <w:rsid w:val="00237471"/>
    <w:rsid w:val="002379AC"/>
    <w:rsid w:val="00237E17"/>
    <w:rsid w:val="00237EE8"/>
    <w:rsid w:val="0024014C"/>
    <w:rsid w:val="002401E1"/>
    <w:rsid w:val="0024021E"/>
    <w:rsid w:val="00240364"/>
    <w:rsid w:val="002404E7"/>
    <w:rsid w:val="00240646"/>
    <w:rsid w:val="002407F3"/>
    <w:rsid w:val="002409A6"/>
    <w:rsid w:val="00240A14"/>
    <w:rsid w:val="00240B87"/>
    <w:rsid w:val="00240CEE"/>
    <w:rsid w:val="00240D86"/>
    <w:rsid w:val="00241824"/>
    <w:rsid w:val="002418E8"/>
    <w:rsid w:val="00241AFA"/>
    <w:rsid w:val="00241F05"/>
    <w:rsid w:val="002421F1"/>
    <w:rsid w:val="0024253F"/>
    <w:rsid w:val="002427F7"/>
    <w:rsid w:val="0024293E"/>
    <w:rsid w:val="00242D3E"/>
    <w:rsid w:val="002430DB"/>
    <w:rsid w:val="0024316B"/>
    <w:rsid w:val="002431BD"/>
    <w:rsid w:val="002431CC"/>
    <w:rsid w:val="00243BAD"/>
    <w:rsid w:val="00244082"/>
    <w:rsid w:val="00244128"/>
    <w:rsid w:val="00244268"/>
    <w:rsid w:val="00244716"/>
    <w:rsid w:val="00244906"/>
    <w:rsid w:val="00244A87"/>
    <w:rsid w:val="00244B97"/>
    <w:rsid w:val="00244BE4"/>
    <w:rsid w:val="00244CE7"/>
    <w:rsid w:val="00244F2E"/>
    <w:rsid w:val="00245210"/>
    <w:rsid w:val="002455FE"/>
    <w:rsid w:val="002456F2"/>
    <w:rsid w:val="00245817"/>
    <w:rsid w:val="00245D65"/>
    <w:rsid w:val="00245F56"/>
    <w:rsid w:val="0024645F"/>
    <w:rsid w:val="002465DC"/>
    <w:rsid w:val="00246622"/>
    <w:rsid w:val="0024674A"/>
    <w:rsid w:val="00247426"/>
    <w:rsid w:val="002478C4"/>
    <w:rsid w:val="00247A28"/>
    <w:rsid w:val="00247A63"/>
    <w:rsid w:val="00250073"/>
    <w:rsid w:val="00250148"/>
    <w:rsid w:val="00250529"/>
    <w:rsid w:val="00250D93"/>
    <w:rsid w:val="00251091"/>
    <w:rsid w:val="00251AEE"/>
    <w:rsid w:val="00251E44"/>
    <w:rsid w:val="00251E93"/>
    <w:rsid w:val="00252066"/>
    <w:rsid w:val="0025209A"/>
    <w:rsid w:val="00252431"/>
    <w:rsid w:val="0025280C"/>
    <w:rsid w:val="0025284D"/>
    <w:rsid w:val="002528DE"/>
    <w:rsid w:val="00252AD5"/>
    <w:rsid w:val="00252F0A"/>
    <w:rsid w:val="002530EB"/>
    <w:rsid w:val="00253121"/>
    <w:rsid w:val="0025374B"/>
    <w:rsid w:val="00253C50"/>
    <w:rsid w:val="00253EAB"/>
    <w:rsid w:val="00254044"/>
    <w:rsid w:val="00254167"/>
    <w:rsid w:val="0025435A"/>
    <w:rsid w:val="0025445A"/>
    <w:rsid w:val="00254679"/>
    <w:rsid w:val="00254E1D"/>
    <w:rsid w:val="002551E3"/>
    <w:rsid w:val="0025541B"/>
    <w:rsid w:val="0025544C"/>
    <w:rsid w:val="002559E6"/>
    <w:rsid w:val="00255A9B"/>
    <w:rsid w:val="00255ADC"/>
    <w:rsid w:val="00255D8A"/>
    <w:rsid w:val="00255EF0"/>
    <w:rsid w:val="002560B8"/>
    <w:rsid w:val="00256654"/>
    <w:rsid w:val="00256696"/>
    <w:rsid w:val="00257298"/>
    <w:rsid w:val="002574D3"/>
    <w:rsid w:val="0025756C"/>
    <w:rsid w:val="00257818"/>
    <w:rsid w:val="00257874"/>
    <w:rsid w:val="00257913"/>
    <w:rsid w:val="002579E9"/>
    <w:rsid w:val="00257AB0"/>
    <w:rsid w:val="00257B4B"/>
    <w:rsid w:val="00257B63"/>
    <w:rsid w:val="00257BA8"/>
    <w:rsid w:val="0026018B"/>
    <w:rsid w:val="002602B3"/>
    <w:rsid w:val="00260393"/>
    <w:rsid w:val="002603C2"/>
    <w:rsid w:val="002604F1"/>
    <w:rsid w:val="00260675"/>
    <w:rsid w:val="0026074C"/>
    <w:rsid w:val="00260815"/>
    <w:rsid w:val="00260956"/>
    <w:rsid w:val="0026098E"/>
    <w:rsid w:val="002609CC"/>
    <w:rsid w:val="00260C7E"/>
    <w:rsid w:val="00261019"/>
    <w:rsid w:val="00261208"/>
    <w:rsid w:val="0026131F"/>
    <w:rsid w:val="002615F0"/>
    <w:rsid w:val="0026164F"/>
    <w:rsid w:val="002618FC"/>
    <w:rsid w:val="00261B68"/>
    <w:rsid w:val="00261D7D"/>
    <w:rsid w:val="002620E6"/>
    <w:rsid w:val="002621C5"/>
    <w:rsid w:val="002626C0"/>
    <w:rsid w:val="00262818"/>
    <w:rsid w:val="002628DD"/>
    <w:rsid w:val="00262CD0"/>
    <w:rsid w:val="0026332C"/>
    <w:rsid w:val="0026351A"/>
    <w:rsid w:val="00263B5D"/>
    <w:rsid w:val="00263CB1"/>
    <w:rsid w:val="00263F80"/>
    <w:rsid w:val="002641C6"/>
    <w:rsid w:val="00264580"/>
    <w:rsid w:val="002648EC"/>
    <w:rsid w:val="00264A29"/>
    <w:rsid w:val="00264A6A"/>
    <w:rsid w:val="00264CC9"/>
    <w:rsid w:val="00265171"/>
    <w:rsid w:val="00265220"/>
    <w:rsid w:val="00265330"/>
    <w:rsid w:val="00265506"/>
    <w:rsid w:val="00265989"/>
    <w:rsid w:val="00265A92"/>
    <w:rsid w:val="00265D4B"/>
    <w:rsid w:val="00265FE3"/>
    <w:rsid w:val="00266492"/>
    <w:rsid w:val="0026755D"/>
    <w:rsid w:val="0026776E"/>
    <w:rsid w:val="002677F7"/>
    <w:rsid w:val="00267D5E"/>
    <w:rsid w:val="00270119"/>
    <w:rsid w:val="00270276"/>
    <w:rsid w:val="00270299"/>
    <w:rsid w:val="002705FA"/>
    <w:rsid w:val="00270821"/>
    <w:rsid w:val="00270A1F"/>
    <w:rsid w:val="00270ED4"/>
    <w:rsid w:val="00270FE7"/>
    <w:rsid w:val="0027115E"/>
    <w:rsid w:val="002716AF"/>
    <w:rsid w:val="0027178B"/>
    <w:rsid w:val="0027185F"/>
    <w:rsid w:val="00271972"/>
    <w:rsid w:val="00271AC0"/>
    <w:rsid w:val="00271B81"/>
    <w:rsid w:val="00271E4B"/>
    <w:rsid w:val="002720C7"/>
    <w:rsid w:val="002724CA"/>
    <w:rsid w:val="002729C0"/>
    <w:rsid w:val="00272C0C"/>
    <w:rsid w:val="0027332D"/>
    <w:rsid w:val="002734E3"/>
    <w:rsid w:val="00273705"/>
    <w:rsid w:val="0027379C"/>
    <w:rsid w:val="0027459A"/>
    <w:rsid w:val="002749BD"/>
    <w:rsid w:val="00274B8D"/>
    <w:rsid w:val="00274CC5"/>
    <w:rsid w:val="00275306"/>
    <w:rsid w:val="00275370"/>
    <w:rsid w:val="00275599"/>
    <w:rsid w:val="00275878"/>
    <w:rsid w:val="00275E74"/>
    <w:rsid w:val="0027636D"/>
    <w:rsid w:val="00276490"/>
    <w:rsid w:val="002764D7"/>
    <w:rsid w:val="00276644"/>
    <w:rsid w:val="00276BC7"/>
    <w:rsid w:val="00276D00"/>
    <w:rsid w:val="00276DAA"/>
    <w:rsid w:val="00276DC9"/>
    <w:rsid w:val="00276FCA"/>
    <w:rsid w:val="00277126"/>
    <w:rsid w:val="002771CB"/>
    <w:rsid w:val="00277B2B"/>
    <w:rsid w:val="00277C16"/>
    <w:rsid w:val="00277CA9"/>
    <w:rsid w:val="00277DF2"/>
    <w:rsid w:val="00277ED6"/>
    <w:rsid w:val="00280162"/>
    <w:rsid w:val="0028047D"/>
    <w:rsid w:val="0028054E"/>
    <w:rsid w:val="0028060D"/>
    <w:rsid w:val="002806C8"/>
    <w:rsid w:val="002806F1"/>
    <w:rsid w:val="00280AED"/>
    <w:rsid w:val="00280DD6"/>
    <w:rsid w:val="00280E23"/>
    <w:rsid w:val="00281737"/>
    <w:rsid w:val="00281787"/>
    <w:rsid w:val="00281867"/>
    <w:rsid w:val="00281879"/>
    <w:rsid w:val="0028192B"/>
    <w:rsid w:val="00281CDC"/>
    <w:rsid w:val="00281D1E"/>
    <w:rsid w:val="00281FBA"/>
    <w:rsid w:val="002820FB"/>
    <w:rsid w:val="002823AB"/>
    <w:rsid w:val="00282955"/>
    <w:rsid w:val="00282CED"/>
    <w:rsid w:val="002830AC"/>
    <w:rsid w:val="002831C6"/>
    <w:rsid w:val="0028322C"/>
    <w:rsid w:val="00283481"/>
    <w:rsid w:val="002838C7"/>
    <w:rsid w:val="00283A2E"/>
    <w:rsid w:val="00283C9E"/>
    <w:rsid w:val="00283D8E"/>
    <w:rsid w:val="00284091"/>
    <w:rsid w:val="0028426F"/>
    <w:rsid w:val="002845CE"/>
    <w:rsid w:val="002845FD"/>
    <w:rsid w:val="00284CDB"/>
    <w:rsid w:val="00284DA2"/>
    <w:rsid w:val="00284E00"/>
    <w:rsid w:val="002852BB"/>
    <w:rsid w:val="00285322"/>
    <w:rsid w:val="0028549F"/>
    <w:rsid w:val="002854D1"/>
    <w:rsid w:val="002854D6"/>
    <w:rsid w:val="002856A3"/>
    <w:rsid w:val="00285818"/>
    <w:rsid w:val="00285BF7"/>
    <w:rsid w:val="00285F4C"/>
    <w:rsid w:val="00286087"/>
    <w:rsid w:val="00286240"/>
    <w:rsid w:val="002862E1"/>
    <w:rsid w:val="00286331"/>
    <w:rsid w:val="002864A0"/>
    <w:rsid w:val="002865AA"/>
    <w:rsid w:val="00286618"/>
    <w:rsid w:val="00286A4E"/>
    <w:rsid w:val="00286D52"/>
    <w:rsid w:val="00286F92"/>
    <w:rsid w:val="00286FF8"/>
    <w:rsid w:val="00287017"/>
    <w:rsid w:val="002870C5"/>
    <w:rsid w:val="00287975"/>
    <w:rsid w:val="00287C46"/>
    <w:rsid w:val="00287CA0"/>
    <w:rsid w:val="00287EC9"/>
    <w:rsid w:val="00287FB6"/>
    <w:rsid w:val="002900B8"/>
    <w:rsid w:val="002901DD"/>
    <w:rsid w:val="0029037B"/>
    <w:rsid w:val="00290460"/>
    <w:rsid w:val="002905AC"/>
    <w:rsid w:val="002906A4"/>
    <w:rsid w:val="00290829"/>
    <w:rsid w:val="00290A71"/>
    <w:rsid w:val="00290CBD"/>
    <w:rsid w:val="0029164E"/>
    <w:rsid w:val="0029209B"/>
    <w:rsid w:val="00292323"/>
    <w:rsid w:val="002924FB"/>
    <w:rsid w:val="0029281D"/>
    <w:rsid w:val="00292A69"/>
    <w:rsid w:val="00293215"/>
    <w:rsid w:val="0029329D"/>
    <w:rsid w:val="00293402"/>
    <w:rsid w:val="00293CE4"/>
    <w:rsid w:val="00293D70"/>
    <w:rsid w:val="00293E7E"/>
    <w:rsid w:val="00294106"/>
    <w:rsid w:val="00294112"/>
    <w:rsid w:val="002943CB"/>
    <w:rsid w:val="0029443D"/>
    <w:rsid w:val="00294606"/>
    <w:rsid w:val="00294AB2"/>
    <w:rsid w:val="00294F01"/>
    <w:rsid w:val="002952CC"/>
    <w:rsid w:val="002953FF"/>
    <w:rsid w:val="0029567D"/>
    <w:rsid w:val="0029589D"/>
    <w:rsid w:val="002962F9"/>
    <w:rsid w:val="00296427"/>
    <w:rsid w:val="0029645B"/>
    <w:rsid w:val="002964B5"/>
    <w:rsid w:val="0029660F"/>
    <w:rsid w:val="0029690E"/>
    <w:rsid w:val="00296ADA"/>
    <w:rsid w:val="00296F6A"/>
    <w:rsid w:val="00297283"/>
    <w:rsid w:val="00297549"/>
    <w:rsid w:val="002977C1"/>
    <w:rsid w:val="002A0289"/>
    <w:rsid w:val="002A031C"/>
    <w:rsid w:val="002A0472"/>
    <w:rsid w:val="002A0666"/>
    <w:rsid w:val="002A082D"/>
    <w:rsid w:val="002A0C6C"/>
    <w:rsid w:val="002A0F28"/>
    <w:rsid w:val="002A102B"/>
    <w:rsid w:val="002A11E9"/>
    <w:rsid w:val="002A15D5"/>
    <w:rsid w:val="002A1816"/>
    <w:rsid w:val="002A1D4F"/>
    <w:rsid w:val="002A1F97"/>
    <w:rsid w:val="002A214D"/>
    <w:rsid w:val="002A22B8"/>
    <w:rsid w:val="002A298F"/>
    <w:rsid w:val="002A2CDD"/>
    <w:rsid w:val="002A2D32"/>
    <w:rsid w:val="002A2DCD"/>
    <w:rsid w:val="002A3075"/>
    <w:rsid w:val="002A312E"/>
    <w:rsid w:val="002A344B"/>
    <w:rsid w:val="002A3726"/>
    <w:rsid w:val="002A3753"/>
    <w:rsid w:val="002A3B07"/>
    <w:rsid w:val="002A3CCF"/>
    <w:rsid w:val="002A3E66"/>
    <w:rsid w:val="002A3FBA"/>
    <w:rsid w:val="002A3FF2"/>
    <w:rsid w:val="002A435A"/>
    <w:rsid w:val="002A4DE6"/>
    <w:rsid w:val="002A4ED9"/>
    <w:rsid w:val="002A4F89"/>
    <w:rsid w:val="002A522E"/>
    <w:rsid w:val="002A546D"/>
    <w:rsid w:val="002A5938"/>
    <w:rsid w:val="002A59B3"/>
    <w:rsid w:val="002A5BE8"/>
    <w:rsid w:val="002A5BFF"/>
    <w:rsid w:val="002A5E88"/>
    <w:rsid w:val="002A5EC3"/>
    <w:rsid w:val="002A6137"/>
    <w:rsid w:val="002A6171"/>
    <w:rsid w:val="002A619C"/>
    <w:rsid w:val="002A6375"/>
    <w:rsid w:val="002A648F"/>
    <w:rsid w:val="002A69E5"/>
    <w:rsid w:val="002A6C25"/>
    <w:rsid w:val="002A6DF7"/>
    <w:rsid w:val="002A737A"/>
    <w:rsid w:val="002A76E7"/>
    <w:rsid w:val="002A782F"/>
    <w:rsid w:val="002A7937"/>
    <w:rsid w:val="002A793F"/>
    <w:rsid w:val="002A7ED8"/>
    <w:rsid w:val="002B0222"/>
    <w:rsid w:val="002B041C"/>
    <w:rsid w:val="002B04FA"/>
    <w:rsid w:val="002B05D7"/>
    <w:rsid w:val="002B0DD6"/>
    <w:rsid w:val="002B1060"/>
    <w:rsid w:val="002B1165"/>
    <w:rsid w:val="002B14FA"/>
    <w:rsid w:val="002B181B"/>
    <w:rsid w:val="002B1A20"/>
    <w:rsid w:val="002B1A65"/>
    <w:rsid w:val="002B1AC2"/>
    <w:rsid w:val="002B2423"/>
    <w:rsid w:val="002B254F"/>
    <w:rsid w:val="002B297E"/>
    <w:rsid w:val="002B2B70"/>
    <w:rsid w:val="002B2B83"/>
    <w:rsid w:val="002B2D3C"/>
    <w:rsid w:val="002B3004"/>
    <w:rsid w:val="002B301C"/>
    <w:rsid w:val="002B315E"/>
    <w:rsid w:val="002B31D7"/>
    <w:rsid w:val="002B3695"/>
    <w:rsid w:val="002B3A4D"/>
    <w:rsid w:val="002B4083"/>
    <w:rsid w:val="002B423C"/>
    <w:rsid w:val="002B45AE"/>
    <w:rsid w:val="002B4C4C"/>
    <w:rsid w:val="002B533C"/>
    <w:rsid w:val="002B553D"/>
    <w:rsid w:val="002B56D6"/>
    <w:rsid w:val="002B574A"/>
    <w:rsid w:val="002B5846"/>
    <w:rsid w:val="002B5987"/>
    <w:rsid w:val="002B59A6"/>
    <w:rsid w:val="002B5A92"/>
    <w:rsid w:val="002B5E99"/>
    <w:rsid w:val="002B605E"/>
    <w:rsid w:val="002B636D"/>
    <w:rsid w:val="002B63B3"/>
    <w:rsid w:val="002B63EB"/>
    <w:rsid w:val="002B6616"/>
    <w:rsid w:val="002B681C"/>
    <w:rsid w:val="002B6A62"/>
    <w:rsid w:val="002B6C31"/>
    <w:rsid w:val="002B6D07"/>
    <w:rsid w:val="002B6F2A"/>
    <w:rsid w:val="002B745E"/>
    <w:rsid w:val="002B7689"/>
    <w:rsid w:val="002B771B"/>
    <w:rsid w:val="002B78DC"/>
    <w:rsid w:val="002B79E3"/>
    <w:rsid w:val="002B79F1"/>
    <w:rsid w:val="002C0066"/>
    <w:rsid w:val="002C0348"/>
    <w:rsid w:val="002C089A"/>
    <w:rsid w:val="002C099E"/>
    <w:rsid w:val="002C0BEE"/>
    <w:rsid w:val="002C0C8B"/>
    <w:rsid w:val="002C0E31"/>
    <w:rsid w:val="002C1064"/>
    <w:rsid w:val="002C14F1"/>
    <w:rsid w:val="002C1512"/>
    <w:rsid w:val="002C15E9"/>
    <w:rsid w:val="002C172B"/>
    <w:rsid w:val="002C175A"/>
    <w:rsid w:val="002C17A8"/>
    <w:rsid w:val="002C17F5"/>
    <w:rsid w:val="002C1A84"/>
    <w:rsid w:val="002C1CC4"/>
    <w:rsid w:val="002C21F3"/>
    <w:rsid w:val="002C237F"/>
    <w:rsid w:val="002C24EC"/>
    <w:rsid w:val="002C2549"/>
    <w:rsid w:val="002C25E0"/>
    <w:rsid w:val="002C2775"/>
    <w:rsid w:val="002C27BE"/>
    <w:rsid w:val="002C2E2B"/>
    <w:rsid w:val="002C2E81"/>
    <w:rsid w:val="002C35C7"/>
    <w:rsid w:val="002C36F8"/>
    <w:rsid w:val="002C43F8"/>
    <w:rsid w:val="002C4447"/>
    <w:rsid w:val="002C4527"/>
    <w:rsid w:val="002C469B"/>
    <w:rsid w:val="002C495E"/>
    <w:rsid w:val="002C4B29"/>
    <w:rsid w:val="002C5235"/>
    <w:rsid w:val="002C557C"/>
    <w:rsid w:val="002C55A2"/>
    <w:rsid w:val="002C5699"/>
    <w:rsid w:val="002C5C30"/>
    <w:rsid w:val="002C5EDF"/>
    <w:rsid w:val="002C61D5"/>
    <w:rsid w:val="002C6348"/>
    <w:rsid w:val="002C6458"/>
    <w:rsid w:val="002C64EC"/>
    <w:rsid w:val="002C697F"/>
    <w:rsid w:val="002C6B1D"/>
    <w:rsid w:val="002C6D1B"/>
    <w:rsid w:val="002C7210"/>
    <w:rsid w:val="002C727C"/>
    <w:rsid w:val="002C7486"/>
    <w:rsid w:val="002C794A"/>
    <w:rsid w:val="002C7991"/>
    <w:rsid w:val="002D0BA6"/>
    <w:rsid w:val="002D10DA"/>
    <w:rsid w:val="002D11C3"/>
    <w:rsid w:val="002D1290"/>
    <w:rsid w:val="002D14F5"/>
    <w:rsid w:val="002D1BD4"/>
    <w:rsid w:val="002D1E8F"/>
    <w:rsid w:val="002D1F19"/>
    <w:rsid w:val="002D237F"/>
    <w:rsid w:val="002D25E0"/>
    <w:rsid w:val="002D2847"/>
    <w:rsid w:val="002D300F"/>
    <w:rsid w:val="002D30EA"/>
    <w:rsid w:val="002D3362"/>
    <w:rsid w:val="002D369B"/>
    <w:rsid w:val="002D3755"/>
    <w:rsid w:val="002D3C56"/>
    <w:rsid w:val="002D3CD5"/>
    <w:rsid w:val="002D43DE"/>
    <w:rsid w:val="002D46F8"/>
    <w:rsid w:val="002D4851"/>
    <w:rsid w:val="002D4D4D"/>
    <w:rsid w:val="002D509B"/>
    <w:rsid w:val="002D5482"/>
    <w:rsid w:val="002D5500"/>
    <w:rsid w:val="002D5A84"/>
    <w:rsid w:val="002D5A96"/>
    <w:rsid w:val="002D5C46"/>
    <w:rsid w:val="002D61A0"/>
    <w:rsid w:val="002D65C6"/>
    <w:rsid w:val="002D6719"/>
    <w:rsid w:val="002D6854"/>
    <w:rsid w:val="002D6AD9"/>
    <w:rsid w:val="002D6B6A"/>
    <w:rsid w:val="002D706A"/>
    <w:rsid w:val="002D758B"/>
    <w:rsid w:val="002D787C"/>
    <w:rsid w:val="002D79EC"/>
    <w:rsid w:val="002D7DED"/>
    <w:rsid w:val="002D7E72"/>
    <w:rsid w:val="002E00C1"/>
    <w:rsid w:val="002E016F"/>
    <w:rsid w:val="002E07DA"/>
    <w:rsid w:val="002E09E0"/>
    <w:rsid w:val="002E0C3B"/>
    <w:rsid w:val="002E0E4E"/>
    <w:rsid w:val="002E0EA5"/>
    <w:rsid w:val="002E1508"/>
    <w:rsid w:val="002E156F"/>
    <w:rsid w:val="002E198A"/>
    <w:rsid w:val="002E19CB"/>
    <w:rsid w:val="002E222F"/>
    <w:rsid w:val="002E23F1"/>
    <w:rsid w:val="002E27C9"/>
    <w:rsid w:val="002E28CA"/>
    <w:rsid w:val="002E2C57"/>
    <w:rsid w:val="002E2E8C"/>
    <w:rsid w:val="002E31B3"/>
    <w:rsid w:val="002E3311"/>
    <w:rsid w:val="002E3AD7"/>
    <w:rsid w:val="002E3B68"/>
    <w:rsid w:val="002E3EE3"/>
    <w:rsid w:val="002E3F09"/>
    <w:rsid w:val="002E3F61"/>
    <w:rsid w:val="002E425D"/>
    <w:rsid w:val="002E45BF"/>
    <w:rsid w:val="002E4AED"/>
    <w:rsid w:val="002E4C44"/>
    <w:rsid w:val="002E4CB6"/>
    <w:rsid w:val="002E5797"/>
    <w:rsid w:val="002E5A02"/>
    <w:rsid w:val="002E609F"/>
    <w:rsid w:val="002E65D2"/>
    <w:rsid w:val="002E6BCA"/>
    <w:rsid w:val="002E6CDD"/>
    <w:rsid w:val="002E6E38"/>
    <w:rsid w:val="002E7679"/>
    <w:rsid w:val="002E7B2A"/>
    <w:rsid w:val="002E7B67"/>
    <w:rsid w:val="002E7FAB"/>
    <w:rsid w:val="002F0143"/>
    <w:rsid w:val="002F0193"/>
    <w:rsid w:val="002F044C"/>
    <w:rsid w:val="002F076A"/>
    <w:rsid w:val="002F0783"/>
    <w:rsid w:val="002F090A"/>
    <w:rsid w:val="002F0931"/>
    <w:rsid w:val="002F0967"/>
    <w:rsid w:val="002F0F5B"/>
    <w:rsid w:val="002F13ED"/>
    <w:rsid w:val="002F142B"/>
    <w:rsid w:val="002F1864"/>
    <w:rsid w:val="002F1C68"/>
    <w:rsid w:val="002F1E14"/>
    <w:rsid w:val="002F23E7"/>
    <w:rsid w:val="002F2514"/>
    <w:rsid w:val="002F27C2"/>
    <w:rsid w:val="002F28D3"/>
    <w:rsid w:val="002F3088"/>
    <w:rsid w:val="002F3261"/>
    <w:rsid w:val="002F3808"/>
    <w:rsid w:val="002F38E7"/>
    <w:rsid w:val="002F3A93"/>
    <w:rsid w:val="002F3C88"/>
    <w:rsid w:val="002F3D26"/>
    <w:rsid w:val="002F3D99"/>
    <w:rsid w:val="002F3DE9"/>
    <w:rsid w:val="002F3E93"/>
    <w:rsid w:val="002F4058"/>
    <w:rsid w:val="002F41BB"/>
    <w:rsid w:val="002F424E"/>
    <w:rsid w:val="002F4732"/>
    <w:rsid w:val="002F4D60"/>
    <w:rsid w:val="002F4F13"/>
    <w:rsid w:val="002F5484"/>
    <w:rsid w:val="002F5A5C"/>
    <w:rsid w:val="002F5CD9"/>
    <w:rsid w:val="002F5D9A"/>
    <w:rsid w:val="002F5FB7"/>
    <w:rsid w:val="002F626F"/>
    <w:rsid w:val="002F62AB"/>
    <w:rsid w:val="002F6411"/>
    <w:rsid w:val="002F6B29"/>
    <w:rsid w:val="002F7541"/>
    <w:rsid w:val="002F75DE"/>
    <w:rsid w:val="002F7626"/>
    <w:rsid w:val="002F79D3"/>
    <w:rsid w:val="002F7D99"/>
    <w:rsid w:val="002F7DB7"/>
    <w:rsid w:val="00300002"/>
    <w:rsid w:val="00300371"/>
    <w:rsid w:val="003003A5"/>
    <w:rsid w:val="00300809"/>
    <w:rsid w:val="00301483"/>
    <w:rsid w:val="003014A3"/>
    <w:rsid w:val="00301528"/>
    <w:rsid w:val="003016A2"/>
    <w:rsid w:val="003016E4"/>
    <w:rsid w:val="00301B4A"/>
    <w:rsid w:val="00301BDC"/>
    <w:rsid w:val="00301E6F"/>
    <w:rsid w:val="00302224"/>
    <w:rsid w:val="0030223D"/>
    <w:rsid w:val="00302423"/>
    <w:rsid w:val="00302677"/>
    <w:rsid w:val="003027A6"/>
    <w:rsid w:val="00302F25"/>
    <w:rsid w:val="0030328D"/>
    <w:rsid w:val="003035D7"/>
    <w:rsid w:val="003035F9"/>
    <w:rsid w:val="0030398D"/>
    <w:rsid w:val="00303B8A"/>
    <w:rsid w:val="00303EE3"/>
    <w:rsid w:val="00303FA4"/>
    <w:rsid w:val="003045F5"/>
    <w:rsid w:val="00304723"/>
    <w:rsid w:val="00304A14"/>
    <w:rsid w:val="00304AC7"/>
    <w:rsid w:val="00304BFF"/>
    <w:rsid w:val="00304F62"/>
    <w:rsid w:val="00304F9B"/>
    <w:rsid w:val="0030528E"/>
    <w:rsid w:val="0030542C"/>
    <w:rsid w:val="00305642"/>
    <w:rsid w:val="003056D1"/>
    <w:rsid w:val="00305852"/>
    <w:rsid w:val="00305A9F"/>
    <w:rsid w:val="00305C29"/>
    <w:rsid w:val="00305CD3"/>
    <w:rsid w:val="00305FF5"/>
    <w:rsid w:val="003061F7"/>
    <w:rsid w:val="00306500"/>
    <w:rsid w:val="0030657F"/>
    <w:rsid w:val="003066B1"/>
    <w:rsid w:val="0030690B"/>
    <w:rsid w:val="0030698B"/>
    <w:rsid w:val="00306CEE"/>
    <w:rsid w:val="00307192"/>
    <w:rsid w:val="003071A1"/>
    <w:rsid w:val="00307426"/>
    <w:rsid w:val="003075AE"/>
    <w:rsid w:val="00307706"/>
    <w:rsid w:val="00307853"/>
    <w:rsid w:val="00307895"/>
    <w:rsid w:val="00307E0F"/>
    <w:rsid w:val="00310055"/>
    <w:rsid w:val="00310A2F"/>
    <w:rsid w:val="00311119"/>
    <w:rsid w:val="00311354"/>
    <w:rsid w:val="00311490"/>
    <w:rsid w:val="00311577"/>
    <w:rsid w:val="0031157D"/>
    <w:rsid w:val="00311CE5"/>
    <w:rsid w:val="00311DD4"/>
    <w:rsid w:val="00312087"/>
    <w:rsid w:val="00312361"/>
    <w:rsid w:val="0031239A"/>
    <w:rsid w:val="003123DB"/>
    <w:rsid w:val="0031262D"/>
    <w:rsid w:val="0031269E"/>
    <w:rsid w:val="00312FD1"/>
    <w:rsid w:val="0031334E"/>
    <w:rsid w:val="0031335C"/>
    <w:rsid w:val="003134C6"/>
    <w:rsid w:val="0031383C"/>
    <w:rsid w:val="00313A9D"/>
    <w:rsid w:val="00313ECE"/>
    <w:rsid w:val="003142DB"/>
    <w:rsid w:val="00314D89"/>
    <w:rsid w:val="003156A1"/>
    <w:rsid w:val="003156D0"/>
    <w:rsid w:val="00315786"/>
    <w:rsid w:val="0031585E"/>
    <w:rsid w:val="003159B7"/>
    <w:rsid w:val="00315E73"/>
    <w:rsid w:val="0031648D"/>
    <w:rsid w:val="00316743"/>
    <w:rsid w:val="003168F1"/>
    <w:rsid w:val="00316B0B"/>
    <w:rsid w:val="00316EE8"/>
    <w:rsid w:val="00316F71"/>
    <w:rsid w:val="003170E8"/>
    <w:rsid w:val="003176F2"/>
    <w:rsid w:val="00317B9F"/>
    <w:rsid w:val="00317C4C"/>
    <w:rsid w:val="00317D18"/>
    <w:rsid w:val="00317D7F"/>
    <w:rsid w:val="00317D83"/>
    <w:rsid w:val="00317F53"/>
    <w:rsid w:val="00320380"/>
    <w:rsid w:val="00320613"/>
    <w:rsid w:val="0032089C"/>
    <w:rsid w:val="00320916"/>
    <w:rsid w:val="00320DC2"/>
    <w:rsid w:val="00320E12"/>
    <w:rsid w:val="00320E65"/>
    <w:rsid w:val="00320FBC"/>
    <w:rsid w:val="00321028"/>
    <w:rsid w:val="00321280"/>
    <w:rsid w:val="00321614"/>
    <w:rsid w:val="0032166A"/>
    <w:rsid w:val="0032195F"/>
    <w:rsid w:val="00321BFB"/>
    <w:rsid w:val="00321D37"/>
    <w:rsid w:val="00321DA3"/>
    <w:rsid w:val="00321E1B"/>
    <w:rsid w:val="00321F3B"/>
    <w:rsid w:val="00321FF5"/>
    <w:rsid w:val="003224BA"/>
    <w:rsid w:val="003225CA"/>
    <w:rsid w:val="00322722"/>
    <w:rsid w:val="00322939"/>
    <w:rsid w:val="00322A7E"/>
    <w:rsid w:val="00322ABF"/>
    <w:rsid w:val="0032336C"/>
    <w:rsid w:val="00323449"/>
    <w:rsid w:val="00323AB7"/>
    <w:rsid w:val="00323BF4"/>
    <w:rsid w:val="00323C4C"/>
    <w:rsid w:val="00323D0C"/>
    <w:rsid w:val="00324679"/>
    <w:rsid w:val="00324A9B"/>
    <w:rsid w:val="00324B13"/>
    <w:rsid w:val="00324C24"/>
    <w:rsid w:val="00324F18"/>
    <w:rsid w:val="00325C72"/>
    <w:rsid w:val="003261E9"/>
    <w:rsid w:val="0032659F"/>
    <w:rsid w:val="00326686"/>
    <w:rsid w:val="003269F3"/>
    <w:rsid w:val="00326ED6"/>
    <w:rsid w:val="0032714E"/>
    <w:rsid w:val="003273EB"/>
    <w:rsid w:val="003278DD"/>
    <w:rsid w:val="003278F2"/>
    <w:rsid w:val="00327925"/>
    <w:rsid w:val="003279D9"/>
    <w:rsid w:val="00327B20"/>
    <w:rsid w:val="00327D79"/>
    <w:rsid w:val="003301AC"/>
    <w:rsid w:val="0033075D"/>
    <w:rsid w:val="003307DE"/>
    <w:rsid w:val="00330B58"/>
    <w:rsid w:val="00330CCA"/>
    <w:rsid w:val="00330E96"/>
    <w:rsid w:val="00331309"/>
    <w:rsid w:val="00331714"/>
    <w:rsid w:val="003319BB"/>
    <w:rsid w:val="00331CC2"/>
    <w:rsid w:val="0033237F"/>
    <w:rsid w:val="00332522"/>
    <w:rsid w:val="00332C2D"/>
    <w:rsid w:val="00333594"/>
    <w:rsid w:val="00333651"/>
    <w:rsid w:val="003336E0"/>
    <w:rsid w:val="00333976"/>
    <w:rsid w:val="00333ACA"/>
    <w:rsid w:val="00334006"/>
    <w:rsid w:val="0033418B"/>
    <w:rsid w:val="00334401"/>
    <w:rsid w:val="0033485D"/>
    <w:rsid w:val="003349A2"/>
    <w:rsid w:val="00334F45"/>
    <w:rsid w:val="00334FAB"/>
    <w:rsid w:val="0033504A"/>
    <w:rsid w:val="00335089"/>
    <w:rsid w:val="003354C4"/>
    <w:rsid w:val="003358E9"/>
    <w:rsid w:val="00335ADC"/>
    <w:rsid w:val="00335D63"/>
    <w:rsid w:val="00336147"/>
    <w:rsid w:val="00336241"/>
    <w:rsid w:val="003363B4"/>
    <w:rsid w:val="00336571"/>
    <w:rsid w:val="003366BF"/>
    <w:rsid w:val="00336AE7"/>
    <w:rsid w:val="00336CB9"/>
    <w:rsid w:val="00336D0B"/>
    <w:rsid w:val="00336EFE"/>
    <w:rsid w:val="003370CF"/>
    <w:rsid w:val="003371A2"/>
    <w:rsid w:val="003372ED"/>
    <w:rsid w:val="003402AA"/>
    <w:rsid w:val="00340626"/>
    <w:rsid w:val="003410AA"/>
    <w:rsid w:val="00341B0F"/>
    <w:rsid w:val="00341D50"/>
    <w:rsid w:val="00341F87"/>
    <w:rsid w:val="00342121"/>
    <w:rsid w:val="003421E7"/>
    <w:rsid w:val="0034234B"/>
    <w:rsid w:val="0034248F"/>
    <w:rsid w:val="00342516"/>
    <w:rsid w:val="00342923"/>
    <w:rsid w:val="00342A28"/>
    <w:rsid w:val="00342B37"/>
    <w:rsid w:val="00342B7C"/>
    <w:rsid w:val="00342CC8"/>
    <w:rsid w:val="00342D08"/>
    <w:rsid w:val="00342FC7"/>
    <w:rsid w:val="00342FE4"/>
    <w:rsid w:val="003436EA"/>
    <w:rsid w:val="003436FD"/>
    <w:rsid w:val="00343C02"/>
    <w:rsid w:val="00343E32"/>
    <w:rsid w:val="0034442D"/>
    <w:rsid w:val="003445D0"/>
    <w:rsid w:val="00344E05"/>
    <w:rsid w:val="003451B2"/>
    <w:rsid w:val="00345634"/>
    <w:rsid w:val="0034567D"/>
    <w:rsid w:val="00345822"/>
    <w:rsid w:val="003459EE"/>
    <w:rsid w:val="00345E4D"/>
    <w:rsid w:val="00346145"/>
    <w:rsid w:val="0034635F"/>
    <w:rsid w:val="003464DB"/>
    <w:rsid w:val="0034658A"/>
    <w:rsid w:val="00346987"/>
    <w:rsid w:val="00346AA7"/>
    <w:rsid w:val="00346D8F"/>
    <w:rsid w:val="00346F46"/>
    <w:rsid w:val="003470EA"/>
    <w:rsid w:val="0034743C"/>
    <w:rsid w:val="00347C51"/>
    <w:rsid w:val="00347C8B"/>
    <w:rsid w:val="00347ED7"/>
    <w:rsid w:val="0035020A"/>
    <w:rsid w:val="0035046B"/>
    <w:rsid w:val="003505F6"/>
    <w:rsid w:val="00350818"/>
    <w:rsid w:val="003508DA"/>
    <w:rsid w:val="00350D01"/>
    <w:rsid w:val="00350FF8"/>
    <w:rsid w:val="003510F9"/>
    <w:rsid w:val="003511ED"/>
    <w:rsid w:val="003511FC"/>
    <w:rsid w:val="0035170C"/>
    <w:rsid w:val="00351782"/>
    <w:rsid w:val="00351D17"/>
    <w:rsid w:val="00351E5D"/>
    <w:rsid w:val="0035202C"/>
    <w:rsid w:val="003521CB"/>
    <w:rsid w:val="003524AF"/>
    <w:rsid w:val="003528CF"/>
    <w:rsid w:val="00352A03"/>
    <w:rsid w:val="00352B13"/>
    <w:rsid w:val="00352CBC"/>
    <w:rsid w:val="00352E88"/>
    <w:rsid w:val="00352EA6"/>
    <w:rsid w:val="00353191"/>
    <w:rsid w:val="003533E3"/>
    <w:rsid w:val="0035349D"/>
    <w:rsid w:val="00353763"/>
    <w:rsid w:val="00353844"/>
    <w:rsid w:val="00353BC3"/>
    <w:rsid w:val="00353DA6"/>
    <w:rsid w:val="00353E54"/>
    <w:rsid w:val="00354469"/>
    <w:rsid w:val="0035461B"/>
    <w:rsid w:val="003547CB"/>
    <w:rsid w:val="00354965"/>
    <w:rsid w:val="00355052"/>
    <w:rsid w:val="00355205"/>
    <w:rsid w:val="00355212"/>
    <w:rsid w:val="003552BE"/>
    <w:rsid w:val="003555F6"/>
    <w:rsid w:val="0035574E"/>
    <w:rsid w:val="003557EF"/>
    <w:rsid w:val="003558D2"/>
    <w:rsid w:val="00355DCA"/>
    <w:rsid w:val="003560CA"/>
    <w:rsid w:val="0035619D"/>
    <w:rsid w:val="003567DB"/>
    <w:rsid w:val="00356E9A"/>
    <w:rsid w:val="003571A5"/>
    <w:rsid w:val="003571DF"/>
    <w:rsid w:val="0035756E"/>
    <w:rsid w:val="00357989"/>
    <w:rsid w:val="00357BE0"/>
    <w:rsid w:val="00360024"/>
    <w:rsid w:val="0036053D"/>
    <w:rsid w:val="003608D4"/>
    <w:rsid w:val="00360C2F"/>
    <w:rsid w:val="00360DFD"/>
    <w:rsid w:val="00361001"/>
    <w:rsid w:val="0036157C"/>
    <w:rsid w:val="00361798"/>
    <w:rsid w:val="003618C5"/>
    <w:rsid w:val="00361DD5"/>
    <w:rsid w:val="003620A9"/>
    <w:rsid w:val="0036211E"/>
    <w:rsid w:val="00362215"/>
    <w:rsid w:val="003627DC"/>
    <w:rsid w:val="003627EE"/>
    <w:rsid w:val="0036289E"/>
    <w:rsid w:val="00362DE8"/>
    <w:rsid w:val="0036305C"/>
    <w:rsid w:val="0036373C"/>
    <w:rsid w:val="00363BDC"/>
    <w:rsid w:val="00363C8D"/>
    <w:rsid w:val="00363CE9"/>
    <w:rsid w:val="0036411A"/>
    <w:rsid w:val="003643A6"/>
    <w:rsid w:val="0036441D"/>
    <w:rsid w:val="00364542"/>
    <w:rsid w:val="00364607"/>
    <w:rsid w:val="0036473A"/>
    <w:rsid w:val="0036486E"/>
    <w:rsid w:val="00364ABB"/>
    <w:rsid w:val="00364ABE"/>
    <w:rsid w:val="00364C72"/>
    <w:rsid w:val="00364D0B"/>
    <w:rsid w:val="00364DBD"/>
    <w:rsid w:val="00364FF3"/>
    <w:rsid w:val="00365125"/>
    <w:rsid w:val="00365261"/>
    <w:rsid w:val="003652E9"/>
    <w:rsid w:val="00365397"/>
    <w:rsid w:val="003658CC"/>
    <w:rsid w:val="00365912"/>
    <w:rsid w:val="00365A6B"/>
    <w:rsid w:val="00365AC5"/>
    <w:rsid w:val="00365BAE"/>
    <w:rsid w:val="00365D1F"/>
    <w:rsid w:val="00365DBE"/>
    <w:rsid w:val="00366008"/>
    <w:rsid w:val="003660F7"/>
    <w:rsid w:val="00366C23"/>
    <w:rsid w:val="00366E26"/>
    <w:rsid w:val="0036720E"/>
    <w:rsid w:val="003679D7"/>
    <w:rsid w:val="003679E9"/>
    <w:rsid w:val="00367C2D"/>
    <w:rsid w:val="00367C34"/>
    <w:rsid w:val="00367CF6"/>
    <w:rsid w:val="00367E1C"/>
    <w:rsid w:val="003708AF"/>
    <w:rsid w:val="0037099A"/>
    <w:rsid w:val="0037099E"/>
    <w:rsid w:val="003709C2"/>
    <w:rsid w:val="00370A8E"/>
    <w:rsid w:val="00370B8B"/>
    <w:rsid w:val="00370D01"/>
    <w:rsid w:val="00370DDB"/>
    <w:rsid w:val="0037127D"/>
    <w:rsid w:val="00371285"/>
    <w:rsid w:val="0037151F"/>
    <w:rsid w:val="00371654"/>
    <w:rsid w:val="0037191E"/>
    <w:rsid w:val="00371A9C"/>
    <w:rsid w:val="00372203"/>
    <w:rsid w:val="0037247F"/>
    <w:rsid w:val="0037268E"/>
    <w:rsid w:val="003726A8"/>
    <w:rsid w:val="003729EA"/>
    <w:rsid w:val="00372D98"/>
    <w:rsid w:val="00372DB3"/>
    <w:rsid w:val="00372EBA"/>
    <w:rsid w:val="00372EDB"/>
    <w:rsid w:val="00372F26"/>
    <w:rsid w:val="00373731"/>
    <w:rsid w:val="003738F3"/>
    <w:rsid w:val="00373A84"/>
    <w:rsid w:val="00373D38"/>
    <w:rsid w:val="00373E0E"/>
    <w:rsid w:val="00374693"/>
    <w:rsid w:val="00374747"/>
    <w:rsid w:val="0037494A"/>
    <w:rsid w:val="00374954"/>
    <w:rsid w:val="00374988"/>
    <w:rsid w:val="00374AD0"/>
    <w:rsid w:val="00374AEC"/>
    <w:rsid w:val="00374BCC"/>
    <w:rsid w:val="00375006"/>
    <w:rsid w:val="003756C4"/>
    <w:rsid w:val="003758DB"/>
    <w:rsid w:val="00376453"/>
    <w:rsid w:val="003765DB"/>
    <w:rsid w:val="00376C38"/>
    <w:rsid w:val="00376D6D"/>
    <w:rsid w:val="0037700A"/>
    <w:rsid w:val="003773C3"/>
    <w:rsid w:val="003776FF"/>
    <w:rsid w:val="0037784A"/>
    <w:rsid w:val="00377971"/>
    <w:rsid w:val="00377B02"/>
    <w:rsid w:val="00377B28"/>
    <w:rsid w:val="00377B9F"/>
    <w:rsid w:val="003800AC"/>
    <w:rsid w:val="00380377"/>
    <w:rsid w:val="003807D2"/>
    <w:rsid w:val="00380C3E"/>
    <w:rsid w:val="00380C5D"/>
    <w:rsid w:val="00380DD1"/>
    <w:rsid w:val="00380EF7"/>
    <w:rsid w:val="00380F62"/>
    <w:rsid w:val="003812A3"/>
    <w:rsid w:val="003812CC"/>
    <w:rsid w:val="003817CF"/>
    <w:rsid w:val="00381917"/>
    <w:rsid w:val="0038198A"/>
    <w:rsid w:val="00381AE7"/>
    <w:rsid w:val="00381AF9"/>
    <w:rsid w:val="0038201D"/>
    <w:rsid w:val="003821E4"/>
    <w:rsid w:val="00382B16"/>
    <w:rsid w:val="00382E92"/>
    <w:rsid w:val="003831F6"/>
    <w:rsid w:val="003832D4"/>
    <w:rsid w:val="0038351F"/>
    <w:rsid w:val="003839F2"/>
    <w:rsid w:val="00384246"/>
    <w:rsid w:val="00384566"/>
    <w:rsid w:val="003849C3"/>
    <w:rsid w:val="00384D00"/>
    <w:rsid w:val="00384E10"/>
    <w:rsid w:val="00384F6F"/>
    <w:rsid w:val="00385256"/>
    <w:rsid w:val="00385572"/>
    <w:rsid w:val="0038557D"/>
    <w:rsid w:val="00385689"/>
    <w:rsid w:val="00385C80"/>
    <w:rsid w:val="00385EC5"/>
    <w:rsid w:val="0038602C"/>
    <w:rsid w:val="003862B4"/>
    <w:rsid w:val="0038655E"/>
    <w:rsid w:val="0038666F"/>
    <w:rsid w:val="00386678"/>
    <w:rsid w:val="00386728"/>
    <w:rsid w:val="003867D2"/>
    <w:rsid w:val="0038688F"/>
    <w:rsid w:val="00386CBC"/>
    <w:rsid w:val="00386DBA"/>
    <w:rsid w:val="003873E6"/>
    <w:rsid w:val="003873FC"/>
    <w:rsid w:val="003874CD"/>
    <w:rsid w:val="0038767F"/>
    <w:rsid w:val="0038781A"/>
    <w:rsid w:val="0038796D"/>
    <w:rsid w:val="0038798B"/>
    <w:rsid w:val="0039002E"/>
    <w:rsid w:val="003901AC"/>
    <w:rsid w:val="003902F3"/>
    <w:rsid w:val="003903CA"/>
    <w:rsid w:val="00390428"/>
    <w:rsid w:val="003905A1"/>
    <w:rsid w:val="0039061E"/>
    <w:rsid w:val="003906B2"/>
    <w:rsid w:val="003906CC"/>
    <w:rsid w:val="003909C6"/>
    <w:rsid w:val="00390D1D"/>
    <w:rsid w:val="00390D59"/>
    <w:rsid w:val="00390D6F"/>
    <w:rsid w:val="00390EDA"/>
    <w:rsid w:val="00391539"/>
    <w:rsid w:val="0039162F"/>
    <w:rsid w:val="00391643"/>
    <w:rsid w:val="00391814"/>
    <w:rsid w:val="003918A3"/>
    <w:rsid w:val="00391A40"/>
    <w:rsid w:val="00391F50"/>
    <w:rsid w:val="00392156"/>
    <w:rsid w:val="00392256"/>
    <w:rsid w:val="00392346"/>
    <w:rsid w:val="00392847"/>
    <w:rsid w:val="00392CC4"/>
    <w:rsid w:val="00392DD3"/>
    <w:rsid w:val="00393092"/>
    <w:rsid w:val="003931A0"/>
    <w:rsid w:val="0039327A"/>
    <w:rsid w:val="00393A01"/>
    <w:rsid w:val="00393A0A"/>
    <w:rsid w:val="00393E89"/>
    <w:rsid w:val="003941B5"/>
    <w:rsid w:val="003941C5"/>
    <w:rsid w:val="00394262"/>
    <w:rsid w:val="0039490D"/>
    <w:rsid w:val="00394BBA"/>
    <w:rsid w:val="00394CB1"/>
    <w:rsid w:val="00394E22"/>
    <w:rsid w:val="00394E50"/>
    <w:rsid w:val="003954AF"/>
    <w:rsid w:val="003959E6"/>
    <w:rsid w:val="00395C0C"/>
    <w:rsid w:val="00395CF0"/>
    <w:rsid w:val="0039626B"/>
    <w:rsid w:val="003963BD"/>
    <w:rsid w:val="00396A50"/>
    <w:rsid w:val="00396AA9"/>
    <w:rsid w:val="00397318"/>
    <w:rsid w:val="00397397"/>
    <w:rsid w:val="00397675"/>
    <w:rsid w:val="00397B71"/>
    <w:rsid w:val="00397BC1"/>
    <w:rsid w:val="00397C00"/>
    <w:rsid w:val="00397DF1"/>
    <w:rsid w:val="00397F67"/>
    <w:rsid w:val="00397F83"/>
    <w:rsid w:val="003A04E6"/>
    <w:rsid w:val="003A0509"/>
    <w:rsid w:val="003A0CBF"/>
    <w:rsid w:val="003A0E42"/>
    <w:rsid w:val="003A1280"/>
    <w:rsid w:val="003A131D"/>
    <w:rsid w:val="003A1420"/>
    <w:rsid w:val="003A1826"/>
    <w:rsid w:val="003A194B"/>
    <w:rsid w:val="003A1F21"/>
    <w:rsid w:val="003A20D1"/>
    <w:rsid w:val="003A214D"/>
    <w:rsid w:val="003A21F9"/>
    <w:rsid w:val="003A22B4"/>
    <w:rsid w:val="003A233F"/>
    <w:rsid w:val="003A26B7"/>
    <w:rsid w:val="003A28A0"/>
    <w:rsid w:val="003A2A2E"/>
    <w:rsid w:val="003A2C57"/>
    <w:rsid w:val="003A2D2C"/>
    <w:rsid w:val="003A348D"/>
    <w:rsid w:val="003A353D"/>
    <w:rsid w:val="003A37C4"/>
    <w:rsid w:val="003A3842"/>
    <w:rsid w:val="003A3B68"/>
    <w:rsid w:val="003A3C6B"/>
    <w:rsid w:val="003A41DD"/>
    <w:rsid w:val="003A435F"/>
    <w:rsid w:val="003A482C"/>
    <w:rsid w:val="003A4E16"/>
    <w:rsid w:val="003A4EA9"/>
    <w:rsid w:val="003A4EB1"/>
    <w:rsid w:val="003A51B2"/>
    <w:rsid w:val="003A5314"/>
    <w:rsid w:val="003A53A2"/>
    <w:rsid w:val="003A5413"/>
    <w:rsid w:val="003A5427"/>
    <w:rsid w:val="003A5627"/>
    <w:rsid w:val="003A5DB3"/>
    <w:rsid w:val="003A5DDE"/>
    <w:rsid w:val="003A5F19"/>
    <w:rsid w:val="003A6188"/>
    <w:rsid w:val="003A63A5"/>
    <w:rsid w:val="003A64F0"/>
    <w:rsid w:val="003A6D89"/>
    <w:rsid w:val="003A6F47"/>
    <w:rsid w:val="003A7369"/>
    <w:rsid w:val="003A7A50"/>
    <w:rsid w:val="003A7BE5"/>
    <w:rsid w:val="003A7C61"/>
    <w:rsid w:val="003A7E01"/>
    <w:rsid w:val="003B02F4"/>
    <w:rsid w:val="003B0564"/>
    <w:rsid w:val="003B057D"/>
    <w:rsid w:val="003B07D5"/>
    <w:rsid w:val="003B10FD"/>
    <w:rsid w:val="003B1293"/>
    <w:rsid w:val="003B129D"/>
    <w:rsid w:val="003B1583"/>
    <w:rsid w:val="003B15A4"/>
    <w:rsid w:val="003B187B"/>
    <w:rsid w:val="003B1EBA"/>
    <w:rsid w:val="003B1FCE"/>
    <w:rsid w:val="003B20FE"/>
    <w:rsid w:val="003B24E6"/>
    <w:rsid w:val="003B2912"/>
    <w:rsid w:val="003B29A0"/>
    <w:rsid w:val="003B2AFA"/>
    <w:rsid w:val="003B3066"/>
    <w:rsid w:val="003B30C8"/>
    <w:rsid w:val="003B31EF"/>
    <w:rsid w:val="003B3513"/>
    <w:rsid w:val="003B35C6"/>
    <w:rsid w:val="003B361C"/>
    <w:rsid w:val="003B3716"/>
    <w:rsid w:val="003B3BAC"/>
    <w:rsid w:val="003B3CAD"/>
    <w:rsid w:val="003B3FCF"/>
    <w:rsid w:val="003B409F"/>
    <w:rsid w:val="003B418E"/>
    <w:rsid w:val="003B4329"/>
    <w:rsid w:val="003B4501"/>
    <w:rsid w:val="003B455A"/>
    <w:rsid w:val="003B461A"/>
    <w:rsid w:val="003B474B"/>
    <w:rsid w:val="003B47D2"/>
    <w:rsid w:val="003B4AEE"/>
    <w:rsid w:val="003B4C25"/>
    <w:rsid w:val="003B4CC7"/>
    <w:rsid w:val="003B5064"/>
    <w:rsid w:val="003B57BD"/>
    <w:rsid w:val="003B5A20"/>
    <w:rsid w:val="003B5A4D"/>
    <w:rsid w:val="003B5C44"/>
    <w:rsid w:val="003B5C50"/>
    <w:rsid w:val="003B5DBA"/>
    <w:rsid w:val="003B5E48"/>
    <w:rsid w:val="003B61A7"/>
    <w:rsid w:val="003B6224"/>
    <w:rsid w:val="003B6306"/>
    <w:rsid w:val="003B687D"/>
    <w:rsid w:val="003B6940"/>
    <w:rsid w:val="003B694B"/>
    <w:rsid w:val="003B696F"/>
    <w:rsid w:val="003B6ACB"/>
    <w:rsid w:val="003B729F"/>
    <w:rsid w:val="003B7503"/>
    <w:rsid w:val="003B77AA"/>
    <w:rsid w:val="003B7E54"/>
    <w:rsid w:val="003C0036"/>
    <w:rsid w:val="003C00D3"/>
    <w:rsid w:val="003C01B9"/>
    <w:rsid w:val="003C03B3"/>
    <w:rsid w:val="003C05DA"/>
    <w:rsid w:val="003C067A"/>
    <w:rsid w:val="003C072B"/>
    <w:rsid w:val="003C0777"/>
    <w:rsid w:val="003C08F2"/>
    <w:rsid w:val="003C0AA0"/>
    <w:rsid w:val="003C0ACA"/>
    <w:rsid w:val="003C0CE5"/>
    <w:rsid w:val="003C1887"/>
    <w:rsid w:val="003C1B22"/>
    <w:rsid w:val="003C1E49"/>
    <w:rsid w:val="003C1FDB"/>
    <w:rsid w:val="003C24B1"/>
    <w:rsid w:val="003C2558"/>
    <w:rsid w:val="003C26BD"/>
    <w:rsid w:val="003C29CA"/>
    <w:rsid w:val="003C2A02"/>
    <w:rsid w:val="003C3129"/>
    <w:rsid w:val="003C3242"/>
    <w:rsid w:val="003C3786"/>
    <w:rsid w:val="003C3D03"/>
    <w:rsid w:val="003C40DF"/>
    <w:rsid w:val="003C41FA"/>
    <w:rsid w:val="003C4B43"/>
    <w:rsid w:val="003C4B78"/>
    <w:rsid w:val="003C5029"/>
    <w:rsid w:val="003C54BB"/>
    <w:rsid w:val="003C5A2F"/>
    <w:rsid w:val="003C5BE5"/>
    <w:rsid w:val="003C5E41"/>
    <w:rsid w:val="003C67DE"/>
    <w:rsid w:val="003C6A89"/>
    <w:rsid w:val="003C6C79"/>
    <w:rsid w:val="003C6CF2"/>
    <w:rsid w:val="003C6E0C"/>
    <w:rsid w:val="003C6E3B"/>
    <w:rsid w:val="003C7177"/>
    <w:rsid w:val="003C7752"/>
    <w:rsid w:val="003C7898"/>
    <w:rsid w:val="003C7AFB"/>
    <w:rsid w:val="003C7B0B"/>
    <w:rsid w:val="003C7B95"/>
    <w:rsid w:val="003D0147"/>
    <w:rsid w:val="003D016A"/>
    <w:rsid w:val="003D04E2"/>
    <w:rsid w:val="003D0E71"/>
    <w:rsid w:val="003D101F"/>
    <w:rsid w:val="003D106B"/>
    <w:rsid w:val="003D18A4"/>
    <w:rsid w:val="003D196F"/>
    <w:rsid w:val="003D1B64"/>
    <w:rsid w:val="003D1E51"/>
    <w:rsid w:val="003D2176"/>
    <w:rsid w:val="003D21B4"/>
    <w:rsid w:val="003D2461"/>
    <w:rsid w:val="003D27B6"/>
    <w:rsid w:val="003D289D"/>
    <w:rsid w:val="003D2B4A"/>
    <w:rsid w:val="003D3313"/>
    <w:rsid w:val="003D3703"/>
    <w:rsid w:val="003D37AE"/>
    <w:rsid w:val="003D37D1"/>
    <w:rsid w:val="003D3C98"/>
    <w:rsid w:val="003D3D15"/>
    <w:rsid w:val="003D3EDB"/>
    <w:rsid w:val="003D4180"/>
    <w:rsid w:val="003D43F0"/>
    <w:rsid w:val="003D4466"/>
    <w:rsid w:val="003D4A7F"/>
    <w:rsid w:val="003D4DC3"/>
    <w:rsid w:val="003D4E70"/>
    <w:rsid w:val="003D570E"/>
    <w:rsid w:val="003D5846"/>
    <w:rsid w:val="003D587A"/>
    <w:rsid w:val="003D58DA"/>
    <w:rsid w:val="003D6160"/>
    <w:rsid w:val="003D618F"/>
    <w:rsid w:val="003D632B"/>
    <w:rsid w:val="003D69FF"/>
    <w:rsid w:val="003D6E44"/>
    <w:rsid w:val="003D7036"/>
    <w:rsid w:val="003D70AA"/>
    <w:rsid w:val="003D72ED"/>
    <w:rsid w:val="003D785B"/>
    <w:rsid w:val="003D789D"/>
    <w:rsid w:val="003D7A4A"/>
    <w:rsid w:val="003D7B1D"/>
    <w:rsid w:val="003D7D09"/>
    <w:rsid w:val="003D7F5E"/>
    <w:rsid w:val="003E019C"/>
    <w:rsid w:val="003E02A7"/>
    <w:rsid w:val="003E02BA"/>
    <w:rsid w:val="003E0366"/>
    <w:rsid w:val="003E046F"/>
    <w:rsid w:val="003E0AF8"/>
    <w:rsid w:val="003E0CF8"/>
    <w:rsid w:val="003E0D5F"/>
    <w:rsid w:val="003E12C0"/>
    <w:rsid w:val="003E14E0"/>
    <w:rsid w:val="003E1ABD"/>
    <w:rsid w:val="003E2421"/>
    <w:rsid w:val="003E247F"/>
    <w:rsid w:val="003E29C4"/>
    <w:rsid w:val="003E2EEB"/>
    <w:rsid w:val="003E33C4"/>
    <w:rsid w:val="003E3741"/>
    <w:rsid w:val="003E3A1C"/>
    <w:rsid w:val="003E3A8C"/>
    <w:rsid w:val="003E3B56"/>
    <w:rsid w:val="003E3C2D"/>
    <w:rsid w:val="003E3E00"/>
    <w:rsid w:val="003E447D"/>
    <w:rsid w:val="003E49EE"/>
    <w:rsid w:val="003E5022"/>
    <w:rsid w:val="003E519A"/>
    <w:rsid w:val="003E53CA"/>
    <w:rsid w:val="003E549C"/>
    <w:rsid w:val="003E585B"/>
    <w:rsid w:val="003E5FA6"/>
    <w:rsid w:val="003E5FBB"/>
    <w:rsid w:val="003E5FCE"/>
    <w:rsid w:val="003E615C"/>
    <w:rsid w:val="003E665E"/>
    <w:rsid w:val="003E681E"/>
    <w:rsid w:val="003E6B0A"/>
    <w:rsid w:val="003E6CCA"/>
    <w:rsid w:val="003E6F9A"/>
    <w:rsid w:val="003E7565"/>
    <w:rsid w:val="003E7714"/>
    <w:rsid w:val="003E7C54"/>
    <w:rsid w:val="003E7ED1"/>
    <w:rsid w:val="003E7FC5"/>
    <w:rsid w:val="003F022E"/>
    <w:rsid w:val="003F04FC"/>
    <w:rsid w:val="003F0525"/>
    <w:rsid w:val="003F064D"/>
    <w:rsid w:val="003F06ED"/>
    <w:rsid w:val="003F0703"/>
    <w:rsid w:val="003F09A3"/>
    <w:rsid w:val="003F0A76"/>
    <w:rsid w:val="003F1042"/>
    <w:rsid w:val="003F11CF"/>
    <w:rsid w:val="003F1343"/>
    <w:rsid w:val="003F1482"/>
    <w:rsid w:val="003F155F"/>
    <w:rsid w:val="003F21AA"/>
    <w:rsid w:val="003F229A"/>
    <w:rsid w:val="003F278E"/>
    <w:rsid w:val="003F27CF"/>
    <w:rsid w:val="003F28AE"/>
    <w:rsid w:val="003F2993"/>
    <w:rsid w:val="003F29D7"/>
    <w:rsid w:val="003F3275"/>
    <w:rsid w:val="003F3362"/>
    <w:rsid w:val="003F3683"/>
    <w:rsid w:val="003F3EE0"/>
    <w:rsid w:val="003F46C8"/>
    <w:rsid w:val="003F4917"/>
    <w:rsid w:val="003F4D8F"/>
    <w:rsid w:val="003F4DC2"/>
    <w:rsid w:val="003F51B7"/>
    <w:rsid w:val="003F5234"/>
    <w:rsid w:val="003F5264"/>
    <w:rsid w:val="003F52DB"/>
    <w:rsid w:val="003F54F2"/>
    <w:rsid w:val="003F54FF"/>
    <w:rsid w:val="003F55F5"/>
    <w:rsid w:val="003F5BF2"/>
    <w:rsid w:val="003F6A6E"/>
    <w:rsid w:val="003F6ABD"/>
    <w:rsid w:val="003F6C10"/>
    <w:rsid w:val="003F6CFD"/>
    <w:rsid w:val="003F6DD2"/>
    <w:rsid w:val="003F6E55"/>
    <w:rsid w:val="003F6F5B"/>
    <w:rsid w:val="003F7D26"/>
    <w:rsid w:val="003F7DFE"/>
    <w:rsid w:val="003F7E4B"/>
    <w:rsid w:val="003F7FEB"/>
    <w:rsid w:val="00400547"/>
    <w:rsid w:val="004007A7"/>
    <w:rsid w:val="0040086F"/>
    <w:rsid w:val="004008EC"/>
    <w:rsid w:val="00400A6E"/>
    <w:rsid w:val="00400CBB"/>
    <w:rsid w:val="00401135"/>
    <w:rsid w:val="0040127E"/>
    <w:rsid w:val="00401380"/>
    <w:rsid w:val="004013C3"/>
    <w:rsid w:val="00401441"/>
    <w:rsid w:val="0040167E"/>
    <w:rsid w:val="004016A9"/>
    <w:rsid w:val="004016BD"/>
    <w:rsid w:val="00401772"/>
    <w:rsid w:val="00401DBA"/>
    <w:rsid w:val="00402239"/>
    <w:rsid w:val="0040233B"/>
    <w:rsid w:val="004027EE"/>
    <w:rsid w:val="004027FC"/>
    <w:rsid w:val="0040292F"/>
    <w:rsid w:val="00402936"/>
    <w:rsid w:val="004034BD"/>
    <w:rsid w:val="004038A4"/>
    <w:rsid w:val="00403B71"/>
    <w:rsid w:val="00403DA7"/>
    <w:rsid w:val="004041EA"/>
    <w:rsid w:val="004042D3"/>
    <w:rsid w:val="00404346"/>
    <w:rsid w:val="00404418"/>
    <w:rsid w:val="004047FC"/>
    <w:rsid w:val="00404C55"/>
    <w:rsid w:val="00405091"/>
    <w:rsid w:val="004050B9"/>
    <w:rsid w:val="0040513F"/>
    <w:rsid w:val="0040559F"/>
    <w:rsid w:val="00405CBD"/>
    <w:rsid w:val="00405F4E"/>
    <w:rsid w:val="00406164"/>
    <w:rsid w:val="00406676"/>
    <w:rsid w:val="00406937"/>
    <w:rsid w:val="00406AB8"/>
    <w:rsid w:val="00406EFE"/>
    <w:rsid w:val="00406F7F"/>
    <w:rsid w:val="004070A2"/>
    <w:rsid w:val="00407807"/>
    <w:rsid w:val="00407953"/>
    <w:rsid w:val="004100F0"/>
    <w:rsid w:val="00410304"/>
    <w:rsid w:val="004105FB"/>
    <w:rsid w:val="00410BC5"/>
    <w:rsid w:val="00410C87"/>
    <w:rsid w:val="00410D38"/>
    <w:rsid w:val="00410E49"/>
    <w:rsid w:val="0041122F"/>
    <w:rsid w:val="0041152A"/>
    <w:rsid w:val="00411595"/>
    <w:rsid w:val="00411691"/>
    <w:rsid w:val="0041172C"/>
    <w:rsid w:val="0041178E"/>
    <w:rsid w:val="004118F6"/>
    <w:rsid w:val="00411C59"/>
    <w:rsid w:val="00411C72"/>
    <w:rsid w:val="00411CFE"/>
    <w:rsid w:val="00411F58"/>
    <w:rsid w:val="00412257"/>
    <w:rsid w:val="004122E9"/>
    <w:rsid w:val="004123D2"/>
    <w:rsid w:val="0041264E"/>
    <w:rsid w:val="004128D0"/>
    <w:rsid w:val="0041292D"/>
    <w:rsid w:val="00412D79"/>
    <w:rsid w:val="00412DDD"/>
    <w:rsid w:val="004130CE"/>
    <w:rsid w:val="0041355B"/>
    <w:rsid w:val="00413673"/>
    <w:rsid w:val="0041382F"/>
    <w:rsid w:val="004142CE"/>
    <w:rsid w:val="0041434A"/>
    <w:rsid w:val="0041452F"/>
    <w:rsid w:val="004149CD"/>
    <w:rsid w:val="00414D60"/>
    <w:rsid w:val="00414D8E"/>
    <w:rsid w:val="00414D97"/>
    <w:rsid w:val="004152F0"/>
    <w:rsid w:val="0041532D"/>
    <w:rsid w:val="00415358"/>
    <w:rsid w:val="004154BE"/>
    <w:rsid w:val="004154DD"/>
    <w:rsid w:val="0041554E"/>
    <w:rsid w:val="00415D15"/>
    <w:rsid w:val="00415F25"/>
    <w:rsid w:val="00415FB1"/>
    <w:rsid w:val="0041628A"/>
    <w:rsid w:val="0041661E"/>
    <w:rsid w:val="00416735"/>
    <w:rsid w:val="00416B48"/>
    <w:rsid w:val="00416C67"/>
    <w:rsid w:val="00416D95"/>
    <w:rsid w:val="00416EE7"/>
    <w:rsid w:val="00416EEF"/>
    <w:rsid w:val="00417091"/>
    <w:rsid w:val="00417577"/>
    <w:rsid w:val="00417C8F"/>
    <w:rsid w:val="00417C94"/>
    <w:rsid w:val="00417E62"/>
    <w:rsid w:val="00417F12"/>
    <w:rsid w:val="00420224"/>
    <w:rsid w:val="004205FA"/>
    <w:rsid w:val="004206B1"/>
    <w:rsid w:val="00420A6C"/>
    <w:rsid w:val="00420F49"/>
    <w:rsid w:val="004212D7"/>
    <w:rsid w:val="00421482"/>
    <w:rsid w:val="004215C5"/>
    <w:rsid w:val="00421993"/>
    <w:rsid w:val="00421B6F"/>
    <w:rsid w:val="00421F32"/>
    <w:rsid w:val="004225F3"/>
    <w:rsid w:val="00422693"/>
    <w:rsid w:val="00422755"/>
    <w:rsid w:val="00422A2A"/>
    <w:rsid w:val="004233CE"/>
    <w:rsid w:val="00423D18"/>
    <w:rsid w:val="00423E96"/>
    <w:rsid w:val="004243B9"/>
    <w:rsid w:val="004243E1"/>
    <w:rsid w:val="00424535"/>
    <w:rsid w:val="004245A2"/>
    <w:rsid w:val="004245D7"/>
    <w:rsid w:val="00424864"/>
    <w:rsid w:val="004249B1"/>
    <w:rsid w:val="004249BE"/>
    <w:rsid w:val="00424B15"/>
    <w:rsid w:val="00424F66"/>
    <w:rsid w:val="0042542D"/>
    <w:rsid w:val="004254B2"/>
    <w:rsid w:val="00425655"/>
    <w:rsid w:val="004257C9"/>
    <w:rsid w:val="00425AF1"/>
    <w:rsid w:val="00425BF3"/>
    <w:rsid w:val="00425D11"/>
    <w:rsid w:val="004269FB"/>
    <w:rsid w:val="00426AC6"/>
    <w:rsid w:val="00426C99"/>
    <w:rsid w:val="00426DD3"/>
    <w:rsid w:val="00426F11"/>
    <w:rsid w:val="0042703D"/>
    <w:rsid w:val="004273CF"/>
    <w:rsid w:val="00427542"/>
    <w:rsid w:val="0042755C"/>
    <w:rsid w:val="00427AE0"/>
    <w:rsid w:val="00427B04"/>
    <w:rsid w:val="00427DB2"/>
    <w:rsid w:val="004302E7"/>
    <w:rsid w:val="00430365"/>
    <w:rsid w:val="00430655"/>
    <w:rsid w:val="004308D5"/>
    <w:rsid w:val="004309A6"/>
    <w:rsid w:val="00430A55"/>
    <w:rsid w:val="00430FCA"/>
    <w:rsid w:val="0043142A"/>
    <w:rsid w:val="004315B8"/>
    <w:rsid w:val="00431A35"/>
    <w:rsid w:val="00431B04"/>
    <w:rsid w:val="00431E69"/>
    <w:rsid w:val="004321BD"/>
    <w:rsid w:val="00432233"/>
    <w:rsid w:val="00432440"/>
    <w:rsid w:val="00432C09"/>
    <w:rsid w:val="00432C60"/>
    <w:rsid w:val="00432D15"/>
    <w:rsid w:val="004330B8"/>
    <w:rsid w:val="0043336E"/>
    <w:rsid w:val="00433551"/>
    <w:rsid w:val="00433851"/>
    <w:rsid w:val="00433917"/>
    <w:rsid w:val="00433B07"/>
    <w:rsid w:val="00433BEC"/>
    <w:rsid w:val="00433DBD"/>
    <w:rsid w:val="00433F9B"/>
    <w:rsid w:val="00433FF6"/>
    <w:rsid w:val="00434292"/>
    <w:rsid w:val="004342FD"/>
    <w:rsid w:val="0043430B"/>
    <w:rsid w:val="004344AB"/>
    <w:rsid w:val="00434532"/>
    <w:rsid w:val="00434613"/>
    <w:rsid w:val="00434775"/>
    <w:rsid w:val="004347E4"/>
    <w:rsid w:val="00434809"/>
    <w:rsid w:val="00434A4C"/>
    <w:rsid w:val="00434B9B"/>
    <w:rsid w:val="00434CDC"/>
    <w:rsid w:val="00434CE3"/>
    <w:rsid w:val="00435212"/>
    <w:rsid w:val="00435355"/>
    <w:rsid w:val="0043546F"/>
    <w:rsid w:val="00435699"/>
    <w:rsid w:val="00435DF4"/>
    <w:rsid w:val="0043647A"/>
    <w:rsid w:val="00436663"/>
    <w:rsid w:val="004366B1"/>
    <w:rsid w:val="00436ABF"/>
    <w:rsid w:val="00436C44"/>
    <w:rsid w:val="00436DD4"/>
    <w:rsid w:val="0043708F"/>
    <w:rsid w:val="004376F3"/>
    <w:rsid w:val="004379B1"/>
    <w:rsid w:val="00437A02"/>
    <w:rsid w:val="00437C4C"/>
    <w:rsid w:val="00437DA4"/>
    <w:rsid w:val="004400F0"/>
    <w:rsid w:val="00440547"/>
    <w:rsid w:val="00440B89"/>
    <w:rsid w:val="00440F70"/>
    <w:rsid w:val="00441071"/>
    <w:rsid w:val="0044136D"/>
    <w:rsid w:val="004417E0"/>
    <w:rsid w:val="004418A6"/>
    <w:rsid w:val="00441B30"/>
    <w:rsid w:val="00441F31"/>
    <w:rsid w:val="004421EC"/>
    <w:rsid w:val="00442746"/>
    <w:rsid w:val="004427C1"/>
    <w:rsid w:val="00442908"/>
    <w:rsid w:val="00442A01"/>
    <w:rsid w:val="00442D18"/>
    <w:rsid w:val="004430F2"/>
    <w:rsid w:val="004438B9"/>
    <w:rsid w:val="00443B64"/>
    <w:rsid w:val="00443B66"/>
    <w:rsid w:val="00444109"/>
    <w:rsid w:val="004441DA"/>
    <w:rsid w:val="004444EE"/>
    <w:rsid w:val="004445A2"/>
    <w:rsid w:val="004446DE"/>
    <w:rsid w:val="00444846"/>
    <w:rsid w:val="00444A1A"/>
    <w:rsid w:val="00444EEA"/>
    <w:rsid w:val="0044545C"/>
    <w:rsid w:val="004455C5"/>
    <w:rsid w:val="004457D3"/>
    <w:rsid w:val="00445880"/>
    <w:rsid w:val="00445953"/>
    <w:rsid w:val="00445ABD"/>
    <w:rsid w:val="00445D18"/>
    <w:rsid w:val="00445DAE"/>
    <w:rsid w:val="00446052"/>
    <w:rsid w:val="00446509"/>
    <w:rsid w:val="0044655F"/>
    <w:rsid w:val="00446F62"/>
    <w:rsid w:val="00447368"/>
    <w:rsid w:val="00447411"/>
    <w:rsid w:val="00447D99"/>
    <w:rsid w:val="00447EB1"/>
    <w:rsid w:val="004500A0"/>
    <w:rsid w:val="00450261"/>
    <w:rsid w:val="004507EB"/>
    <w:rsid w:val="004508D2"/>
    <w:rsid w:val="00450926"/>
    <w:rsid w:val="00450D62"/>
    <w:rsid w:val="00450F2E"/>
    <w:rsid w:val="004516B7"/>
    <w:rsid w:val="00451B57"/>
    <w:rsid w:val="00451EA6"/>
    <w:rsid w:val="00451EC7"/>
    <w:rsid w:val="00451EEF"/>
    <w:rsid w:val="00451F0C"/>
    <w:rsid w:val="00451F42"/>
    <w:rsid w:val="00451F51"/>
    <w:rsid w:val="0045223B"/>
    <w:rsid w:val="00452703"/>
    <w:rsid w:val="00452716"/>
    <w:rsid w:val="00452E35"/>
    <w:rsid w:val="00452FF2"/>
    <w:rsid w:val="00453027"/>
    <w:rsid w:val="00453273"/>
    <w:rsid w:val="00453CE5"/>
    <w:rsid w:val="00454102"/>
    <w:rsid w:val="00454377"/>
    <w:rsid w:val="004545E1"/>
    <w:rsid w:val="004549BF"/>
    <w:rsid w:val="0045539F"/>
    <w:rsid w:val="004557BC"/>
    <w:rsid w:val="00455DF8"/>
    <w:rsid w:val="00455E70"/>
    <w:rsid w:val="00456112"/>
    <w:rsid w:val="004565AA"/>
    <w:rsid w:val="00456646"/>
    <w:rsid w:val="0045690A"/>
    <w:rsid w:val="00456986"/>
    <w:rsid w:val="00456A0C"/>
    <w:rsid w:val="00456B2A"/>
    <w:rsid w:val="00456E44"/>
    <w:rsid w:val="00457999"/>
    <w:rsid w:val="0046000A"/>
    <w:rsid w:val="004604C2"/>
    <w:rsid w:val="0046058D"/>
    <w:rsid w:val="004607EA"/>
    <w:rsid w:val="004608EA"/>
    <w:rsid w:val="004609A7"/>
    <w:rsid w:val="00460A39"/>
    <w:rsid w:val="00460A4E"/>
    <w:rsid w:val="00460E81"/>
    <w:rsid w:val="004614E5"/>
    <w:rsid w:val="0046151F"/>
    <w:rsid w:val="004615B1"/>
    <w:rsid w:val="00461831"/>
    <w:rsid w:val="00461FF9"/>
    <w:rsid w:val="0046205D"/>
    <w:rsid w:val="004624AD"/>
    <w:rsid w:val="004629BE"/>
    <w:rsid w:val="00462EF6"/>
    <w:rsid w:val="0046300A"/>
    <w:rsid w:val="004630FA"/>
    <w:rsid w:val="004631AB"/>
    <w:rsid w:val="004631AE"/>
    <w:rsid w:val="00463334"/>
    <w:rsid w:val="004634E5"/>
    <w:rsid w:val="00463652"/>
    <w:rsid w:val="00463799"/>
    <w:rsid w:val="00463A76"/>
    <w:rsid w:val="00463D0F"/>
    <w:rsid w:val="00463F2A"/>
    <w:rsid w:val="00463F6A"/>
    <w:rsid w:val="00464090"/>
    <w:rsid w:val="00464316"/>
    <w:rsid w:val="00464840"/>
    <w:rsid w:val="00464BA3"/>
    <w:rsid w:val="00464C54"/>
    <w:rsid w:val="00464D7F"/>
    <w:rsid w:val="00464F94"/>
    <w:rsid w:val="004653EB"/>
    <w:rsid w:val="00465412"/>
    <w:rsid w:val="00465516"/>
    <w:rsid w:val="00465A5B"/>
    <w:rsid w:val="00465F3A"/>
    <w:rsid w:val="004660BC"/>
    <w:rsid w:val="0046642D"/>
    <w:rsid w:val="0046654F"/>
    <w:rsid w:val="00466569"/>
    <w:rsid w:val="00466775"/>
    <w:rsid w:val="004669BA"/>
    <w:rsid w:val="004669FB"/>
    <w:rsid w:val="00467181"/>
    <w:rsid w:val="00467741"/>
    <w:rsid w:val="004701A6"/>
    <w:rsid w:val="004703AE"/>
    <w:rsid w:val="004704DA"/>
    <w:rsid w:val="00470980"/>
    <w:rsid w:val="00470C7E"/>
    <w:rsid w:val="00470EA7"/>
    <w:rsid w:val="00470EF8"/>
    <w:rsid w:val="00471405"/>
    <w:rsid w:val="0047256B"/>
    <w:rsid w:val="004726B7"/>
    <w:rsid w:val="00472728"/>
    <w:rsid w:val="00472A36"/>
    <w:rsid w:val="00472A70"/>
    <w:rsid w:val="00472D4F"/>
    <w:rsid w:val="00473385"/>
    <w:rsid w:val="0047393E"/>
    <w:rsid w:val="00473E59"/>
    <w:rsid w:val="004746EC"/>
    <w:rsid w:val="004747B2"/>
    <w:rsid w:val="00474894"/>
    <w:rsid w:val="00474A32"/>
    <w:rsid w:val="00474AEA"/>
    <w:rsid w:val="00474DE7"/>
    <w:rsid w:val="00475037"/>
    <w:rsid w:val="004758BD"/>
    <w:rsid w:val="0047598D"/>
    <w:rsid w:val="00475E59"/>
    <w:rsid w:val="00476225"/>
    <w:rsid w:val="004762DC"/>
    <w:rsid w:val="00476302"/>
    <w:rsid w:val="004764BF"/>
    <w:rsid w:val="004769A8"/>
    <w:rsid w:val="00476C86"/>
    <w:rsid w:val="00476E80"/>
    <w:rsid w:val="00477016"/>
    <w:rsid w:val="0047707E"/>
    <w:rsid w:val="004772C8"/>
    <w:rsid w:val="00477407"/>
    <w:rsid w:val="004778CE"/>
    <w:rsid w:val="00477BDA"/>
    <w:rsid w:val="00480111"/>
    <w:rsid w:val="0048032D"/>
    <w:rsid w:val="0048062D"/>
    <w:rsid w:val="004807C5"/>
    <w:rsid w:val="00480803"/>
    <w:rsid w:val="00480BC6"/>
    <w:rsid w:val="00480BD8"/>
    <w:rsid w:val="00480CDE"/>
    <w:rsid w:val="00480FC1"/>
    <w:rsid w:val="0048101A"/>
    <w:rsid w:val="004810E7"/>
    <w:rsid w:val="0048147B"/>
    <w:rsid w:val="004817D5"/>
    <w:rsid w:val="00481800"/>
    <w:rsid w:val="004819AB"/>
    <w:rsid w:val="00481B89"/>
    <w:rsid w:val="004821D1"/>
    <w:rsid w:val="004827A0"/>
    <w:rsid w:val="00482A99"/>
    <w:rsid w:val="00482B5D"/>
    <w:rsid w:val="00482C15"/>
    <w:rsid w:val="00482CAB"/>
    <w:rsid w:val="00482FF2"/>
    <w:rsid w:val="0048333F"/>
    <w:rsid w:val="00483831"/>
    <w:rsid w:val="004838F6"/>
    <w:rsid w:val="004840FF"/>
    <w:rsid w:val="00484295"/>
    <w:rsid w:val="0048432C"/>
    <w:rsid w:val="004843F6"/>
    <w:rsid w:val="00484612"/>
    <w:rsid w:val="00484F7D"/>
    <w:rsid w:val="004851BD"/>
    <w:rsid w:val="0048522C"/>
    <w:rsid w:val="004852CC"/>
    <w:rsid w:val="00485D24"/>
    <w:rsid w:val="00485EBB"/>
    <w:rsid w:val="0048612F"/>
    <w:rsid w:val="004867AA"/>
    <w:rsid w:val="004868CB"/>
    <w:rsid w:val="00486910"/>
    <w:rsid w:val="00486C46"/>
    <w:rsid w:val="00486CA6"/>
    <w:rsid w:val="00486CDB"/>
    <w:rsid w:val="00486D38"/>
    <w:rsid w:val="00486F95"/>
    <w:rsid w:val="00487057"/>
    <w:rsid w:val="00487254"/>
    <w:rsid w:val="00487427"/>
    <w:rsid w:val="00487586"/>
    <w:rsid w:val="00487965"/>
    <w:rsid w:val="00487AB8"/>
    <w:rsid w:val="00487F8E"/>
    <w:rsid w:val="00490238"/>
    <w:rsid w:val="0049042D"/>
    <w:rsid w:val="00490643"/>
    <w:rsid w:val="00490858"/>
    <w:rsid w:val="00490A80"/>
    <w:rsid w:val="00490C20"/>
    <w:rsid w:val="00490DE5"/>
    <w:rsid w:val="00490FBB"/>
    <w:rsid w:val="00491093"/>
    <w:rsid w:val="0049162C"/>
    <w:rsid w:val="00491A12"/>
    <w:rsid w:val="00491C89"/>
    <w:rsid w:val="00491FD8"/>
    <w:rsid w:val="0049204E"/>
    <w:rsid w:val="004922D0"/>
    <w:rsid w:val="004925B2"/>
    <w:rsid w:val="00492681"/>
    <w:rsid w:val="004932EC"/>
    <w:rsid w:val="004936B5"/>
    <w:rsid w:val="00493908"/>
    <w:rsid w:val="00493FAA"/>
    <w:rsid w:val="004942F9"/>
    <w:rsid w:val="004947C0"/>
    <w:rsid w:val="00494D17"/>
    <w:rsid w:val="00494DCC"/>
    <w:rsid w:val="00494E2D"/>
    <w:rsid w:val="00495070"/>
    <w:rsid w:val="004951BB"/>
    <w:rsid w:val="004952AC"/>
    <w:rsid w:val="00495574"/>
    <w:rsid w:val="00495B7C"/>
    <w:rsid w:val="00495C40"/>
    <w:rsid w:val="00495FAE"/>
    <w:rsid w:val="00496A39"/>
    <w:rsid w:val="00496F20"/>
    <w:rsid w:val="0049716C"/>
    <w:rsid w:val="00497A3B"/>
    <w:rsid w:val="004A01F5"/>
    <w:rsid w:val="004A0615"/>
    <w:rsid w:val="004A07D7"/>
    <w:rsid w:val="004A0C86"/>
    <w:rsid w:val="004A1480"/>
    <w:rsid w:val="004A14F9"/>
    <w:rsid w:val="004A17AB"/>
    <w:rsid w:val="004A19B1"/>
    <w:rsid w:val="004A1DA8"/>
    <w:rsid w:val="004A21FC"/>
    <w:rsid w:val="004A2ABD"/>
    <w:rsid w:val="004A2BC3"/>
    <w:rsid w:val="004A2EF3"/>
    <w:rsid w:val="004A3101"/>
    <w:rsid w:val="004A39E3"/>
    <w:rsid w:val="004A3F5D"/>
    <w:rsid w:val="004A45E5"/>
    <w:rsid w:val="004A45F6"/>
    <w:rsid w:val="004A480C"/>
    <w:rsid w:val="004A485A"/>
    <w:rsid w:val="004A4A7C"/>
    <w:rsid w:val="004A4B86"/>
    <w:rsid w:val="004A4DB3"/>
    <w:rsid w:val="004A4E5C"/>
    <w:rsid w:val="004A4EC4"/>
    <w:rsid w:val="004A524D"/>
    <w:rsid w:val="004A5850"/>
    <w:rsid w:val="004A58CD"/>
    <w:rsid w:val="004A595F"/>
    <w:rsid w:val="004A59CD"/>
    <w:rsid w:val="004A59F4"/>
    <w:rsid w:val="004A5AC8"/>
    <w:rsid w:val="004A5CAD"/>
    <w:rsid w:val="004A6294"/>
    <w:rsid w:val="004A6338"/>
    <w:rsid w:val="004A642E"/>
    <w:rsid w:val="004A6684"/>
    <w:rsid w:val="004A6D3A"/>
    <w:rsid w:val="004A6D95"/>
    <w:rsid w:val="004A6E33"/>
    <w:rsid w:val="004A6F61"/>
    <w:rsid w:val="004A7538"/>
    <w:rsid w:val="004A7730"/>
    <w:rsid w:val="004A7B06"/>
    <w:rsid w:val="004A7CC8"/>
    <w:rsid w:val="004A7CD2"/>
    <w:rsid w:val="004A7F39"/>
    <w:rsid w:val="004B0050"/>
    <w:rsid w:val="004B0145"/>
    <w:rsid w:val="004B0326"/>
    <w:rsid w:val="004B035D"/>
    <w:rsid w:val="004B05DB"/>
    <w:rsid w:val="004B06F8"/>
    <w:rsid w:val="004B0A31"/>
    <w:rsid w:val="004B0ADF"/>
    <w:rsid w:val="004B0B72"/>
    <w:rsid w:val="004B0EF3"/>
    <w:rsid w:val="004B0F11"/>
    <w:rsid w:val="004B0FF6"/>
    <w:rsid w:val="004B13F1"/>
    <w:rsid w:val="004B17B9"/>
    <w:rsid w:val="004B198A"/>
    <w:rsid w:val="004B1A64"/>
    <w:rsid w:val="004B1FC9"/>
    <w:rsid w:val="004B207A"/>
    <w:rsid w:val="004B20A4"/>
    <w:rsid w:val="004B2144"/>
    <w:rsid w:val="004B26CE"/>
    <w:rsid w:val="004B2A5C"/>
    <w:rsid w:val="004B2F16"/>
    <w:rsid w:val="004B2F58"/>
    <w:rsid w:val="004B3048"/>
    <w:rsid w:val="004B3062"/>
    <w:rsid w:val="004B316B"/>
    <w:rsid w:val="004B35D0"/>
    <w:rsid w:val="004B3638"/>
    <w:rsid w:val="004B38A9"/>
    <w:rsid w:val="004B38D3"/>
    <w:rsid w:val="004B3BD2"/>
    <w:rsid w:val="004B3F23"/>
    <w:rsid w:val="004B43AE"/>
    <w:rsid w:val="004B461D"/>
    <w:rsid w:val="004B47D3"/>
    <w:rsid w:val="004B47EF"/>
    <w:rsid w:val="004B4892"/>
    <w:rsid w:val="004B4C6D"/>
    <w:rsid w:val="004B4DCF"/>
    <w:rsid w:val="004B4E01"/>
    <w:rsid w:val="004B4F5A"/>
    <w:rsid w:val="004B51AA"/>
    <w:rsid w:val="004B524B"/>
    <w:rsid w:val="004B52AF"/>
    <w:rsid w:val="004B5341"/>
    <w:rsid w:val="004B5659"/>
    <w:rsid w:val="004B582E"/>
    <w:rsid w:val="004B5A53"/>
    <w:rsid w:val="004B5DC5"/>
    <w:rsid w:val="004B5EB2"/>
    <w:rsid w:val="004B5F2E"/>
    <w:rsid w:val="004B60F0"/>
    <w:rsid w:val="004B6766"/>
    <w:rsid w:val="004B7031"/>
    <w:rsid w:val="004B71D8"/>
    <w:rsid w:val="004B7449"/>
    <w:rsid w:val="004B779D"/>
    <w:rsid w:val="004B7FE9"/>
    <w:rsid w:val="004C015D"/>
    <w:rsid w:val="004C0320"/>
    <w:rsid w:val="004C033D"/>
    <w:rsid w:val="004C03AC"/>
    <w:rsid w:val="004C06D1"/>
    <w:rsid w:val="004C06ED"/>
    <w:rsid w:val="004C0F6E"/>
    <w:rsid w:val="004C1161"/>
    <w:rsid w:val="004C1715"/>
    <w:rsid w:val="004C1716"/>
    <w:rsid w:val="004C1C40"/>
    <w:rsid w:val="004C2291"/>
    <w:rsid w:val="004C28D5"/>
    <w:rsid w:val="004C295E"/>
    <w:rsid w:val="004C2A69"/>
    <w:rsid w:val="004C2C57"/>
    <w:rsid w:val="004C2E44"/>
    <w:rsid w:val="004C2F50"/>
    <w:rsid w:val="004C306F"/>
    <w:rsid w:val="004C31BC"/>
    <w:rsid w:val="004C3289"/>
    <w:rsid w:val="004C354F"/>
    <w:rsid w:val="004C3895"/>
    <w:rsid w:val="004C38A5"/>
    <w:rsid w:val="004C3B62"/>
    <w:rsid w:val="004C3CF2"/>
    <w:rsid w:val="004C3EDA"/>
    <w:rsid w:val="004C3FB0"/>
    <w:rsid w:val="004C436E"/>
    <w:rsid w:val="004C4476"/>
    <w:rsid w:val="004C46B9"/>
    <w:rsid w:val="004C485E"/>
    <w:rsid w:val="004C4A77"/>
    <w:rsid w:val="004C4A98"/>
    <w:rsid w:val="004C4B94"/>
    <w:rsid w:val="004C4BC7"/>
    <w:rsid w:val="004C4DAE"/>
    <w:rsid w:val="004C4E75"/>
    <w:rsid w:val="004C4F3C"/>
    <w:rsid w:val="004C5444"/>
    <w:rsid w:val="004C545D"/>
    <w:rsid w:val="004C554C"/>
    <w:rsid w:val="004C5551"/>
    <w:rsid w:val="004C555C"/>
    <w:rsid w:val="004C561C"/>
    <w:rsid w:val="004C62D4"/>
    <w:rsid w:val="004C6384"/>
    <w:rsid w:val="004C6633"/>
    <w:rsid w:val="004C6698"/>
    <w:rsid w:val="004C68AE"/>
    <w:rsid w:val="004C6A47"/>
    <w:rsid w:val="004C6BBB"/>
    <w:rsid w:val="004C6D0C"/>
    <w:rsid w:val="004C6DE6"/>
    <w:rsid w:val="004C6FB6"/>
    <w:rsid w:val="004C77C1"/>
    <w:rsid w:val="004C7846"/>
    <w:rsid w:val="004C7A40"/>
    <w:rsid w:val="004C7C29"/>
    <w:rsid w:val="004C7CBF"/>
    <w:rsid w:val="004D0259"/>
    <w:rsid w:val="004D02A0"/>
    <w:rsid w:val="004D02BC"/>
    <w:rsid w:val="004D04E2"/>
    <w:rsid w:val="004D06CC"/>
    <w:rsid w:val="004D08C6"/>
    <w:rsid w:val="004D0A03"/>
    <w:rsid w:val="004D0C80"/>
    <w:rsid w:val="004D0D1B"/>
    <w:rsid w:val="004D0D89"/>
    <w:rsid w:val="004D0DDE"/>
    <w:rsid w:val="004D10B4"/>
    <w:rsid w:val="004D12B3"/>
    <w:rsid w:val="004D196E"/>
    <w:rsid w:val="004D1AD5"/>
    <w:rsid w:val="004D1BE9"/>
    <w:rsid w:val="004D1D1B"/>
    <w:rsid w:val="004D293C"/>
    <w:rsid w:val="004D2992"/>
    <w:rsid w:val="004D2B85"/>
    <w:rsid w:val="004D2D0F"/>
    <w:rsid w:val="004D31B0"/>
    <w:rsid w:val="004D32A2"/>
    <w:rsid w:val="004D32F1"/>
    <w:rsid w:val="004D3607"/>
    <w:rsid w:val="004D363B"/>
    <w:rsid w:val="004D392B"/>
    <w:rsid w:val="004D3B95"/>
    <w:rsid w:val="004D3E17"/>
    <w:rsid w:val="004D4578"/>
    <w:rsid w:val="004D4A5A"/>
    <w:rsid w:val="004D4F39"/>
    <w:rsid w:val="004D521B"/>
    <w:rsid w:val="004D55DD"/>
    <w:rsid w:val="004D57EE"/>
    <w:rsid w:val="004D5811"/>
    <w:rsid w:val="004D596A"/>
    <w:rsid w:val="004D5AB5"/>
    <w:rsid w:val="004D6142"/>
    <w:rsid w:val="004D6ACC"/>
    <w:rsid w:val="004D7443"/>
    <w:rsid w:val="004D747D"/>
    <w:rsid w:val="004D75A5"/>
    <w:rsid w:val="004D7868"/>
    <w:rsid w:val="004D78AC"/>
    <w:rsid w:val="004D7927"/>
    <w:rsid w:val="004D79F0"/>
    <w:rsid w:val="004D7A9B"/>
    <w:rsid w:val="004E03BD"/>
    <w:rsid w:val="004E06B9"/>
    <w:rsid w:val="004E074D"/>
    <w:rsid w:val="004E086B"/>
    <w:rsid w:val="004E129C"/>
    <w:rsid w:val="004E1620"/>
    <w:rsid w:val="004E190B"/>
    <w:rsid w:val="004E197B"/>
    <w:rsid w:val="004E1B75"/>
    <w:rsid w:val="004E1C9C"/>
    <w:rsid w:val="004E1F02"/>
    <w:rsid w:val="004E228B"/>
    <w:rsid w:val="004E2508"/>
    <w:rsid w:val="004E25CB"/>
    <w:rsid w:val="004E290E"/>
    <w:rsid w:val="004E2BD3"/>
    <w:rsid w:val="004E2DB6"/>
    <w:rsid w:val="004E30BC"/>
    <w:rsid w:val="004E30CE"/>
    <w:rsid w:val="004E3108"/>
    <w:rsid w:val="004E3330"/>
    <w:rsid w:val="004E3396"/>
    <w:rsid w:val="004E3A99"/>
    <w:rsid w:val="004E3B96"/>
    <w:rsid w:val="004E40B3"/>
    <w:rsid w:val="004E40D3"/>
    <w:rsid w:val="004E42B4"/>
    <w:rsid w:val="004E42B9"/>
    <w:rsid w:val="004E440A"/>
    <w:rsid w:val="004E473C"/>
    <w:rsid w:val="004E475A"/>
    <w:rsid w:val="004E50CC"/>
    <w:rsid w:val="004E5184"/>
    <w:rsid w:val="004E52E2"/>
    <w:rsid w:val="004E5590"/>
    <w:rsid w:val="004E562D"/>
    <w:rsid w:val="004E579A"/>
    <w:rsid w:val="004E5C3E"/>
    <w:rsid w:val="004E633F"/>
    <w:rsid w:val="004E6783"/>
    <w:rsid w:val="004E68E1"/>
    <w:rsid w:val="004E69A4"/>
    <w:rsid w:val="004E6B70"/>
    <w:rsid w:val="004E6B9C"/>
    <w:rsid w:val="004E6CA2"/>
    <w:rsid w:val="004E6E6C"/>
    <w:rsid w:val="004E6E7D"/>
    <w:rsid w:val="004E763A"/>
    <w:rsid w:val="004E767A"/>
    <w:rsid w:val="004E7AA8"/>
    <w:rsid w:val="004E7D82"/>
    <w:rsid w:val="004E7D92"/>
    <w:rsid w:val="004E7DD0"/>
    <w:rsid w:val="004E7FC6"/>
    <w:rsid w:val="004F0216"/>
    <w:rsid w:val="004F02B4"/>
    <w:rsid w:val="004F0750"/>
    <w:rsid w:val="004F08AD"/>
    <w:rsid w:val="004F0A2B"/>
    <w:rsid w:val="004F0A9A"/>
    <w:rsid w:val="004F0D06"/>
    <w:rsid w:val="004F10AB"/>
    <w:rsid w:val="004F191C"/>
    <w:rsid w:val="004F1A29"/>
    <w:rsid w:val="004F1E1E"/>
    <w:rsid w:val="004F1EC3"/>
    <w:rsid w:val="004F1EEC"/>
    <w:rsid w:val="004F2232"/>
    <w:rsid w:val="004F2A61"/>
    <w:rsid w:val="004F3453"/>
    <w:rsid w:val="004F376A"/>
    <w:rsid w:val="004F3D7D"/>
    <w:rsid w:val="004F4102"/>
    <w:rsid w:val="004F4182"/>
    <w:rsid w:val="004F422D"/>
    <w:rsid w:val="004F4511"/>
    <w:rsid w:val="004F45BF"/>
    <w:rsid w:val="004F4BAD"/>
    <w:rsid w:val="004F4E43"/>
    <w:rsid w:val="004F4E7E"/>
    <w:rsid w:val="004F4F13"/>
    <w:rsid w:val="004F4FD0"/>
    <w:rsid w:val="004F502D"/>
    <w:rsid w:val="004F553F"/>
    <w:rsid w:val="004F5953"/>
    <w:rsid w:val="004F60A3"/>
    <w:rsid w:val="004F6472"/>
    <w:rsid w:val="004F650A"/>
    <w:rsid w:val="004F657A"/>
    <w:rsid w:val="004F6659"/>
    <w:rsid w:val="004F6963"/>
    <w:rsid w:val="004F6AB1"/>
    <w:rsid w:val="004F709B"/>
    <w:rsid w:val="004F7138"/>
    <w:rsid w:val="004F7152"/>
    <w:rsid w:val="004F7221"/>
    <w:rsid w:val="004F7327"/>
    <w:rsid w:val="004F75E8"/>
    <w:rsid w:val="00500306"/>
    <w:rsid w:val="0050035C"/>
    <w:rsid w:val="005008AB"/>
    <w:rsid w:val="0050099F"/>
    <w:rsid w:val="00500C73"/>
    <w:rsid w:val="00500F19"/>
    <w:rsid w:val="005011C1"/>
    <w:rsid w:val="00501483"/>
    <w:rsid w:val="00501502"/>
    <w:rsid w:val="005015D1"/>
    <w:rsid w:val="00501719"/>
    <w:rsid w:val="00501832"/>
    <w:rsid w:val="005023C0"/>
    <w:rsid w:val="00502A91"/>
    <w:rsid w:val="00502EF1"/>
    <w:rsid w:val="00502EF9"/>
    <w:rsid w:val="00502F55"/>
    <w:rsid w:val="00503177"/>
    <w:rsid w:val="00503280"/>
    <w:rsid w:val="0050384F"/>
    <w:rsid w:val="00503879"/>
    <w:rsid w:val="00503936"/>
    <w:rsid w:val="00503974"/>
    <w:rsid w:val="00503B22"/>
    <w:rsid w:val="00503D41"/>
    <w:rsid w:val="00504282"/>
    <w:rsid w:val="005043AC"/>
    <w:rsid w:val="00504633"/>
    <w:rsid w:val="005049C0"/>
    <w:rsid w:val="00504CFE"/>
    <w:rsid w:val="005050FB"/>
    <w:rsid w:val="00505143"/>
    <w:rsid w:val="00505585"/>
    <w:rsid w:val="005056D9"/>
    <w:rsid w:val="00505746"/>
    <w:rsid w:val="00505D26"/>
    <w:rsid w:val="00506220"/>
    <w:rsid w:val="00506255"/>
    <w:rsid w:val="00506952"/>
    <w:rsid w:val="00506BA2"/>
    <w:rsid w:val="00506FAB"/>
    <w:rsid w:val="005075FF"/>
    <w:rsid w:val="0050771D"/>
    <w:rsid w:val="0050795A"/>
    <w:rsid w:val="0050798E"/>
    <w:rsid w:val="00507A35"/>
    <w:rsid w:val="00507B03"/>
    <w:rsid w:val="00507D0E"/>
    <w:rsid w:val="00507E41"/>
    <w:rsid w:val="005102D4"/>
    <w:rsid w:val="0051059B"/>
    <w:rsid w:val="0051085E"/>
    <w:rsid w:val="00510976"/>
    <w:rsid w:val="005109A9"/>
    <w:rsid w:val="00510DB5"/>
    <w:rsid w:val="00511011"/>
    <w:rsid w:val="0051108E"/>
    <w:rsid w:val="005110A7"/>
    <w:rsid w:val="005110B4"/>
    <w:rsid w:val="00511A2C"/>
    <w:rsid w:val="00511E32"/>
    <w:rsid w:val="00511F72"/>
    <w:rsid w:val="00512093"/>
    <w:rsid w:val="0051217C"/>
    <w:rsid w:val="005123DD"/>
    <w:rsid w:val="005123FD"/>
    <w:rsid w:val="0051259D"/>
    <w:rsid w:val="0051283D"/>
    <w:rsid w:val="005128FC"/>
    <w:rsid w:val="00512B20"/>
    <w:rsid w:val="00512FBF"/>
    <w:rsid w:val="00513154"/>
    <w:rsid w:val="005131B9"/>
    <w:rsid w:val="0051322F"/>
    <w:rsid w:val="005132A1"/>
    <w:rsid w:val="00513333"/>
    <w:rsid w:val="00513776"/>
    <w:rsid w:val="00513867"/>
    <w:rsid w:val="00513876"/>
    <w:rsid w:val="00513BFA"/>
    <w:rsid w:val="00513D31"/>
    <w:rsid w:val="00513EC0"/>
    <w:rsid w:val="00513F8C"/>
    <w:rsid w:val="00513FE5"/>
    <w:rsid w:val="005144D1"/>
    <w:rsid w:val="00514C0D"/>
    <w:rsid w:val="00514D11"/>
    <w:rsid w:val="005152EE"/>
    <w:rsid w:val="00515621"/>
    <w:rsid w:val="00515636"/>
    <w:rsid w:val="00515AC6"/>
    <w:rsid w:val="00515B4A"/>
    <w:rsid w:val="00515C21"/>
    <w:rsid w:val="00516083"/>
    <w:rsid w:val="00516292"/>
    <w:rsid w:val="00516636"/>
    <w:rsid w:val="00516F39"/>
    <w:rsid w:val="00517159"/>
    <w:rsid w:val="005172DC"/>
    <w:rsid w:val="0051734A"/>
    <w:rsid w:val="005175A4"/>
    <w:rsid w:val="00517C41"/>
    <w:rsid w:val="00517D43"/>
    <w:rsid w:val="00520450"/>
    <w:rsid w:val="0052066D"/>
    <w:rsid w:val="005207C2"/>
    <w:rsid w:val="00520C08"/>
    <w:rsid w:val="00520CD5"/>
    <w:rsid w:val="0052100E"/>
    <w:rsid w:val="00521152"/>
    <w:rsid w:val="00521459"/>
    <w:rsid w:val="00521517"/>
    <w:rsid w:val="00521FF9"/>
    <w:rsid w:val="00522128"/>
    <w:rsid w:val="00522581"/>
    <w:rsid w:val="0052285C"/>
    <w:rsid w:val="005229C3"/>
    <w:rsid w:val="00522C06"/>
    <w:rsid w:val="00522F2F"/>
    <w:rsid w:val="0052305F"/>
    <w:rsid w:val="005233EB"/>
    <w:rsid w:val="00523B21"/>
    <w:rsid w:val="00523D42"/>
    <w:rsid w:val="0052455F"/>
    <w:rsid w:val="005248C0"/>
    <w:rsid w:val="005249C2"/>
    <w:rsid w:val="005250B1"/>
    <w:rsid w:val="00525356"/>
    <w:rsid w:val="0052554B"/>
    <w:rsid w:val="005259FB"/>
    <w:rsid w:val="00525DA2"/>
    <w:rsid w:val="00525EB8"/>
    <w:rsid w:val="005261E1"/>
    <w:rsid w:val="005262BC"/>
    <w:rsid w:val="00526756"/>
    <w:rsid w:val="0052687F"/>
    <w:rsid w:val="00526DD0"/>
    <w:rsid w:val="00526FD3"/>
    <w:rsid w:val="0052752E"/>
    <w:rsid w:val="00527F0E"/>
    <w:rsid w:val="00527FFB"/>
    <w:rsid w:val="0053028E"/>
    <w:rsid w:val="00530312"/>
    <w:rsid w:val="00530343"/>
    <w:rsid w:val="00530416"/>
    <w:rsid w:val="00530427"/>
    <w:rsid w:val="005305FE"/>
    <w:rsid w:val="00530BF9"/>
    <w:rsid w:val="0053131B"/>
    <w:rsid w:val="005314CB"/>
    <w:rsid w:val="00531799"/>
    <w:rsid w:val="0053199C"/>
    <w:rsid w:val="005319D3"/>
    <w:rsid w:val="00531C45"/>
    <w:rsid w:val="00531E2A"/>
    <w:rsid w:val="00531EBF"/>
    <w:rsid w:val="00531F16"/>
    <w:rsid w:val="00532139"/>
    <w:rsid w:val="005325B5"/>
    <w:rsid w:val="005326DD"/>
    <w:rsid w:val="00532923"/>
    <w:rsid w:val="00532AC3"/>
    <w:rsid w:val="005330F3"/>
    <w:rsid w:val="005338E9"/>
    <w:rsid w:val="00533A54"/>
    <w:rsid w:val="00533BF0"/>
    <w:rsid w:val="00533CE7"/>
    <w:rsid w:val="00533FF0"/>
    <w:rsid w:val="005348BF"/>
    <w:rsid w:val="00534CBA"/>
    <w:rsid w:val="00534E6D"/>
    <w:rsid w:val="00534E93"/>
    <w:rsid w:val="00535290"/>
    <w:rsid w:val="00535952"/>
    <w:rsid w:val="00535968"/>
    <w:rsid w:val="00535AF4"/>
    <w:rsid w:val="00535C0A"/>
    <w:rsid w:val="00535D2D"/>
    <w:rsid w:val="00536626"/>
    <w:rsid w:val="005368B4"/>
    <w:rsid w:val="00536F01"/>
    <w:rsid w:val="005374AF"/>
    <w:rsid w:val="005374EE"/>
    <w:rsid w:val="00537801"/>
    <w:rsid w:val="0053781A"/>
    <w:rsid w:val="0053790E"/>
    <w:rsid w:val="00537B81"/>
    <w:rsid w:val="00537C3B"/>
    <w:rsid w:val="005400C6"/>
    <w:rsid w:val="005400FA"/>
    <w:rsid w:val="0054036C"/>
    <w:rsid w:val="00540459"/>
    <w:rsid w:val="005406A4"/>
    <w:rsid w:val="00540728"/>
    <w:rsid w:val="00540AB1"/>
    <w:rsid w:val="00540B19"/>
    <w:rsid w:val="00540D77"/>
    <w:rsid w:val="00541341"/>
    <w:rsid w:val="00541727"/>
    <w:rsid w:val="00541741"/>
    <w:rsid w:val="00541CCB"/>
    <w:rsid w:val="0054265A"/>
    <w:rsid w:val="00542707"/>
    <w:rsid w:val="00542886"/>
    <w:rsid w:val="0054291F"/>
    <w:rsid w:val="00542A94"/>
    <w:rsid w:val="00542AA1"/>
    <w:rsid w:val="00543115"/>
    <w:rsid w:val="005433E3"/>
    <w:rsid w:val="00543CA2"/>
    <w:rsid w:val="00543DE4"/>
    <w:rsid w:val="005448F2"/>
    <w:rsid w:val="00544B57"/>
    <w:rsid w:val="00544CE9"/>
    <w:rsid w:val="0054501D"/>
    <w:rsid w:val="005451C5"/>
    <w:rsid w:val="005456E4"/>
    <w:rsid w:val="0054587B"/>
    <w:rsid w:val="00546C34"/>
    <w:rsid w:val="00546C58"/>
    <w:rsid w:val="00547032"/>
    <w:rsid w:val="0054746B"/>
    <w:rsid w:val="00547AB5"/>
    <w:rsid w:val="00547B7F"/>
    <w:rsid w:val="00547F6F"/>
    <w:rsid w:val="00550048"/>
    <w:rsid w:val="00550365"/>
    <w:rsid w:val="00550469"/>
    <w:rsid w:val="0055047C"/>
    <w:rsid w:val="0055054C"/>
    <w:rsid w:val="0055097F"/>
    <w:rsid w:val="00550DB4"/>
    <w:rsid w:val="00551012"/>
    <w:rsid w:val="0055127B"/>
    <w:rsid w:val="00551333"/>
    <w:rsid w:val="00551BB4"/>
    <w:rsid w:val="00551DDB"/>
    <w:rsid w:val="00551F98"/>
    <w:rsid w:val="0055231D"/>
    <w:rsid w:val="00552463"/>
    <w:rsid w:val="005526ED"/>
    <w:rsid w:val="00552F1B"/>
    <w:rsid w:val="0055300C"/>
    <w:rsid w:val="0055325A"/>
    <w:rsid w:val="00553523"/>
    <w:rsid w:val="00553660"/>
    <w:rsid w:val="0055398E"/>
    <w:rsid w:val="005539DE"/>
    <w:rsid w:val="00553A1D"/>
    <w:rsid w:val="00553DE8"/>
    <w:rsid w:val="0055414F"/>
    <w:rsid w:val="005541DF"/>
    <w:rsid w:val="005545DA"/>
    <w:rsid w:val="005546CB"/>
    <w:rsid w:val="0055481C"/>
    <w:rsid w:val="0055484B"/>
    <w:rsid w:val="0055486A"/>
    <w:rsid w:val="00554AAE"/>
    <w:rsid w:val="00554E9A"/>
    <w:rsid w:val="00555018"/>
    <w:rsid w:val="005550E2"/>
    <w:rsid w:val="0055518B"/>
    <w:rsid w:val="00555319"/>
    <w:rsid w:val="005553E8"/>
    <w:rsid w:val="00555873"/>
    <w:rsid w:val="005558C0"/>
    <w:rsid w:val="00555A73"/>
    <w:rsid w:val="00555B59"/>
    <w:rsid w:val="005568AE"/>
    <w:rsid w:val="00556AD4"/>
    <w:rsid w:val="00556BBA"/>
    <w:rsid w:val="00556CF4"/>
    <w:rsid w:val="00557626"/>
    <w:rsid w:val="00557628"/>
    <w:rsid w:val="005576CD"/>
    <w:rsid w:val="005579B9"/>
    <w:rsid w:val="005579F1"/>
    <w:rsid w:val="00557A29"/>
    <w:rsid w:val="00557CB7"/>
    <w:rsid w:val="00560042"/>
    <w:rsid w:val="00560573"/>
    <w:rsid w:val="005605C6"/>
    <w:rsid w:val="00560877"/>
    <w:rsid w:val="00560E30"/>
    <w:rsid w:val="00560EAD"/>
    <w:rsid w:val="005610D2"/>
    <w:rsid w:val="00561A59"/>
    <w:rsid w:val="00561C5F"/>
    <w:rsid w:val="00561D28"/>
    <w:rsid w:val="00561E93"/>
    <w:rsid w:val="00561EDB"/>
    <w:rsid w:val="00561F6C"/>
    <w:rsid w:val="00562048"/>
    <w:rsid w:val="005620BC"/>
    <w:rsid w:val="005625BB"/>
    <w:rsid w:val="00562634"/>
    <w:rsid w:val="00562DA3"/>
    <w:rsid w:val="00563160"/>
    <w:rsid w:val="00563897"/>
    <w:rsid w:val="005638A7"/>
    <w:rsid w:val="00563979"/>
    <w:rsid w:val="00563AE6"/>
    <w:rsid w:val="00563BD2"/>
    <w:rsid w:val="00563F1F"/>
    <w:rsid w:val="00563F78"/>
    <w:rsid w:val="005641EE"/>
    <w:rsid w:val="00564495"/>
    <w:rsid w:val="005644A9"/>
    <w:rsid w:val="0056452C"/>
    <w:rsid w:val="0056455E"/>
    <w:rsid w:val="005645A9"/>
    <w:rsid w:val="00564720"/>
    <w:rsid w:val="005648D2"/>
    <w:rsid w:val="00564FC8"/>
    <w:rsid w:val="005650F4"/>
    <w:rsid w:val="005653E5"/>
    <w:rsid w:val="0056586E"/>
    <w:rsid w:val="005659AC"/>
    <w:rsid w:val="005659EC"/>
    <w:rsid w:val="00565A14"/>
    <w:rsid w:val="00565EEB"/>
    <w:rsid w:val="005668F9"/>
    <w:rsid w:val="00566C0F"/>
    <w:rsid w:val="00566E40"/>
    <w:rsid w:val="005671B1"/>
    <w:rsid w:val="00567415"/>
    <w:rsid w:val="005674C5"/>
    <w:rsid w:val="00567779"/>
    <w:rsid w:val="00567CE8"/>
    <w:rsid w:val="00567F0C"/>
    <w:rsid w:val="005700D0"/>
    <w:rsid w:val="005709FA"/>
    <w:rsid w:val="00570A49"/>
    <w:rsid w:val="00570C99"/>
    <w:rsid w:val="00571143"/>
    <w:rsid w:val="0057118F"/>
    <w:rsid w:val="005711AD"/>
    <w:rsid w:val="005714A1"/>
    <w:rsid w:val="00571CDA"/>
    <w:rsid w:val="00571EDD"/>
    <w:rsid w:val="005727F5"/>
    <w:rsid w:val="00572DEA"/>
    <w:rsid w:val="00572EB2"/>
    <w:rsid w:val="005734B7"/>
    <w:rsid w:val="0057393B"/>
    <w:rsid w:val="005739D9"/>
    <w:rsid w:val="00573FA9"/>
    <w:rsid w:val="00574501"/>
    <w:rsid w:val="00574B81"/>
    <w:rsid w:val="00574B91"/>
    <w:rsid w:val="00574C80"/>
    <w:rsid w:val="005750BE"/>
    <w:rsid w:val="005752BC"/>
    <w:rsid w:val="00575426"/>
    <w:rsid w:val="005754B8"/>
    <w:rsid w:val="00575500"/>
    <w:rsid w:val="00575564"/>
    <w:rsid w:val="0057560C"/>
    <w:rsid w:val="00575C15"/>
    <w:rsid w:val="00575C1A"/>
    <w:rsid w:val="0057631D"/>
    <w:rsid w:val="0057679C"/>
    <w:rsid w:val="005769B5"/>
    <w:rsid w:val="00576A98"/>
    <w:rsid w:val="00576B8F"/>
    <w:rsid w:val="00576BC7"/>
    <w:rsid w:val="00576D1E"/>
    <w:rsid w:val="00576E3B"/>
    <w:rsid w:val="00576EFF"/>
    <w:rsid w:val="00577065"/>
    <w:rsid w:val="005777D1"/>
    <w:rsid w:val="00577D57"/>
    <w:rsid w:val="00577F96"/>
    <w:rsid w:val="00577F9D"/>
    <w:rsid w:val="00580067"/>
    <w:rsid w:val="005804C2"/>
    <w:rsid w:val="005806F3"/>
    <w:rsid w:val="0058114D"/>
    <w:rsid w:val="005812F1"/>
    <w:rsid w:val="00581526"/>
    <w:rsid w:val="005815CD"/>
    <w:rsid w:val="005819AE"/>
    <w:rsid w:val="005820E8"/>
    <w:rsid w:val="005822BF"/>
    <w:rsid w:val="005823F0"/>
    <w:rsid w:val="00582555"/>
    <w:rsid w:val="00582602"/>
    <w:rsid w:val="00582990"/>
    <w:rsid w:val="00582A64"/>
    <w:rsid w:val="00582A7A"/>
    <w:rsid w:val="00582B2B"/>
    <w:rsid w:val="00582B76"/>
    <w:rsid w:val="00582F40"/>
    <w:rsid w:val="0058373F"/>
    <w:rsid w:val="00583964"/>
    <w:rsid w:val="00583D92"/>
    <w:rsid w:val="00583E94"/>
    <w:rsid w:val="00583EC8"/>
    <w:rsid w:val="00583F9C"/>
    <w:rsid w:val="0058408B"/>
    <w:rsid w:val="0058461B"/>
    <w:rsid w:val="005846CD"/>
    <w:rsid w:val="00584D40"/>
    <w:rsid w:val="0058500D"/>
    <w:rsid w:val="00585058"/>
    <w:rsid w:val="005851CB"/>
    <w:rsid w:val="00585232"/>
    <w:rsid w:val="00585378"/>
    <w:rsid w:val="005857B3"/>
    <w:rsid w:val="00585847"/>
    <w:rsid w:val="00585856"/>
    <w:rsid w:val="00585AD0"/>
    <w:rsid w:val="00586B46"/>
    <w:rsid w:val="00586E0A"/>
    <w:rsid w:val="005870DF"/>
    <w:rsid w:val="005873F9"/>
    <w:rsid w:val="00587A39"/>
    <w:rsid w:val="00587D54"/>
    <w:rsid w:val="0059024A"/>
    <w:rsid w:val="005909F2"/>
    <w:rsid w:val="00590E5F"/>
    <w:rsid w:val="00590FDE"/>
    <w:rsid w:val="005911C2"/>
    <w:rsid w:val="00591A76"/>
    <w:rsid w:val="005920C9"/>
    <w:rsid w:val="00592EAF"/>
    <w:rsid w:val="00592EDB"/>
    <w:rsid w:val="00593163"/>
    <w:rsid w:val="0059350E"/>
    <w:rsid w:val="00593983"/>
    <w:rsid w:val="00593A61"/>
    <w:rsid w:val="00593ACC"/>
    <w:rsid w:val="00593B0A"/>
    <w:rsid w:val="00593C74"/>
    <w:rsid w:val="00593D95"/>
    <w:rsid w:val="00593DFC"/>
    <w:rsid w:val="00593E07"/>
    <w:rsid w:val="005945C4"/>
    <w:rsid w:val="005948BA"/>
    <w:rsid w:val="00594BEE"/>
    <w:rsid w:val="00594DE0"/>
    <w:rsid w:val="00594EC6"/>
    <w:rsid w:val="005952A6"/>
    <w:rsid w:val="00595340"/>
    <w:rsid w:val="005953F1"/>
    <w:rsid w:val="00595418"/>
    <w:rsid w:val="00595612"/>
    <w:rsid w:val="00595872"/>
    <w:rsid w:val="005958E6"/>
    <w:rsid w:val="005958F2"/>
    <w:rsid w:val="00595ACC"/>
    <w:rsid w:val="00595E11"/>
    <w:rsid w:val="00595EA3"/>
    <w:rsid w:val="0059627A"/>
    <w:rsid w:val="00596436"/>
    <w:rsid w:val="005971A1"/>
    <w:rsid w:val="00597416"/>
    <w:rsid w:val="0059787D"/>
    <w:rsid w:val="005A0432"/>
    <w:rsid w:val="005A075C"/>
    <w:rsid w:val="005A097A"/>
    <w:rsid w:val="005A0A2F"/>
    <w:rsid w:val="005A0CBD"/>
    <w:rsid w:val="005A119A"/>
    <w:rsid w:val="005A1D54"/>
    <w:rsid w:val="005A1D68"/>
    <w:rsid w:val="005A2651"/>
    <w:rsid w:val="005A2B98"/>
    <w:rsid w:val="005A2CDD"/>
    <w:rsid w:val="005A3194"/>
    <w:rsid w:val="005A33BB"/>
    <w:rsid w:val="005A34EC"/>
    <w:rsid w:val="005A351E"/>
    <w:rsid w:val="005A3680"/>
    <w:rsid w:val="005A387C"/>
    <w:rsid w:val="005A3986"/>
    <w:rsid w:val="005A3A80"/>
    <w:rsid w:val="005A3B02"/>
    <w:rsid w:val="005A3BA2"/>
    <w:rsid w:val="005A49DF"/>
    <w:rsid w:val="005A4FE0"/>
    <w:rsid w:val="005A546B"/>
    <w:rsid w:val="005A575C"/>
    <w:rsid w:val="005A57A6"/>
    <w:rsid w:val="005A601F"/>
    <w:rsid w:val="005A6122"/>
    <w:rsid w:val="005A6C2C"/>
    <w:rsid w:val="005A73BD"/>
    <w:rsid w:val="005A7532"/>
    <w:rsid w:val="005A75FA"/>
    <w:rsid w:val="005A77E2"/>
    <w:rsid w:val="005A7991"/>
    <w:rsid w:val="005B0017"/>
    <w:rsid w:val="005B0187"/>
    <w:rsid w:val="005B0CEF"/>
    <w:rsid w:val="005B0DB6"/>
    <w:rsid w:val="005B1147"/>
    <w:rsid w:val="005B123A"/>
    <w:rsid w:val="005B13AA"/>
    <w:rsid w:val="005B152B"/>
    <w:rsid w:val="005B1B0B"/>
    <w:rsid w:val="005B1BFF"/>
    <w:rsid w:val="005B1C21"/>
    <w:rsid w:val="005B298E"/>
    <w:rsid w:val="005B2AF0"/>
    <w:rsid w:val="005B2DE4"/>
    <w:rsid w:val="005B3069"/>
    <w:rsid w:val="005B3608"/>
    <w:rsid w:val="005B3A1A"/>
    <w:rsid w:val="005B3F57"/>
    <w:rsid w:val="005B4250"/>
    <w:rsid w:val="005B44B2"/>
    <w:rsid w:val="005B46EA"/>
    <w:rsid w:val="005B4761"/>
    <w:rsid w:val="005B47DB"/>
    <w:rsid w:val="005B4A23"/>
    <w:rsid w:val="005B4BAE"/>
    <w:rsid w:val="005B4CEE"/>
    <w:rsid w:val="005B4CF4"/>
    <w:rsid w:val="005B4DA7"/>
    <w:rsid w:val="005B4F3A"/>
    <w:rsid w:val="005B50C4"/>
    <w:rsid w:val="005B57C5"/>
    <w:rsid w:val="005B587F"/>
    <w:rsid w:val="005B5C9B"/>
    <w:rsid w:val="005B5D9C"/>
    <w:rsid w:val="005B5E02"/>
    <w:rsid w:val="005B5EF3"/>
    <w:rsid w:val="005B628E"/>
    <w:rsid w:val="005B65BF"/>
    <w:rsid w:val="005B66CE"/>
    <w:rsid w:val="005B69BD"/>
    <w:rsid w:val="005B6DF5"/>
    <w:rsid w:val="005B7177"/>
    <w:rsid w:val="005B76BC"/>
    <w:rsid w:val="005B7B34"/>
    <w:rsid w:val="005B7EA1"/>
    <w:rsid w:val="005B7EA7"/>
    <w:rsid w:val="005C00CD"/>
    <w:rsid w:val="005C0508"/>
    <w:rsid w:val="005C077D"/>
    <w:rsid w:val="005C085C"/>
    <w:rsid w:val="005C0BAE"/>
    <w:rsid w:val="005C0FBC"/>
    <w:rsid w:val="005C13E0"/>
    <w:rsid w:val="005C15C6"/>
    <w:rsid w:val="005C18A9"/>
    <w:rsid w:val="005C193F"/>
    <w:rsid w:val="005C1C09"/>
    <w:rsid w:val="005C21A0"/>
    <w:rsid w:val="005C2765"/>
    <w:rsid w:val="005C27E0"/>
    <w:rsid w:val="005C2881"/>
    <w:rsid w:val="005C2D35"/>
    <w:rsid w:val="005C2FFA"/>
    <w:rsid w:val="005C31E0"/>
    <w:rsid w:val="005C340D"/>
    <w:rsid w:val="005C3BA4"/>
    <w:rsid w:val="005C3FBC"/>
    <w:rsid w:val="005C45E3"/>
    <w:rsid w:val="005C4663"/>
    <w:rsid w:val="005C4734"/>
    <w:rsid w:val="005C4C31"/>
    <w:rsid w:val="005C4CAE"/>
    <w:rsid w:val="005C500F"/>
    <w:rsid w:val="005C549B"/>
    <w:rsid w:val="005C5A64"/>
    <w:rsid w:val="005C60BC"/>
    <w:rsid w:val="005C62D2"/>
    <w:rsid w:val="005C69FA"/>
    <w:rsid w:val="005C6AF9"/>
    <w:rsid w:val="005C6B17"/>
    <w:rsid w:val="005C6C18"/>
    <w:rsid w:val="005C6EB6"/>
    <w:rsid w:val="005C73ED"/>
    <w:rsid w:val="005C7757"/>
    <w:rsid w:val="005C7A4F"/>
    <w:rsid w:val="005D0FFC"/>
    <w:rsid w:val="005D1034"/>
    <w:rsid w:val="005D1359"/>
    <w:rsid w:val="005D153E"/>
    <w:rsid w:val="005D18FD"/>
    <w:rsid w:val="005D1BC9"/>
    <w:rsid w:val="005D2020"/>
    <w:rsid w:val="005D204A"/>
    <w:rsid w:val="005D21BB"/>
    <w:rsid w:val="005D29B9"/>
    <w:rsid w:val="005D2B92"/>
    <w:rsid w:val="005D2BBA"/>
    <w:rsid w:val="005D3087"/>
    <w:rsid w:val="005D3095"/>
    <w:rsid w:val="005D31C1"/>
    <w:rsid w:val="005D3219"/>
    <w:rsid w:val="005D33D4"/>
    <w:rsid w:val="005D392F"/>
    <w:rsid w:val="005D3A76"/>
    <w:rsid w:val="005D3BC9"/>
    <w:rsid w:val="005D433D"/>
    <w:rsid w:val="005D4642"/>
    <w:rsid w:val="005D46C3"/>
    <w:rsid w:val="005D4967"/>
    <w:rsid w:val="005D4AA1"/>
    <w:rsid w:val="005D4DA5"/>
    <w:rsid w:val="005D4E04"/>
    <w:rsid w:val="005D508A"/>
    <w:rsid w:val="005D56AD"/>
    <w:rsid w:val="005D57B9"/>
    <w:rsid w:val="005D5AA6"/>
    <w:rsid w:val="005D5D28"/>
    <w:rsid w:val="005D5FEC"/>
    <w:rsid w:val="005D6182"/>
    <w:rsid w:val="005D67BB"/>
    <w:rsid w:val="005D681B"/>
    <w:rsid w:val="005D6828"/>
    <w:rsid w:val="005D6857"/>
    <w:rsid w:val="005D6A1E"/>
    <w:rsid w:val="005D6C19"/>
    <w:rsid w:val="005D7747"/>
    <w:rsid w:val="005E0337"/>
    <w:rsid w:val="005E0C21"/>
    <w:rsid w:val="005E0CCB"/>
    <w:rsid w:val="005E0E07"/>
    <w:rsid w:val="005E12AE"/>
    <w:rsid w:val="005E1305"/>
    <w:rsid w:val="005E13F5"/>
    <w:rsid w:val="005E1614"/>
    <w:rsid w:val="005E1876"/>
    <w:rsid w:val="005E1E60"/>
    <w:rsid w:val="005E215E"/>
    <w:rsid w:val="005E258B"/>
    <w:rsid w:val="005E272A"/>
    <w:rsid w:val="005E27A5"/>
    <w:rsid w:val="005E2A00"/>
    <w:rsid w:val="005E2E82"/>
    <w:rsid w:val="005E2FBB"/>
    <w:rsid w:val="005E33FD"/>
    <w:rsid w:val="005E3685"/>
    <w:rsid w:val="005E36B3"/>
    <w:rsid w:val="005E3858"/>
    <w:rsid w:val="005E3AE2"/>
    <w:rsid w:val="005E3CD6"/>
    <w:rsid w:val="005E3DEA"/>
    <w:rsid w:val="005E3EAB"/>
    <w:rsid w:val="005E405B"/>
    <w:rsid w:val="005E4627"/>
    <w:rsid w:val="005E485D"/>
    <w:rsid w:val="005E49B9"/>
    <w:rsid w:val="005E5073"/>
    <w:rsid w:val="005E51BB"/>
    <w:rsid w:val="005E51F2"/>
    <w:rsid w:val="005E51F5"/>
    <w:rsid w:val="005E521D"/>
    <w:rsid w:val="005E5234"/>
    <w:rsid w:val="005E5256"/>
    <w:rsid w:val="005E5442"/>
    <w:rsid w:val="005E56E4"/>
    <w:rsid w:val="005E5936"/>
    <w:rsid w:val="005E6208"/>
    <w:rsid w:val="005E6607"/>
    <w:rsid w:val="005E6F4A"/>
    <w:rsid w:val="005E6F5E"/>
    <w:rsid w:val="005E7606"/>
    <w:rsid w:val="005E766F"/>
    <w:rsid w:val="005E7836"/>
    <w:rsid w:val="005E7987"/>
    <w:rsid w:val="005E7BB3"/>
    <w:rsid w:val="005E7CBA"/>
    <w:rsid w:val="005E7CD4"/>
    <w:rsid w:val="005E7E84"/>
    <w:rsid w:val="005F0BF2"/>
    <w:rsid w:val="005F0D14"/>
    <w:rsid w:val="005F0D21"/>
    <w:rsid w:val="005F0E8D"/>
    <w:rsid w:val="005F1006"/>
    <w:rsid w:val="005F1013"/>
    <w:rsid w:val="005F123E"/>
    <w:rsid w:val="005F1266"/>
    <w:rsid w:val="005F13B2"/>
    <w:rsid w:val="005F157C"/>
    <w:rsid w:val="005F1714"/>
    <w:rsid w:val="005F19BC"/>
    <w:rsid w:val="005F1A87"/>
    <w:rsid w:val="005F1AD1"/>
    <w:rsid w:val="005F22C5"/>
    <w:rsid w:val="005F22D9"/>
    <w:rsid w:val="005F24BC"/>
    <w:rsid w:val="005F24C5"/>
    <w:rsid w:val="005F2E60"/>
    <w:rsid w:val="005F3533"/>
    <w:rsid w:val="005F3561"/>
    <w:rsid w:val="005F3702"/>
    <w:rsid w:val="005F3A6E"/>
    <w:rsid w:val="005F3D4B"/>
    <w:rsid w:val="005F4448"/>
    <w:rsid w:val="005F49C4"/>
    <w:rsid w:val="005F4C5E"/>
    <w:rsid w:val="005F4DB7"/>
    <w:rsid w:val="005F4ED3"/>
    <w:rsid w:val="005F4EF9"/>
    <w:rsid w:val="005F5411"/>
    <w:rsid w:val="005F56A1"/>
    <w:rsid w:val="005F5A76"/>
    <w:rsid w:val="005F5B72"/>
    <w:rsid w:val="005F5C33"/>
    <w:rsid w:val="005F6249"/>
    <w:rsid w:val="005F6451"/>
    <w:rsid w:val="005F683E"/>
    <w:rsid w:val="005F6D47"/>
    <w:rsid w:val="005F6D94"/>
    <w:rsid w:val="005F6E78"/>
    <w:rsid w:val="005F7124"/>
    <w:rsid w:val="005F756C"/>
    <w:rsid w:val="005F7748"/>
    <w:rsid w:val="005F7831"/>
    <w:rsid w:val="005F7A06"/>
    <w:rsid w:val="005F7CF9"/>
    <w:rsid w:val="005F7EB9"/>
    <w:rsid w:val="005F7FC6"/>
    <w:rsid w:val="006000F8"/>
    <w:rsid w:val="006004E4"/>
    <w:rsid w:val="0060060F"/>
    <w:rsid w:val="006007C1"/>
    <w:rsid w:val="00600962"/>
    <w:rsid w:val="00600B38"/>
    <w:rsid w:val="00600BCD"/>
    <w:rsid w:val="00600C81"/>
    <w:rsid w:val="00600ECE"/>
    <w:rsid w:val="00601377"/>
    <w:rsid w:val="00601AC4"/>
    <w:rsid w:val="00601DEA"/>
    <w:rsid w:val="00601F0E"/>
    <w:rsid w:val="006020E9"/>
    <w:rsid w:val="00602DAC"/>
    <w:rsid w:val="00602EF8"/>
    <w:rsid w:val="00602F72"/>
    <w:rsid w:val="006030B9"/>
    <w:rsid w:val="006031C6"/>
    <w:rsid w:val="006035C3"/>
    <w:rsid w:val="006036A3"/>
    <w:rsid w:val="00603C16"/>
    <w:rsid w:val="00603FA9"/>
    <w:rsid w:val="0060418F"/>
    <w:rsid w:val="0060459F"/>
    <w:rsid w:val="00604640"/>
    <w:rsid w:val="00604B15"/>
    <w:rsid w:val="00604B1D"/>
    <w:rsid w:val="00604D2F"/>
    <w:rsid w:val="0060570A"/>
    <w:rsid w:val="00605717"/>
    <w:rsid w:val="00605738"/>
    <w:rsid w:val="00605E22"/>
    <w:rsid w:val="00605FF8"/>
    <w:rsid w:val="006061E0"/>
    <w:rsid w:val="006066AA"/>
    <w:rsid w:val="00606ADA"/>
    <w:rsid w:val="00606B98"/>
    <w:rsid w:val="00606D71"/>
    <w:rsid w:val="00606F96"/>
    <w:rsid w:val="0060721E"/>
    <w:rsid w:val="00607983"/>
    <w:rsid w:val="00607B1E"/>
    <w:rsid w:val="00607E5B"/>
    <w:rsid w:val="00610019"/>
    <w:rsid w:val="0061049D"/>
    <w:rsid w:val="006104C1"/>
    <w:rsid w:val="00610536"/>
    <w:rsid w:val="00610730"/>
    <w:rsid w:val="00610879"/>
    <w:rsid w:val="0061098D"/>
    <w:rsid w:val="00610999"/>
    <w:rsid w:val="00610F64"/>
    <w:rsid w:val="006112CE"/>
    <w:rsid w:val="006114AD"/>
    <w:rsid w:val="006114BC"/>
    <w:rsid w:val="00611709"/>
    <w:rsid w:val="00611BFE"/>
    <w:rsid w:val="00612604"/>
    <w:rsid w:val="00612896"/>
    <w:rsid w:val="006128D2"/>
    <w:rsid w:val="006129BA"/>
    <w:rsid w:val="00612F30"/>
    <w:rsid w:val="00613C41"/>
    <w:rsid w:val="00613D01"/>
    <w:rsid w:val="00613D11"/>
    <w:rsid w:val="00614459"/>
    <w:rsid w:val="0061446F"/>
    <w:rsid w:val="00614794"/>
    <w:rsid w:val="00614941"/>
    <w:rsid w:val="00614B7F"/>
    <w:rsid w:val="00615332"/>
    <w:rsid w:val="00615397"/>
    <w:rsid w:val="0061562D"/>
    <w:rsid w:val="00615666"/>
    <w:rsid w:val="006156F9"/>
    <w:rsid w:val="006157D7"/>
    <w:rsid w:val="006158A2"/>
    <w:rsid w:val="006158A3"/>
    <w:rsid w:val="00615921"/>
    <w:rsid w:val="00615CC1"/>
    <w:rsid w:val="00615DE4"/>
    <w:rsid w:val="00615F69"/>
    <w:rsid w:val="00615F98"/>
    <w:rsid w:val="00616192"/>
    <w:rsid w:val="0061648C"/>
    <w:rsid w:val="00616805"/>
    <w:rsid w:val="0061691B"/>
    <w:rsid w:val="00616992"/>
    <w:rsid w:val="006169B7"/>
    <w:rsid w:val="00616A77"/>
    <w:rsid w:val="00616AF6"/>
    <w:rsid w:val="00616BC8"/>
    <w:rsid w:val="006170CC"/>
    <w:rsid w:val="0061725A"/>
    <w:rsid w:val="00617376"/>
    <w:rsid w:val="006173D1"/>
    <w:rsid w:val="006175DB"/>
    <w:rsid w:val="00617AE5"/>
    <w:rsid w:val="00617B3A"/>
    <w:rsid w:val="00617B6C"/>
    <w:rsid w:val="00620168"/>
    <w:rsid w:val="006203DA"/>
    <w:rsid w:val="00620445"/>
    <w:rsid w:val="006204D6"/>
    <w:rsid w:val="00620559"/>
    <w:rsid w:val="006206EA"/>
    <w:rsid w:val="00620BFB"/>
    <w:rsid w:val="00620C08"/>
    <w:rsid w:val="00620EED"/>
    <w:rsid w:val="00620FD8"/>
    <w:rsid w:val="0062149D"/>
    <w:rsid w:val="00621981"/>
    <w:rsid w:val="00621C7B"/>
    <w:rsid w:val="006222C5"/>
    <w:rsid w:val="00622C73"/>
    <w:rsid w:val="00623149"/>
    <w:rsid w:val="00623205"/>
    <w:rsid w:val="0062351E"/>
    <w:rsid w:val="00623A5D"/>
    <w:rsid w:val="00623DF9"/>
    <w:rsid w:val="00624181"/>
    <w:rsid w:val="006241B9"/>
    <w:rsid w:val="00624642"/>
    <w:rsid w:val="00624881"/>
    <w:rsid w:val="00624DB7"/>
    <w:rsid w:val="00624E0A"/>
    <w:rsid w:val="00625345"/>
    <w:rsid w:val="00625517"/>
    <w:rsid w:val="00625804"/>
    <w:rsid w:val="0062583E"/>
    <w:rsid w:val="00625A0F"/>
    <w:rsid w:val="00625A84"/>
    <w:rsid w:val="00625B22"/>
    <w:rsid w:val="00625E2E"/>
    <w:rsid w:val="006268B4"/>
    <w:rsid w:val="006269DF"/>
    <w:rsid w:val="006269EA"/>
    <w:rsid w:val="00626A2D"/>
    <w:rsid w:val="00626CA1"/>
    <w:rsid w:val="00626D3D"/>
    <w:rsid w:val="006275F5"/>
    <w:rsid w:val="00630211"/>
    <w:rsid w:val="0063085F"/>
    <w:rsid w:val="0063090E"/>
    <w:rsid w:val="00630FE7"/>
    <w:rsid w:val="006310AA"/>
    <w:rsid w:val="00631BD7"/>
    <w:rsid w:val="00631C34"/>
    <w:rsid w:val="00631EC8"/>
    <w:rsid w:val="00631FA2"/>
    <w:rsid w:val="006322CE"/>
    <w:rsid w:val="00632308"/>
    <w:rsid w:val="0063241F"/>
    <w:rsid w:val="00632706"/>
    <w:rsid w:val="00632AF1"/>
    <w:rsid w:val="00632CF2"/>
    <w:rsid w:val="00632E29"/>
    <w:rsid w:val="00632F69"/>
    <w:rsid w:val="006330AF"/>
    <w:rsid w:val="006332CE"/>
    <w:rsid w:val="006335DF"/>
    <w:rsid w:val="006336AD"/>
    <w:rsid w:val="006336EF"/>
    <w:rsid w:val="006337AA"/>
    <w:rsid w:val="00633EC5"/>
    <w:rsid w:val="00634551"/>
    <w:rsid w:val="00634750"/>
    <w:rsid w:val="006349F3"/>
    <w:rsid w:val="00634CB2"/>
    <w:rsid w:val="00634D42"/>
    <w:rsid w:val="00634E53"/>
    <w:rsid w:val="00634F72"/>
    <w:rsid w:val="0063503E"/>
    <w:rsid w:val="00635077"/>
    <w:rsid w:val="0063510B"/>
    <w:rsid w:val="00635194"/>
    <w:rsid w:val="006358CD"/>
    <w:rsid w:val="00635D98"/>
    <w:rsid w:val="00635DF5"/>
    <w:rsid w:val="00635E2B"/>
    <w:rsid w:val="00635EE5"/>
    <w:rsid w:val="006360CD"/>
    <w:rsid w:val="00636113"/>
    <w:rsid w:val="00636278"/>
    <w:rsid w:val="006367F2"/>
    <w:rsid w:val="00636847"/>
    <w:rsid w:val="006368BB"/>
    <w:rsid w:val="00636D6B"/>
    <w:rsid w:val="00636EA6"/>
    <w:rsid w:val="0063720F"/>
    <w:rsid w:val="00637220"/>
    <w:rsid w:val="0063785E"/>
    <w:rsid w:val="00637D42"/>
    <w:rsid w:val="00637DCF"/>
    <w:rsid w:val="00637E72"/>
    <w:rsid w:val="00637FF0"/>
    <w:rsid w:val="006400DB"/>
    <w:rsid w:val="00640166"/>
    <w:rsid w:val="0064081F"/>
    <w:rsid w:val="00640B43"/>
    <w:rsid w:val="00640B50"/>
    <w:rsid w:val="00640DEA"/>
    <w:rsid w:val="00640E77"/>
    <w:rsid w:val="0064141C"/>
    <w:rsid w:val="0064150C"/>
    <w:rsid w:val="00641789"/>
    <w:rsid w:val="0064198B"/>
    <w:rsid w:val="00641D2E"/>
    <w:rsid w:val="00641D34"/>
    <w:rsid w:val="00641F94"/>
    <w:rsid w:val="00642644"/>
    <w:rsid w:val="00642921"/>
    <w:rsid w:val="00642E2B"/>
    <w:rsid w:val="006432B0"/>
    <w:rsid w:val="0064337D"/>
    <w:rsid w:val="0064339C"/>
    <w:rsid w:val="006434E7"/>
    <w:rsid w:val="00643514"/>
    <w:rsid w:val="006437B6"/>
    <w:rsid w:val="006438C7"/>
    <w:rsid w:val="00644074"/>
    <w:rsid w:val="0064447C"/>
    <w:rsid w:val="006444A4"/>
    <w:rsid w:val="00644935"/>
    <w:rsid w:val="00644C2C"/>
    <w:rsid w:val="00644C56"/>
    <w:rsid w:val="00644D14"/>
    <w:rsid w:val="00645118"/>
    <w:rsid w:val="0064524D"/>
    <w:rsid w:val="0064548C"/>
    <w:rsid w:val="00645912"/>
    <w:rsid w:val="006459E5"/>
    <w:rsid w:val="00645E19"/>
    <w:rsid w:val="00645F3B"/>
    <w:rsid w:val="00645F5E"/>
    <w:rsid w:val="00645FE6"/>
    <w:rsid w:val="00645FF1"/>
    <w:rsid w:val="00646215"/>
    <w:rsid w:val="00646805"/>
    <w:rsid w:val="00646820"/>
    <w:rsid w:val="00646AA2"/>
    <w:rsid w:val="00646CD4"/>
    <w:rsid w:val="00646DB8"/>
    <w:rsid w:val="00646F9B"/>
    <w:rsid w:val="00647127"/>
    <w:rsid w:val="006471D3"/>
    <w:rsid w:val="0064735D"/>
    <w:rsid w:val="00647951"/>
    <w:rsid w:val="00647A3E"/>
    <w:rsid w:val="00647AA4"/>
    <w:rsid w:val="00647B7D"/>
    <w:rsid w:val="00647C6D"/>
    <w:rsid w:val="00647EB3"/>
    <w:rsid w:val="0065018A"/>
    <w:rsid w:val="00650244"/>
    <w:rsid w:val="006504FE"/>
    <w:rsid w:val="00650762"/>
    <w:rsid w:val="006507AD"/>
    <w:rsid w:val="00650BAD"/>
    <w:rsid w:val="00650F8C"/>
    <w:rsid w:val="00651314"/>
    <w:rsid w:val="00651480"/>
    <w:rsid w:val="0065155A"/>
    <w:rsid w:val="006515DC"/>
    <w:rsid w:val="006519A6"/>
    <w:rsid w:val="00651E03"/>
    <w:rsid w:val="00651E3C"/>
    <w:rsid w:val="00651E98"/>
    <w:rsid w:val="00651ECC"/>
    <w:rsid w:val="006523DA"/>
    <w:rsid w:val="006526EB"/>
    <w:rsid w:val="0065276A"/>
    <w:rsid w:val="00652A71"/>
    <w:rsid w:val="00652B88"/>
    <w:rsid w:val="00653334"/>
    <w:rsid w:val="0065340A"/>
    <w:rsid w:val="00653753"/>
    <w:rsid w:val="00653D63"/>
    <w:rsid w:val="00653E78"/>
    <w:rsid w:val="00654137"/>
    <w:rsid w:val="006548B0"/>
    <w:rsid w:val="00654A06"/>
    <w:rsid w:val="00654F8E"/>
    <w:rsid w:val="00655400"/>
    <w:rsid w:val="00655588"/>
    <w:rsid w:val="006555D6"/>
    <w:rsid w:val="00655C30"/>
    <w:rsid w:val="00655DC1"/>
    <w:rsid w:val="00655F00"/>
    <w:rsid w:val="006561CB"/>
    <w:rsid w:val="006565B8"/>
    <w:rsid w:val="006566A7"/>
    <w:rsid w:val="00656803"/>
    <w:rsid w:val="0065684C"/>
    <w:rsid w:val="0065686F"/>
    <w:rsid w:val="00656C5F"/>
    <w:rsid w:val="00656D2C"/>
    <w:rsid w:val="00657199"/>
    <w:rsid w:val="00657439"/>
    <w:rsid w:val="00657954"/>
    <w:rsid w:val="006579E6"/>
    <w:rsid w:val="00657E5A"/>
    <w:rsid w:val="00657FD8"/>
    <w:rsid w:val="006600E6"/>
    <w:rsid w:val="0066019E"/>
    <w:rsid w:val="00660557"/>
    <w:rsid w:val="006605BF"/>
    <w:rsid w:val="00660914"/>
    <w:rsid w:val="00660CC3"/>
    <w:rsid w:val="00660EA3"/>
    <w:rsid w:val="00661103"/>
    <w:rsid w:val="00661109"/>
    <w:rsid w:val="00661232"/>
    <w:rsid w:val="006612B6"/>
    <w:rsid w:val="0066148E"/>
    <w:rsid w:val="006614FA"/>
    <w:rsid w:val="006615C3"/>
    <w:rsid w:val="00661832"/>
    <w:rsid w:val="00661B6E"/>
    <w:rsid w:val="00661D69"/>
    <w:rsid w:val="0066201E"/>
    <w:rsid w:val="006620A2"/>
    <w:rsid w:val="00662571"/>
    <w:rsid w:val="00662615"/>
    <w:rsid w:val="0066273A"/>
    <w:rsid w:val="006629AB"/>
    <w:rsid w:val="006629C1"/>
    <w:rsid w:val="00662B3F"/>
    <w:rsid w:val="00662D79"/>
    <w:rsid w:val="0066316F"/>
    <w:rsid w:val="0066319C"/>
    <w:rsid w:val="006634E4"/>
    <w:rsid w:val="0066352F"/>
    <w:rsid w:val="00663715"/>
    <w:rsid w:val="0066397C"/>
    <w:rsid w:val="006644D5"/>
    <w:rsid w:val="00664B92"/>
    <w:rsid w:val="00664FCE"/>
    <w:rsid w:val="0066510F"/>
    <w:rsid w:val="006651E0"/>
    <w:rsid w:val="00665358"/>
    <w:rsid w:val="00665380"/>
    <w:rsid w:val="006655D0"/>
    <w:rsid w:val="006657BB"/>
    <w:rsid w:val="00665ABA"/>
    <w:rsid w:val="00665D6C"/>
    <w:rsid w:val="00665DCF"/>
    <w:rsid w:val="0066601D"/>
    <w:rsid w:val="006660D8"/>
    <w:rsid w:val="006661E5"/>
    <w:rsid w:val="00666211"/>
    <w:rsid w:val="00666294"/>
    <w:rsid w:val="00666363"/>
    <w:rsid w:val="006664BD"/>
    <w:rsid w:val="0066654D"/>
    <w:rsid w:val="0066699C"/>
    <w:rsid w:val="00666A63"/>
    <w:rsid w:val="00666CB8"/>
    <w:rsid w:val="0066718D"/>
    <w:rsid w:val="006677D1"/>
    <w:rsid w:val="0066794A"/>
    <w:rsid w:val="00667A24"/>
    <w:rsid w:val="00667AAA"/>
    <w:rsid w:val="00667B4B"/>
    <w:rsid w:val="00667B56"/>
    <w:rsid w:val="00667D5C"/>
    <w:rsid w:val="00670033"/>
    <w:rsid w:val="00670492"/>
    <w:rsid w:val="006708EC"/>
    <w:rsid w:val="00670A9A"/>
    <w:rsid w:val="00670AA3"/>
    <w:rsid w:val="00670F05"/>
    <w:rsid w:val="00670F5A"/>
    <w:rsid w:val="00671468"/>
    <w:rsid w:val="006714C0"/>
    <w:rsid w:val="0067182B"/>
    <w:rsid w:val="00671947"/>
    <w:rsid w:val="00671961"/>
    <w:rsid w:val="00671B59"/>
    <w:rsid w:val="006720CD"/>
    <w:rsid w:val="00672139"/>
    <w:rsid w:val="00672312"/>
    <w:rsid w:val="006725C3"/>
    <w:rsid w:val="00672BE0"/>
    <w:rsid w:val="00672C23"/>
    <w:rsid w:val="00672D0C"/>
    <w:rsid w:val="00672FA6"/>
    <w:rsid w:val="006733DD"/>
    <w:rsid w:val="0067376A"/>
    <w:rsid w:val="00673912"/>
    <w:rsid w:val="00673F96"/>
    <w:rsid w:val="0067401B"/>
    <w:rsid w:val="00674116"/>
    <w:rsid w:val="0067427F"/>
    <w:rsid w:val="0067439B"/>
    <w:rsid w:val="00674582"/>
    <w:rsid w:val="006746BA"/>
    <w:rsid w:val="006749D7"/>
    <w:rsid w:val="00674BB9"/>
    <w:rsid w:val="00675219"/>
    <w:rsid w:val="006752B6"/>
    <w:rsid w:val="00675366"/>
    <w:rsid w:val="006753EB"/>
    <w:rsid w:val="006755D1"/>
    <w:rsid w:val="00675954"/>
    <w:rsid w:val="00675A16"/>
    <w:rsid w:val="0067626E"/>
    <w:rsid w:val="0067630B"/>
    <w:rsid w:val="00676699"/>
    <w:rsid w:val="006766F9"/>
    <w:rsid w:val="0067688E"/>
    <w:rsid w:val="00676B8D"/>
    <w:rsid w:val="006770FD"/>
    <w:rsid w:val="00677281"/>
    <w:rsid w:val="006777A1"/>
    <w:rsid w:val="00680502"/>
    <w:rsid w:val="0068054C"/>
    <w:rsid w:val="006806B9"/>
    <w:rsid w:val="00680800"/>
    <w:rsid w:val="00680B93"/>
    <w:rsid w:val="00680BA6"/>
    <w:rsid w:val="00680D0B"/>
    <w:rsid w:val="00680E58"/>
    <w:rsid w:val="00680F52"/>
    <w:rsid w:val="00680F63"/>
    <w:rsid w:val="0068145D"/>
    <w:rsid w:val="006816C8"/>
    <w:rsid w:val="00681A24"/>
    <w:rsid w:val="00681CBA"/>
    <w:rsid w:val="0068204C"/>
    <w:rsid w:val="00682858"/>
    <w:rsid w:val="006829D6"/>
    <w:rsid w:val="00682C28"/>
    <w:rsid w:val="00682D0F"/>
    <w:rsid w:val="00682FA9"/>
    <w:rsid w:val="0068310C"/>
    <w:rsid w:val="006833F6"/>
    <w:rsid w:val="00683448"/>
    <w:rsid w:val="00683945"/>
    <w:rsid w:val="00683A10"/>
    <w:rsid w:val="00683BCC"/>
    <w:rsid w:val="00683C99"/>
    <w:rsid w:val="00684217"/>
    <w:rsid w:val="00684502"/>
    <w:rsid w:val="00684551"/>
    <w:rsid w:val="00684627"/>
    <w:rsid w:val="00684ADD"/>
    <w:rsid w:val="0068502A"/>
    <w:rsid w:val="00685124"/>
    <w:rsid w:val="00685239"/>
    <w:rsid w:val="006852D1"/>
    <w:rsid w:val="006852DA"/>
    <w:rsid w:val="00685510"/>
    <w:rsid w:val="00685797"/>
    <w:rsid w:val="00685B31"/>
    <w:rsid w:val="00685D5B"/>
    <w:rsid w:val="00685F45"/>
    <w:rsid w:val="00686414"/>
    <w:rsid w:val="006865AD"/>
    <w:rsid w:val="006866A2"/>
    <w:rsid w:val="006868FE"/>
    <w:rsid w:val="00686C3B"/>
    <w:rsid w:val="00686D0C"/>
    <w:rsid w:val="00686DC2"/>
    <w:rsid w:val="00686F16"/>
    <w:rsid w:val="00686FC8"/>
    <w:rsid w:val="006870A0"/>
    <w:rsid w:val="006872D6"/>
    <w:rsid w:val="0068751E"/>
    <w:rsid w:val="006875DC"/>
    <w:rsid w:val="00687AE7"/>
    <w:rsid w:val="00687E79"/>
    <w:rsid w:val="00690271"/>
    <w:rsid w:val="00690301"/>
    <w:rsid w:val="00690716"/>
    <w:rsid w:val="00690758"/>
    <w:rsid w:val="006909AC"/>
    <w:rsid w:val="006909FF"/>
    <w:rsid w:val="00690A72"/>
    <w:rsid w:val="00690FD9"/>
    <w:rsid w:val="00691271"/>
    <w:rsid w:val="006912E8"/>
    <w:rsid w:val="0069139B"/>
    <w:rsid w:val="00691510"/>
    <w:rsid w:val="00691674"/>
    <w:rsid w:val="006916E8"/>
    <w:rsid w:val="0069220D"/>
    <w:rsid w:val="00692312"/>
    <w:rsid w:val="006927E1"/>
    <w:rsid w:val="00692C7D"/>
    <w:rsid w:val="00693341"/>
    <w:rsid w:val="006934B5"/>
    <w:rsid w:val="00693C9B"/>
    <w:rsid w:val="00694144"/>
    <w:rsid w:val="0069414E"/>
    <w:rsid w:val="0069455B"/>
    <w:rsid w:val="006949E1"/>
    <w:rsid w:val="00694A22"/>
    <w:rsid w:val="00694D6C"/>
    <w:rsid w:val="00694FDD"/>
    <w:rsid w:val="006952BE"/>
    <w:rsid w:val="00695440"/>
    <w:rsid w:val="00695809"/>
    <w:rsid w:val="00695A4D"/>
    <w:rsid w:val="00695CC2"/>
    <w:rsid w:val="00695EED"/>
    <w:rsid w:val="006960B6"/>
    <w:rsid w:val="006972C6"/>
    <w:rsid w:val="00697515"/>
    <w:rsid w:val="00697D72"/>
    <w:rsid w:val="00697F13"/>
    <w:rsid w:val="006A0189"/>
    <w:rsid w:val="006A01C8"/>
    <w:rsid w:val="006A0324"/>
    <w:rsid w:val="006A034B"/>
    <w:rsid w:val="006A04CD"/>
    <w:rsid w:val="006A0502"/>
    <w:rsid w:val="006A0A5B"/>
    <w:rsid w:val="006A0B7F"/>
    <w:rsid w:val="006A0BAA"/>
    <w:rsid w:val="006A1420"/>
    <w:rsid w:val="006A14DF"/>
    <w:rsid w:val="006A1588"/>
    <w:rsid w:val="006A16A3"/>
    <w:rsid w:val="006A1955"/>
    <w:rsid w:val="006A2355"/>
    <w:rsid w:val="006A23D7"/>
    <w:rsid w:val="006A23F7"/>
    <w:rsid w:val="006A24BE"/>
    <w:rsid w:val="006A2807"/>
    <w:rsid w:val="006A28CC"/>
    <w:rsid w:val="006A2F84"/>
    <w:rsid w:val="006A3006"/>
    <w:rsid w:val="006A312A"/>
    <w:rsid w:val="006A3173"/>
    <w:rsid w:val="006A324E"/>
    <w:rsid w:val="006A3530"/>
    <w:rsid w:val="006A3566"/>
    <w:rsid w:val="006A35E1"/>
    <w:rsid w:val="006A394C"/>
    <w:rsid w:val="006A3C52"/>
    <w:rsid w:val="006A4190"/>
    <w:rsid w:val="006A43D2"/>
    <w:rsid w:val="006A458B"/>
    <w:rsid w:val="006A4757"/>
    <w:rsid w:val="006A4772"/>
    <w:rsid w:val="006A4789"/>
    <w:rsid w:val="006A4988"/>
    <w:rsid w:val="006A49DC"/>
    <w:rsid w:val="006A4A47"/>
    <w:rsid w:val="006A4B98"/>
    <w:rsid w:val="006A4D38"/>
    <w:rsid w:val="006A4DF1"/>
    <w:rsid w:val="006A4E1C"/>
    <w:rsid w:val="006A54F8"/>
    <w:rsid w:val="006A54FB"/>
    <w:rsid w:val="006A56C0"/>
    <w:rsid w:val="006A5D93"/>
    <w:rsid w:val="006A6809"/>
    <w:rsid w:val="006A6B13"/>
    <w:rsid w:val="006A7036"/>
    <w:rsid w:val="006A78E8"/>
    <w:rsid w:val="006A797F"/>
    <w:rsid w:val="006A7B41"/>
    <w:rsid w:val="006B0334"/>
    <w:rsid w:val="006B033C"/>
    <w:rsid w:val="006B035A"/>
    <w:rsid w:val="006B0614"/>
    <w:rsid w:val="006B0690"/>
    <w:rsid w:val="006B12BF"/>
    <w:rsid w:val="006B196D"/>
    <w:rsid w:val="006B1B53"/>
    <w:rsid w:val="006B1B77"/>
    <w:rsid w:val="006B21C9"/>
    <w:rsid w:val="006B2A8A"/>
    <w:rsid w:val="006B2B2F"/>
    <w:rsid w:val="006B2DA3"/>
    <w:rsid w:val="006B2E2E"/>
    <w:rsid w:val="006B2ECD"/>
    <w:rsid w:val="006B3541"/>
    <w:rsid w:val="006B36D4"/>
    <w:rsid w:val="006B4110"/>
    <w:rsid w:val="006B435F"/>
    <w:rsid w:val="006B45BB"/>
    <w:rsid w:val="006B4B57"/>
    <w:rsid w:val="006B4D59"/>
    <w:rsid w:val="006B5003"/>
    <w:rsid w:val="006B55E2"/>
    <w:rsid w:val="006B56E2"/>
    <w:rsid w:val="006B58EF"/>
    <w:rsid w:val="006B5C21"/>
    <w:rsid w:val="006B5E4D"/>
    <w:rsid w:val="006B5FBD"/>
    <w:rsid w:val="006B60E5"/>
    <w:rsid w:val="006B6178"/>
    <w:rsid w:val="006B6672"/>
    <w:rsid w:val="006B6731"/>
    <w:rsid w:val="006B6A4D"/>
    <w:rsid w:val="006B6A72"/>
    <w:rsid w:val="006B6D6E"/>
    <w:rsid w:val="006B6DB8"/>
    <w:rsid w:val="006B7202"/>
    <w:rsid w:val="006B7541"/>
    <w:rsid w:val="006B7B45"/>
    <w:rsid w:val="006B7CBB"/>
    <w:rsid w:val="006B7D9A"/>
    <w:rsid w:val="006B7E2D"/>
    <w:rsid w:val="006C077E"/>
    <w:rsid w:val="006C0D3C"/>
    <w:rsid w:val="006C0F71"/>
    <w:rsid w:val="006C1045"/>
    <w:rsid w:val="006C10E2"/>
    <w:rsid w:val="006C13E3"/>
    <w:rsid w:val="006C1922"/>
    <w:rsid w:val="006C1B58"/>
    <w:rsid w:val="006C1BAA"/>
    <w:rsid w:val="006C1CF1"/>
    <w:rsid w:val="006C1F5E"/>
    <w:rsid w:val="006C1FD3"/>
    <w:rsid w:val="006C2936"/>
    <w:rsid w:val="006C2C09"/>
    <w:rsid w:val="006C2D7D"/>
    <w:rsid w:val="006C34DC"/>
    <w:rsid w:val="006C3519"/>
    <w:rsid w:val="006C3BBE"/>
    <w:rsid w:val="006C3C84"/>
    <w:rsid w:val="006C3D01"/>
    <w:rsid w:val="006C3ED2"/>
    <w:rsid w:val="006C3ED4"/>
    <w:rsid w:val="006C4316"/>
    <w:rsid w:val="006C43E8"/>
    <w:rsid w:val="006C4697"/>
    <w:rsid w:val="006C48F9"/>
    <w:rsid w:val="006C4B5F"/>
    <w:rsid w:val="006C51DC"/>
    <w:rsid w:val="006C5222"/>
    <w:rsid w:val="006C5305"/>
    <w:rsid w:val="006C535D"/>
    <w:rsid w:val="006C53AD"/>
    <w:rsid w:val="006C53D5"/>
    <w:rsid w:val="006C540A"/>
    <w:rsid w:val="006C56C1"/>
    <w:rsid w:val="006C5B1A"/>
    <w:rsid w:val="006C5F10"/>
    <w:rsid w:val="006C627B"/>
    <w:rsid w:val="006C6474"/>
    <w:rsid w:val="006C686F"/>
    <w:rsid w:val="006C68D6"/>
    <w:rsid w:val="006C6A1D"/>
    <w:rsid w:val="006C6B46"/>
    <w:rsid w:val="006C6CFA"/>
    <w:rsid w:val="006C6D69"/>
    <w:rsid w:val="006C7066"/>
    <w:rsid w:val="006C70B7"/>
    <w:rsid w:val="006C7285"/>
    <w:rsid w:val="006C72B3"/>
    <w:rsid w:val="006C75B1"/>
    <w:rsid w:val="006C7A5E"/>
    <w:rsid w:val="006C7AB9"/>
    <w:rsid w:val="006C7CE1"/>
    <w:rsid w:val="006C7CE7"/>
    <w:rsid w:val="006C7D97"/>
    <w:rsid w:val="006C7EE6"/>
    <w:rsid w:val="006D0203"/>
    <w:rsid w:val="006D035A"/>
    <w:rsid w:val="006D05E9"/>
    <w:rsid w:val="006D080D"/>
    <w:rsid w:val="006D0964"/>
    <w:rsid w:val="006D09AB"/>
    <w:rsid w:val="006D0A73"/>
    <w:rsid w:val="006D0B4E"/>
    <w:rsid w:val="006D0F50"/>
    <w:rsid w:val="006D11E7"/>
    <w:rsid w:val="006D1B96"/>
    <w:rsid w:val="006D1CA2"/>
    <w:rsid w:val="006D1D3A"/>
    <w:rsid w:val="006D1EA0"/>
    <w:rsid w:val="006D205B"/>
    <w:rsid w:val="006D2271"/>
    <w:rsid w:val="006D26C9"/>
    <w:rsid w:val="006D2A6D"/>
    <w:rsid w:val="006D2E54"/>
    <w:rsid w:val="006D2ED6"/>
    <w:rsid w:val="006D2F63"/>
    <w:rsid w:val="006D34C8"/>
    <w:rsid w:val="006D3A62"/>
    <w:rsid w:val="006D3B81"/>
    <w:rsid w:val="006D3C32"/>
    <w:rsid w:val="006D3E47"/>
    <w:rsid w:val="006D464C"/>
    <w:rsid w:val="006D48B5"/>
    <w:rsid w:val="006D51EC"/>
    <w:rsid w:val="006D524F"/>
    <w:rsid w:val="006D5394"/>
    <w:rsid w:val="006D5440"/>
    <w:rsid w:val="006D61E8"/>
    <w:rsid w:val="006D661C"/>
    <w:rsid w:val="006D684F"/>
    <w:rsid w:val="006D6854"/>
    <w:rsid w:val="006D68B0"/>
    <w:rsid w:val="006D6988"/>
    <w:rsid w:val="006D7347"/>
    <w:rsid w:val="006D7431"/>
    <w:rsid w:val="006D7482"/>
    <w:rsid w:val="006D759A"/>
    <w:rsid w:val="006D768D"/>
    <w:rsid w:val="006D77C9"/>
    <w:rsid w:val="006D7877"/>
    <w:rsid w:val="006D78A2"/>
    <w:rsid w:val="006D7D3F"/>
    <w:rsid w:val="006D7D8D"/>
    <w:rsid w:val="006E005C"/>
    <w:rsid w:val="006E0076"/>
    <w:rsid w:val="006E0081"/>
    <w:rsid w:val="006E00AA"/>
    <w:rsid w:val="006E0184"/>
    <w:rsid w:val="006E03B1"/>
    <w:rsid w:val="006E04CE"/>
    <w:rsid w:val="006E0C0C"/>
    <w:rsid w:val="006E14F9"/>
    <w:rsid w:val="006E153D"/>
    <w:rsid w:val="006E1E8D"/>
    <w:rsid w:val="006E2139"/>
    <w:rsid w:val="006E24A5"/>
    <w:rsid w:val="006E2536"/>
    <w:rsid w:val="006E25CD"/>
    <w:rsid w:val="006E25E2"/>
    <w:rsid w:val="006E2936"/>
    <w:rsid w:val="006E2A1A"/>
    <w:rsid w:val="006E2DA7"/>
    <w:rsid w:val="006E3237"/>
    <w:rsid w:val="006E3340"/>
    <w:rsid w:val="006E35D6"/>
    <w:rsid w:val="006E35E2"/>
    <w:rsid w:val="006E3A68"/>
    <w:rsid w:val="006E3B01"/>
    <w:rsid w:val="006E3BC2"/>
    <w:rsid w:val="006E3D79"/>
    <w:rsid w:val="006E45DD"/>
    <w:rsid w:val="006E46AE"/>
    <w:rsid w:val="006E46D0"/>
    <w:rsid w:val="006E47F7"/>
    <w:rsid w:val="006E4895"/>
    <w:rsid w:val="006E4D78"/>
    <w:rsid w:val="006E4D82"/>
    <w:rsid w:val="006E5535"/>
    <w:rsid w:val="006E5573"/>
    <w:rsid w:val="006E5AD8"/>
    <w:rsid w:val="006E5B12"/>
    <w:rsid w:val="006E5F31"/>
    <w:rsid w:val="006E62FC"/>
    <w:rsid w:val="006E6581"/>
    <w:rsid w:val="006E6AD9"/>
    <w:rsid w:val="006E6D0C"/>
    <w:rsid w:val="006E6FC6"/>
    <w:rsid w:val="006E750E"/>
    <w:rsid w:val="006E7872"/>
    <w:rsid w:val="006E7B27"/>
    <w:rsid w:val="006E7C57"/>
    <w:rsid w:val="006E7D81"/>
    <w:rsid w:val="006F0056"/>
    <w:rsid w:val="006F03EC"/>
    <w:rsid w:val="006F043A"/>
    <w:rsid w:val="006F0B09"/>
    <w:rsid w:val="006F135F"/>
    <w:rsid w:val="006F173C"/>
    <w:rsid w:val="006F1C4C"/>
    <w:rsid w:val="006F1FEA"/>
    <w:rsid w:val="006F22CB"/>
    <w:rsid w:val="006F2458"/>
    <w:rsid w:val="006F2A93"/>
    <w:rsid w:val="006F2D00"/>
    <w:rsid w:val="006F2F6C"/>
    <w:rsid w:val="006F3459"/>
    <w:rsid w:val="006F3499"/>
    <w:rsid w:val="006F3560"/>
    <w:rsid w:val="006F3802"/>
    <w:rsid w:val="006F3836"/>
    <w:rsid w:val="006F3F0C"/>
    <w:rsid w:val="006F3F66"/>
    <w:rsid w:val="006F3FC6"/>
    <w:rsid w:val="006F418B"/>
    <w:rsid w:val="006F41B4"/>
    <w:rsid w:val="006F4221"/>
    <w:rsid w:val="006F4AA3"/>
    <w:rsid w:val="006F4BAC"/>
    <w:rsid w:val="006F5285"/>
    <w:rsid w:val="006F5741"/>
    <w:rsid w:val="006F58E3"/>
    <w:rsid w:val="006F604C"/>
    <w:rsid w:val="006F6446"/>
    <w:rsid w:val="006F667A"/>
    <w:rsid w:val="006F66CD"/>
    <w:rsid w:val="006F6764"/>
    <w:rsid w:val="006F6CE3"/>
    <w:rsid w:val="006F6DA6"/>
    <w:rsid w:val="006F76C7"/>
    <w:rsid w:val="006F78B4"/>
    <w:rsid w:val="006F78F4"/>
    <w:rsid w:val="007001B6"/>
    <w:rsid w:val="007001E1"/>
    <w:rsid w:val="007004F2"/>
    <w:rsid w:val="00700962"/>
    <w:rsid w:val="00700972"/>
    <w:rsid w:val="007009D2"/>
    <w:rsid w:val="0070110D"/>
    <w:rsid w:val="007012B4"/>
    <w:rsid w:val="00701624"/>
    <w:rsid w:val="007029A4"/>
    <w:rsid w:val="00702E4A"/>
    <w:rsid w:val="00702F76"/>
    <w:rsid w:val="00702F84"/>
    <w:rsid w:val="007031A5"/>
    <w:rsid w:val="007038D4"/>
    <w:rsid w:val="00703961"/>
    <w:rsid w:val="007044C3"/>
    <w:rsid w:val="00705040"/>
    <w:rsid w:val="00705188"/>
    <w:rsid w:val="007056C2"/>
    <w:rsid w:val="00705717"/>
    <w:rsid w:val="00705BD4"/>
    <w:rsid w:val="00706375"/>
    <w:rsid w:val="007064A4"/>
    <w:rsid w:val="007064AD"/>
    <w:rsid w:val="00706A34"/>
    <w:rsid w:val="00706B39"/>
    <w:rsid w:val="00706CFE"/>
    <w:rsid w:val="00706D66"/>
    <w:rsid w:val="007071F8"/>
    <w:rsid w:val="0070786F"/>
    <w:rsid w:val="00707D46"/>
    <w:rsid w:val="00707FA4"/>
    <w:rsid w:val="0071012B"/>
    <w:rsid w:val="007101AF"/>
    <w:rsid w:val="007101D1"/>
    <w:rsid w:val="00710808"/>
    <w:rsid w:val="007109A7"/>
    <w:rsid w:val="00710B92"/>
    <w:rsid w:val="0071102D"/>
    <w:rsid w:val="00711BCF"/>
    <w:rsid w:val="00711D80"/>
    <w:rsid w:val="00711E86"/>
    <w:rsid w:val="0071211B"/>
    <w:rsid w:val="007124D6"/>
    <w:rsid w:val="007127F2"/>
    <w:rsid w:val="00712A1F"/>
    <w:rsid w:val="00712E3B"/>
    <w:rsid w:val="0071305D"/>
    <w:rsid w:val="00713585"/>
    <w:rsid w:val="00713A13"/>
    <w:rsid w:val="00713B8C"/>
    <w:rsid w:val="00713E57"/>
    <w:rsid w:val="00714002"/>
    <w:rsid w:val="0071404B"/>
    <w:rsid w:val="007140AC"/>
    <w:rsid w:val="00714875"/>
    <w:rsid w:val="007149EE"/>
    <w:rsid w:val="00715253"/>
    <w:rsid w:val="0071538B"/>
    <w:rsid w:val="007153FA"/>
    <w:rsid w:val="0071557B"/>
    <w:rsid w:val="007156BC"/>
    <w:rsid w:val="00715D2D"/>
    <w:rsid w:val="00716078"/>
    <w:rsid w:val="007163B3"/>
    <w:rsid w:val="0071644D"/>
    <w:rsid w:val="00716586"/>
    <w:rsid w:val="007169EF"/>
    <w:rsid w:val="00716AC3"/>
    <w:rsid w:val="00716F72"/>
    <w:rsid w:val="0071719A"/>
    <w:rsid w:val="0071719D"/>
    <w:rsid w:val="00717553"/>
    <w:rsid w:val="0071773D"/>
    <w:rsid w:val="007178BF"/>
    <w:rsid w:val="0072038F"/>
    <w:rsid w:val="007203FF"/>
    <w:rsid w:val="0072050E"/>
    <w:rsid w:val="00720512"/>
    <w:rsid w:val="007206F1"/>
    <w:rsid w:val="0072082B"/>
    <w:rsid w:val="00720BE1"/>
    <w:rsid w:val="00720D51"/>
    <w:rsid w:val="00720E5D"/>
    <w:rsid w:val="00720F64"/>
    <w:rsid w:val="007211AF"/>
    <w:rsid w:val="007212BB"/>
    <w:rsid w:val="007212C7"/>
    <w:rsid w:val="007212FB"/>
    <w:rsid w:val="007214CB"/>
    <w:rsid w:val="007214D8"/>
    <w:rsid w:val="0072155D"/>
    <w:rsid w:val="0072175A"/>
    <w:rsid w:val="00722694"/>
    <w:rsid w:val="00722B3B"/>
    <w:rsid w:val="00722BE2"/>
    <w:rsid w:val="00722E06"/>
    <w:rsid w:val="00722F6A"/>
    <w:rsid w:val="0072321C"/>
    <w:rsid w:val="00723BEE"/>
    <w:rsid w:val="00723D29"/>
    <w:rsid w:val="00723DC5"/>
    <w:rsid w:val="00723EE7"/>
    <w:rsid w:val="00724079"/>
    <w:rsid w:val="007240D4"/>
    <w:rsid w:val="007241B7"/>
    <w:rsid w:val="007242D6"/>
    <w:rsid w:val="00724559"/>
    <w:rsid w:val="00724824"/>
    <w:rsid w:val="0072487D"/>
    <w:rsid w:val="007248D0"/>
    <w:rsid w:val="00724A96"/>
    <w:rsid w:val="00724DD1"/>
    <w:rsid w:val="00724E3D"/>
    <w:rsid w:val="00725427"/>
    <w:rsid w:val="0072549C"/>
    <w:rsid w:val="00725A6A"/>
    <w:rsid w:val="00725AF1"/>
    <w:rsid w:val="00725DE4"/>
    <w:rsid w:val="00726086"/>
    <w:rsid w:val="00726087"/>
    <w:rsid w:val="007264CB"/>
    <w:rsid w:val="00726965"/>
    <w:rsid w:val="00726B03"/>
    <w:rsid w:val="00726EC7"/>
    <w:rsid w:val="00726F81"/>
    <w:rsid w:val="00726FB4"/>
    <w:rsid w:val="007277D9"/>
    <w:rsid w:val="00727E1B"/>
    <w:rsid w:val="00727EA9"/>
    <w:rsid w:val="007302BB"/>
    <w:rsid w:val="007305B6"/>
    <w:rsid w:val="00730986"/>
    <w:rsid w:val="007309D8"/>
    <w:rsid w:val="00730AD5"/>
    <w:rsid w:val="00730B2B"/>
    <w:rsid w:val="00730BE0"/>
    <w:rsid w:val="00731065"/>
    <w:rsid w:val="00731075"/>
    <w:rsid w:val="00731190"/>
    <w:rsid w:val="0073120C"/>
    <w:rsid w:val="007317DB"/>
    <w:rsid w:val="0073197E"/>
    <w:rsid w:val="00731BB5"/>
    <w:rsid w:val="00731DE6"/>
    <w:rsid w:val="00731F0B"/>
    <w:rsid w:val="00732084"/>
    <w:rsid w:val="00732300"/>
    <w:rsid w:val="00732473"/>
    <w:rsid w:val="00732920"/>
    <w:rsid w:val="00732D88"/>
    <w:rsid w:val="00732E76"/>
    <w:rsid w:val="0073304F"/>
    <w:rsid w:val="00733189"/>
    <w:rsid w:val="00733499"/>
    <w:rsid w:val="0073369C"/>
    <w:rsid w:val="007337EF"/>
    <w:rsid w:val="007338A8"/>
    <w:rsid w:val="00733B13"/>
    <w:rsid w:val="00733F95"/>
    <w:rsid w:val="00734142"/>
    <w:rsid w:val="00734210"/>
    <w:rsid w:val="00734223"/>
    <w:rsid w:val="00734646"/>
    <w:rsid w:val="007347DB"/>
    <w:rsid w:val="007349C5"/>
    <w:rsid w:val="00734ACB"/>
    <w:rsid w:val="00734B59"/>
    <w:rsid w:val="00734B84"/>
    <w:rsid w:val="0073512E"/>
    <w:rsid w:val="0073560B"/>
    <w:rsid w:val="0073563B"/>
    <w:rsid w:val="007356BD"/>
    <w:rsid w:val="007358B1"/>
    <w:rsid w:val="00735D39"/>
    <w:rsid w:val="00736C2B"/>
    <w:rsid w:val="007373E2"/>
    <w:rsid w:val="00737ADF"/>
    <w:rsid w:val="00737B2E"/>
    <w:rsid w:val="00737C41"/>
    <w:rsid w:val="00737C75"/>
    <w:rsid w:val="00737CC6"/>
    <w:rsid w:val="00737E1E"/>
    <w:rsid w:val="00740091"/>
    <w:rsid w:val="00740363"/>
    <w:rsid w:val="00740546"/>
    <w:rsid w:val="0074062D"/>
    <w:rsid w:val="00740AAF"/>
    <w:rsid w:val="0074114E"/>
    <w:rsid w:val="007411C3"/>
    <w:rsid w:val="00741A1F"/>
    <w:rsid w:val="00741C11"/>
    <w:rsid w:val="00741C1C"/>
    <w:rsid w:val="00741C5E"/>
    <w:rsid w:val="0074204F"/>
    <w:rsid w:val="00742252"/>
    <w:rsid w:val="00742317"/>
    <w:rsid w:val="00742795"/>
    <w:rsid w:val="00742C6A"/>
    <w:rsid w:val="00742CDC"/>
    <w:rsid w:val="0074350B"/>
    <w:rsid w:val="0074354F"/>
    <w:rsid w:val="007437A4"/>
    <w:rsid w:val="00743E4C"/>
    <w:rsid w:val="00743F72"/>
    <w:rsid w:val="00744336"/>
    <w:rsid w:val="00744344"/>
    <w:rsid w:val="0074475C"/>
    <w:rsid w:val="00744888"/>
    <w:rsid w:val="007449FA"/>
    <w:rsid w:val="00744EA1"/>
    <w:rsid w:val="007458BC"/>
    <w:rsid w:val="00745974"/>
    <w:rsid w:val="007459D6"/>
    <w:rsid w:val="00745B1A"/>
    <w:rsid w:val="00745C23"/>
    <w:rsid w:val="00745CCC"/>
    <w:rsid w:val="00745E27"/>
    <w:rsid w:val="007465A2"/>
    <w:rsid w:val="007466FF"/>
    <w:rsid w:val="007468B2"/>
    <w:rsid w:val="00746900"/>
    <w:rsid w:val="0074699A"/>
    <w:rsid w:val="00746B06"/>
    <w:rsid w:val="00746F35"/>
    <w:rsid w:val="0074712E"/>
    <w:rsid w:val="0074716D"/>
    <w:rsid w:val="007472CF"/>
    <w:rsid w:val="007472EB"/>
    <w:rsid w:val="007476D4"/>
    <w:rsid w:val="00747A10"/>
    <w:rsid w:val="00750054"/>
    <w:rsid w:val="007505B5"/>
    <w:rsid w:val="00750A42"/>
    <w:rsid w:val="00750E9F"/>
    <w:rsid w:val="00750FB6"/>
    <w:rsid w:val="00750FBE"/>
    <w:rsid w:val="00751311"/>
    <w:rsid w:val="0075160D"/>
    <w:rsid w:val="007516B4"/>
    <w:rsid w:val="007516C8"/>
    <w:rsid w:val="00751BB4"/>
    <w:rsid w:val="00751D41"/>
    <w:rsid w:val="0075275F"/>
    <w:rsid w:val="00752825"/>
    <w:rsid w:val="0075339F"/>
    <w:rsid w:val="00753A68"/>
    <w:rsid w:val="00753D31"/>
    <w:rsid w:val="00753F1B"/>
    <w:rsid w:val="00754084"/>
    <w:rsid w:val="00754200"/>
    <w:rsid w:val="00754362"/>
    <w:rsid w:val="0075458E"/>
    <w:rsid w:val="0075472D"/>
    <w:rsid w:val="007552CA"/>
    <w:rsid w:val="00755621"/>
    <w:rsid w:val="00755D24"/>
    <w:rsid w:val="007564BA"/>
    <w:rsid w:val="00756911"/>
    <w:rsid w:val="007569C4"/>
    <w:rsid w:val="00756A41"/>
    <w:rsid w:val="00756BCD"/>
    <w:rsid w:val="00756D43"/>
    <w:rsid w:val="00756EE1"/>
    <w:rsid w:val="007572B8"/>
    <w:rsid w:val="007572C6"/>
    <w:rsid w:val="007576B7"/>
    <w:rsid w:val="00757B98"/>
    <w:rsid w:val="00760241"/>
    <w:rsid w:val="0076072E"/>
    <w:rsid w:val="007609B8"/>
    <w:rsid w:val="00760B92"/>
    <w:rsid w:val="0076116B"/>
    <w:rsid w:val="007618AD"/>
    <w:rsid w:val="00761961"/>
    <w:rsid w:val="00761E11"/>
    <w:rsid w:val="00761EF1"/>
    <w:rsid w:val="007622B8"/>
    <w:rsid w:val="007623C1"/>
    <w:rsid w:val="00762421"/>
    <w:rsid w:val="00762425"/>
    <w:rsid w:val="00762770"/>
    <w:rsid w:val="007627C6"/>
    <w:rsid w:val="00762840"/>
    <w:rsid w:val="00762FFF"/>
    <w:rsid w:val="00763680"/>
    <w:rsid w:val="007639EE"/>
    <w:rsid w:val="00763A6E"/>
    <w:rsid w:val="00763ABE"/>
    <w:rsid w:val="00763B77"/>
    <w:rsid w:val="00763F47"/>
    <w:rsid w:val="00764097"/>
    <w:rsid w:val="00764513"/>
    <w:rsid w:val="007646F4"/>
    <w:rsid w:val="007647DF"/>
    <w:rsid w:val="00764863"/>
    <w:rsid w:val="00764CB5"/>
    <w:rsid w:val="00764D3A"/>
    <w:rsid w:val="00764F88"/>
    <w:rsid w:val="007652BB"/>
    <w:rsid w:val="00765790"/>
    <w:rsid w:val="00765CAC"/>
    <w:rsid w:val="007665DB"/>
    <w:rsid w:val="007666CE"/>
    <w:rsid w:val="007667C7"/>
    <w:rsid w:val="00766BA8"/>
    <w:rsid w:val="00766C9F"/>
    <w:rsid w:val="00766F8C"/>
    <w:rsid w:val="007671A3"/>
    <w:rsid w:val="007675BB"/>
    <w:rsid w:val="00767727"/>
    <w:rsid w:val="00767857"/>
    <w:rsid w:val="00767A51"/>
    <w:rsid w:val="00767B76"/>
    <w:rsid w:val="00767F0A"/>
    <w:rsid w:val="0077003A"/>
    <w:rsid w:val="00770316"/>
    <w:rsid w:val="0077095F"/>
    <w:rsid w:val="00770C25"/>
    <w:rsid w:val="00770E64"/>
    <w:rsid w:val="007710DC"/>
    <w:rsid w:val="007713A7"/>
    <w:rsid w:val="0077146D"/>
    <w:rsid w:val="007714B0"/>
    <w:rsid w:val="0077175C"/>
    <w:rsid w:val="0077202F"/>
    <w:rsid w:val="007720D1"/>
    <w:rsid w:val="007723AA"/>
    <w:rsid w:val="007723ED"/>
    <w:rsid w:val="007724CE"/>
    <w:rsid w:val="0077267F"/>
    <w:rsid w:val="007727F9"/>
    <w:rsid w:val="00772965"/>
    <w:rsid w:val="00772AEA"/>
    <w:rsid w:val="00772B72"/>
    <w:rsid w:val="00772D41"/>
    <w:rsid w:val="0077326F"/>
    <w:rsid w:val="0077335D"/>
    <w:rsid w:val="007735A0"/>
    <w:rsid w:val="007737F2"/>
    <w:rsid w:val="00773BA8"/>
    <w:rsid w:val="00773C7F"/>
    <w:rsid w:val="00773EB2"/>
    <w:rsid w:val="00773F40"/>
    <w:rsid w:val="0077492B"/>
    <w:rsid w:val="00774B03"/>
    <w:rsid w:val="00774BC6"/>
    <w:rsid w:val="00774C92"/>
    <w:rsid w:val="00774E54"/>
    <w:rsid w:val="00775502"/>
    <w:rsid w:val="00775532"/>
    <w:rsid w:val="007755A0"/>
    <w:rsid w:val="007755C4"/>
    <w:rsid w:val="007757F5"/>
    <w:rsid w:val="0077598F"/>
    <w:rsid w:val="00775C0D"/>
    <w:rsid w:val="00775DE6"/>
    <w:rsid w:val="00775EFD"/>
    <w:rsid w:val="00775F73"/>
    <w:rsid w:val="00775F7F"/>
    <w:rsid w:val="0077608B"/>
    <w:rsid w:val="007760F1"/>
    <w:rsid w:val="00776680"/>
    <w:rsid w:val="00776A6B"/>
    <w:rsid w:val="007771AF"/>
    <w:rsid w:val="00777401"/>
    <w:rsid w:val="00777751"/>
    <w:rsid w:val="00777885"/>
    <w:rsid w:val="007778B1"/>
    <w:rsid w:val="00777955"/>
    <w:rsid w:val="00777C98"/>
    <w:rsid w:val="007800CE"/>
    <w:rsid w:val="007800FC"/>
    <w:rsid w:val="0078034F"/>
    <w:rsid w:val="00780645"/>
    <w:rsid w:val="00780E18"/>
    <w:rsid w:val="00780FF5"/>
    <w:rsid w:val="0078132C"/>
    <w:rsid w:val="0078160B"/>
    <w:rsid w:val="007816AE"/>
    <w:rsid w:val="007818E2"/>
    <w:rsid w:val="00781B0F"/>
    <w:rsid w:val="00781B99"/>
    <w:rsid w:val="0078266D"/>
    <w:rsid w:val="00782BEB"/>
    <w:rsid w:val="00782EF1"/>
    <w:rsid w:val="00782F6D"/>
    <w:rsid w:val="00783480"/>
    <w:rsid w:val="007834BB"/>
    <w:rsid w:val="007835BC"/>
    <w:rsid w:val="00783D59"/>
    <w:rsid w:val="00783DC3"/>
    <w:rsid w:val="00783EBF"/>
    <w:rsid w:val="00783FD6"/>
    <w:rsid w:val="0078422B"/>
    <w:rsid w:val="00784DCE"/>
    <w:rsid w:val="00784DFC"/>
    <w:rsid w:val="007857E8"/>
    <w:rsid w:val="007858FC"/>
    <w:rsid w:val="00785952"/>
    <w:rsid w:val="0078596B"/>
    <w:rsid w:val="00785E26"/>
    <w:rsid w:val="0078615B"/>
    <w:rsid w:val="007863A5"/>
    <w:rsid w:val="00786A31"/>
    <w:rsid w:val="00786EF1"/>
    <w:rsid w:val="00786FD0"/>
    <w:rsid w:val="007872F6"/>
    <w:rsid w:val="00787391"/>
    <w:rsid w:val="00787A07"/>
    <w:rsid w:val="00787D0C"/>
    <w:rsid w:val="007904C0"/>
    <w:rsid w:val="00790526"/>
    <w:rsid w:val="0079076D"/>
    <w:rsid w:val="00790854"/>
    <w:rsid w:val="00790C74"/>
    <w:rsid w:val="00790F34"/>
    <w:rsid w:val="0079119C"/>
    <w:rsid w:val="007916C4"/>
    <w:rsid w:val="00791932"/>
    <w:rsid w:val="00791A25"/>
    <w:rsid w:val="00791A75"/>
    <w:rsid w:val="00791AFF"/>
    <w:rsid w:val="007922F1"/>
    <w:rsid w:val="007923AE"/>
    <w:rsid w:val="007929DE"/>
    <w:rsid w:val="00792B3B"/>
    <w:rsid w:val="00792DA6"/>
    <w:rsid w:val="00792E9B"/>
    <w:rsid w:val="00793089"/>
    <w:rsid w:val="0079328B"/>
    <w:rsid w:val="007934FE"/>
    <w:rsid w:val="007938CB"/>
    <w:rsid w:val="00793A49"/>
    <w:rsid w:val="00793E36"/>
    <w:rsid w:val="00793FDE"/>
    <w:rsid w:val="00794256"/>
    <w:rsid w:val="0079462E"/>
    <w:rsid w:val="00794782"/>
    <w:rsid w:val="00794B47"/>
    <w:rsid w:val="00794CC3"/>
    <w:rsid w:val="00794D57"/>
    <w:rsid w:val="007952E6"/>
    <w:rsid w:val="00795420"/>
    <w:rsid w:val="00795A4D"/>
    <w:rsid w:val="00795FC5"/>
    <w:rsid w:val="00796005"/>
    <w:rsid w:val="00796115"/>
    <w:rsid w:val="00796183"/>
    <w:rsid w:val="00796204"/>
    <w:rsid w:val="00796299"/>
    <w:rsid w:val="007963D0"/>
    <w:rsid w:val="00796889"/>
    <w:rsid w:val="007969E7"/>
    <w:rsid w:val="00796A83"/>
    <w:rsid w:val="00796C3E"/>
    <w:rsid w:val="00796EF1"/>
    <w:rsid w:val="00796F17"/>
    <w:rsid w:val="007975C3"/>
    <w:rsid w:val="0079764F"/>
    <w:rsid w:val="0079798F"/>
    <w:rsid w:val="00797A4D"/>
    <w:rsid w:val="00797BCE"/>
    <w:rsid w:val="007A020F"/>
    <w:rsid w:val="007A025D"/>
    <w:rsid w:val="007A0540"/>
    <w:rsid w:val="007A0821"/>
    <w:rsid w:val="007A0892"/>
    <w:rsid w:val="007A0A34"/>
    <w:rsid w:val="007A0C38"/>
    <w:rsid w:val="007A0F4F"/>
    <w:rsid w:val="007A10C6"/>
    <w:rsid w:val="007A1245"/>
    <w:rsid w:val="007A1DB9"/>
    <w:rsid w:val="007A2538"/>
    <w:rsid w:val="007A26A1"/>
    <w:rsid w:val="007A280D"/>
    <w:rsid w:val="007A292F"/>
    <w:rsid w:val="007A2F21"/>
    <w:rsid w:val="007A315E"/>
    <w:rsid w:val="007A3237"/>
    <w:rsid w:val="007A3988"/>
    <w:rsid w:val="007A3D5F"/>
    <w:rsid w:val="007A4502"/>
    <w:rsid w:val="007A4644"/>
    <w:rsid w:val="007A4C2B"/>
    <w:rsid w:val="007A5040"/>
    <w:rsid w:val="007A5273"/>
    <w:rsid w:val="007A52A6"/>
    <w:rsid w:val="007A555F"/>
    <w:rsid w:val="007A559D"/>
    <w:rsid w:val="007A55F4"/>
    <w:rsid w:val="007A56F7"/>
    <w:rsid w:val="007A5760"/>
    <w:rsid w:val="007A57A3"/>
    <w:rsid w:val="007A5836"/>
    <w:rsid w:val="007A5878"/>
    <w:rsid w:val="007A59EB"/>
    <w:rsid w:val="007A5A0F"/>
    <w:rsid w:val="007A5C3A"/>
    <w:rsid w:val="007A6103"/>
    <w:rsid w:val="007A6236"/>
    <w:rsid w:val="007A6658"/>
    <w:rsid w:val="007A6671"/>
    <w:rsid w:val="007A66FC"/>
    <w:rsid w:val="007A67C8"/>
    <w:rsid w:val="007A6A79"/>
    <w:rsid w:val="007A6C18"/>
    <w:rsid w:val="007A6FFF"/>
    <w:rsid w:val="007A7466"/>
    <w:rsid w:val="007A7472"/>
    <w:rsid w:val="007A76C1"/>
    <w:rsid w:val="007A7A80"/>
    <w:rsid w:val="007A7D8A"/>
    <w:rsid w:val="007A7F18"/>
    <w:rsid w:val="007B0140"/>
    <w:rsid w:val="007B01FE"/>
    <w:rsid w:val="007B07B7"/>
    <w:rsid w:val="007B0A8D"/>
    <w:rsid w:val="007B0E27"/>
    <w:rsid w:val="007B14D2"/>
    <w:rsid w:val="007B15E1"/>
    <w:rsid w:val="007B15FC"/>
    <w:rsid w:val="007B1C5A"/>
    <w:rsid w:val="007B1CAB"/>
    <w:rsid w:val="007B2446"/>
    <w:rsid w:val="007B2563"/>
    <w:rsid w:val="007B2B36"/>
    <w:rsid w:val="007B35FC"/>
    <w:rsid w:val="007B3788"/>
    <w:rsid w:val="007B3A7F"/>
    <w:rsid w:val="007B3D84"/>
    <w:rsid w:val="007B3EE4"/>
    <w:rsid w:val="007B3FE1"/>
    <w:rsid w:val="007B4759"/>
    <w:rsid w:val="007B489F"/>
    <w:rsid w:val="007B48AD"/>
    <w:rsid w:val="007B48BC"/>
    <w:rsid w:val="007B5102"/>
    <w:rsid w:val="007B515E"/>
    <w:rsid w:val="007B530F"/>
    <w:rsid w:val="007B5634"/>
    <w:rsid w:val="007B59F3"/>
    <w:rsid w:val="007B5A31"/>
    <w:rsid w:val="007B5DCB"/>
    <w:rsid w:val="007B6609"/>
    <w:rsid w:val="007B67B5"/>
    <w:rsid w:val="007B684E"/>
    <w:rsid w:val="007B692A"/>
    <w:rsid w:val="007B6949"/>
    <w:rsid w:val="007B69F5"/>
    <w:rsid w:val="007B6A25"/>
    <w:rsid w:val="007B6AB9"/>
    <w:rsid w:val="007B6D1A"/>
    <w:rsid w:val="007B7190"/>
    <w:rsid w:val="007B72CE"/>
    <w:rsid w:val="007B76CE"/>
    <w:rsid w:val="007B7775"/>
    <w:rsid w:val="007B7B72"/>
    <w:rsid w:val="007B7D64"/>
    <w:rsid w:val="007B7FA9"/>
    <w:rsid w:val="007C01C3"/>
    <w:rsid w:val="007C037B"/>
    <w:rsid w:val="007C0453"/>
    <w:rsid w:val="007C0663"/>
    <w:rsid w:val="007C084F"/>
    <w:rsid w:val="007C0A23"/>
    <w:rsid w:val="007C0EAB"/>
    <w:rsid w:val="007C0F88"/>
    <w:rsid w:val="007C12F5"/>
    <w:rsid w:val="007C1478"/>
    <w:rsid w:val="007C1846"/>
    <w:rsid w:val="007C18B7"/>
    <w:rsid w:val="007C1DE6"/>
    <w:rsid w:val="007C1F5E"/>
    <w:rsid w:val="007C2D36"/>
    <w:rsid w:val="007C3162"/>
    <w:rsid w:val="007C32F1"/>
    <w:rsid w:val="007C3492"/>
    <w:rsid w:val="007C3517"/>
    <w:rsid w:val="007C35F0"/>
    <w:rsid w:val="007C368C"/>
    <w:rsid w:val="007C376C"/>
    <w:rsid w:val="007C3870"/>
    <w:rsid w:val="007C3A2A"/>
    <w:rsid w:val="007C482B"/>
    <w:rsid w:val="007C49AA"/>
    <w:rsid w:val="007C4A57"/>
    <w:rsid w:val="007C4AC2"/>
    <w:rsid w:val="007C4D9A"/>
    <w:rsid w:val="007C4DAA"/>
    <w:rsid w:val="007C4FB8"/>
    <w:rsid w:val="007C5162"/>
    <w:rsid w:val="007C518D"/>
    <w:rsid w:val="007C5260"/>
    <w:rsid w:val="007C53EA"/>
    <w:rsid w:val="007C54A6"/>
    <w:rsid w:val="007C5BC6"/>
    <w:rsid w:val="007C5C28"/>
    <w:rsid w:val="007C5D97"/>
    <w:rsid w:val="007C5F57"/>
    <w:rsid w:val="007C5F79"/>
    <w:rsid w:val="007C5FC3"/>
    <w:rsid w:val="007C614F"/>
    <w:rsid w:val="007C6211"/>
    <w:rsid w:val="007C62DF"/>
    <w:rsid w:val="007C659C"/>
    <w:rsid w:val="007C6809"/>
    <w:rsid w:val="007C68F5"/>
    <w:rsid w:val="007C6947"/>
    <w:rsid w:val="007C6C0C"/>
    <w:rsid w:val="007C6CDC"/>
    <w:rsid w:val="007C6E81"/>
    <w:rsid w:val="007C7505"/>
    <w:rsid w:val="007C7818"/>
    <w:rsid w:val="007C78E8"/>
    <w:rsid w:val="007C79A8"/>
    <w:rsid w:val="007C7F40"/>
    <w:rsid w:val="007D0254"/>
    <w:rsid w:val="007D027C"/>
    <w:rsid w:val="007D0308"/>
    <w:rsid w:val="007D0473"/>
    <w:rsid w:val="007D05FE"/>
    <w:rsid w:val="007D0843"/>
    <w:rsid w:val="007D09BA"/>
    <w:rsid w:val="007D0A7E"/>
    <w:rsid w:val="007D0DA6"/>
    <w:rsid w:val="007D11AF"/>
    <w:rsid w:val="007D16FD"/>
    <w:rsid w:val="007D172C"/>
    <w:rsid w:val="007D1D3D"/>
    <w:rsid w:val="007D1FA7"/>
    <w:rsid w:val="007D2213"/>
    <w:rsid w:val="007D254D"/>
    <w:rsid w:val="007D2ABC"/>
    <w:rsid w:val="007D34AE"/>
    <w:rsid w:val="007D3E27"/>
    <w:rsid w:val="007D3EDE"/>
    <w:rsid w:val="007D3F28"/>
    <w:rsid w:val="007D4097"/>
    <w:rsid w:val="007D44AA"/>
    <w:rsid w:val="007D455B"/>
    <w:rsid w:val="007D4827"/>
    <w:rsid w:val="007D4C67"/>
    <w:rsid w:val="007D4DC3"/>
    <w:rsid w:val="007D4E8A"/>
    <w:rsid w:val="007D4F93"/>
    <w:rsid w:val="007D4FAE"/>
    <w:rsid w:val="007D500A"/>
    <w:rsid w:val="007D527C"/>
    <w:rsid w:val="007D57F6"/>
    <w:rsid w:val="007D5A31"/>
    <w:rsid w:val="007D5B43"/>
    <w:rsid w:val="007D5B59"/>
    <w:rsid w:val="007D5C25"/>
    <w:rsid w:val="007D5F9B"/>
    <w:rsid w:val="007D6388"/>
    <w:rsid w:val="007D715F"/>
    <w:rsid w:val="007D79CA"/>
    <w:rsid w:val="007E0B7C"/>
    <w:rsid w:val="007E0D10"/>
    <w:rsid w:val="007E0EE4"/>
    <w:rsid w:val="007E0F6A"/>
    <w:rsid w:val="007E10EC"/>
    <w:rsid w:val="007E118B"/>
    <w:rsid w:val="007E133A"/>
    <w:rsid w:val="007E145F"/>
    <w:rsid w:val="007E1824"/>
    <w:rsid w:val="007E1981"/>
    <w:rsid w:val="007E1B9B"/>
    <w:rsid w:val="007E1C8D"/>
    <w:rsid w:val="007E2876"/>
    <w:rsid w:val="007E287F"/>
    <w:rsid w:val="007E2BAE"/>
    <w:rsid w:val="007E2C67"/>
    <w:rsid w:val="007E3382"/>
    <w:rsid w:val="007E339D"/>
    <w:rsid w:val="007E3AAC"/>
    <w:rsid w:val="007E3CDD"/>
    <w:rsid w:val="007E3DF9"/>
    <w:rsid w:val="007E3EFB"/>
    <w:rsid w:val="007E452E"/>
    <w:rsid w:val="007E480A"/>
    <w:rsid w:val="007E4869"/>
    <w:rsid w:val="007E4BF4"/>
    <w:rsid w:val="007E4CD5"/>
    <w:rsid w:val="007E4DC7"/>
    <w:rsid w:val="007E4E6F"/>
    <w:rsid w:val="007E5246"/>
    <w:rsid w:val="007E5819"/>
    <w:rsid w:val="007E598C"/>
    <w:rsid w:val="007E5E4D"/>
    <w:rsid w:val="007E6CA4"/>
    <w:rsid w:val="007E6FE9"/>
    <w:rsid w:val="007E6FED"/>
    <w:rsid w:val="007E727C"/>
    <w:rsid w:val="007E742B"/>
    <w:rsid w:val="007E7573"/>
    <w:rsid w:val="007E76C6"/>
    <w:rsid w:val="007E77A1"/>
    <w:rsid w:val="007E7C1F"/>
    <w:rsid w:val="007E7F2A"/>
    <w:rsid w:val="007E7F36"/>
    <w:rsid w:val="007E7F6D"/>
    <w:rsid w:val="007E7FF6"/>
    <w:rsid w:val="007F016E"/>
    <w:rsid w:val="007F02A8"/>
    <w:rsid w:val="007F042F"/>
    <w:rsid w:val="007F0437"/>
    <w:rsid w:val="007F0488"/>
    <w:rsid w:val="007F04A0"/>
    <w:rsid w:val="007F0508"/>
    <w:rsid w:val="007F0BA0"/>
    <w:rsid w:val="007F0CB1"/>
    <w:rsid w:val="007F0D1A"/>
    <w:rsid w:val="007F0FA4"/>
    <w:rsid w:val="007F132B"/>
    <w:rsid w:val="007F1646"/>
    <w:rsid w:val="007F1820"/>
    <w:rsid w:val="007F18BB"/>
    <w:rsid w:val="007F199A"/>
    <w:rsid w:val="007F1B88"/>
    <w:rsid w:val="007F1D8D"/>
    <w:rsid w:val="007F1E01"/>
    <w:rsid w:val="007F1E3C"/>
    <w:rsid w:val="007F1FFD"/>
    <w:rsid w:val="007F212E"/>
    <w:rsid w:val="007F29D0"/>
    <w:rsid w:val="007F2B15"/>
    <w:rsid w:val="007F2C97"/>
    <w:rsid w:val="007F2CC2"/>
    <w:rsid w:val="007F2E22"/>
    <w:rsid w:val="007F2FD2"/>
    <w:rsid w:val="007F2FF9"/>
    <w:rsid w:val="007F33B9"/>
    <w:rsid w:val="007F415F"/>
    <w:rsid w:val="007F43DE"/>
    <w:rsid w:val="007F447A"/>
    <w:rsid w:val="007F4556"/>
    <w:rsid w:val="007F47A2"/>
    <w:rsid w:val="007F48CC"/>
    <w:rsid w:val="007F49DC"/>
    <w:rsid w:val="007F4B27"/>
    <w:rsid w:val="007F51B1"/>
    <w:rsid w:val="007F545A"/>
    <w:rsid w:val="007F5629"/>
    <w:rsid w:val="007F5702"/>
    <w:rsid w:val="007F58CC"/>
    <w:rsid w:val="007F5B40"/>
    <w:rsid w:val="007F5EAD"/>
    <w:rsid w:val="007F60A1"/>
    <w:rsid w:val="007F644B"/>
    <w:rsid w:val="007F6D28"/>
    <w:rsid w:val="007F6FFF"/>
    <w:rsid w:val="007F70D7"/>
    <w:rsid w:val="007F71CA"/>
    <w:rsid w:val="007F74BC"/>
    <w:rsid w:val="007F78A6"/>
    <w:rsid w:val="007F7BBD"/>
    <w:rsid w:val="007F7DA9"/>
    <w:rsid w:val="007F7E19"/>
    <w:rsid w:val="007F7E80"/>
    <w:rsid w:val="008002EF"/>
    <w:rsid w:val="008005E7"/>
    <w:rsid w:val="0080097F"/>
    <w:rsid w:val="00800A66"/>
    <w:rsid w:val="00800BF3"/>
    <w:rsid w:val="00800FEE"/>
    <w:rsid w:val="008012AA"/>
    <w:rsid w:val="0080148C"/>
    <w:rsid w:val="008016D1"/>
    <w:rsid w:val="00801778"/>
    <w:rsid w:val="00801D7B"/>
    <w:rsid w:val="008020C0"/>
    <w:rsid w:val="008026BB"/>
    <w:rsid w:val="00803622"/>
    <w:rsid w:val="00803645"/>
    <w:rsid w:val="00803E03"/>
    <w:rsid w:val="008041F9"/>
    <w:rsid w:val="008043F6"/>
    <w:rsid w:val="008044B7"/>
    <w:rsid w:val="00804786"/>
    <w:rsid w:val="00804B9A"/>
    <w:rsid w:val="00805093"/>
    <w:rsid w:val="008057CA"/>
    <w:rsid w:val="00806846"/>
    <w:rsid w:val="00806C49"/>
    <w:rsid w:val="00806F2F"/>
    <w:rsid w:val="00806FDB"/>
    <w:rsid w:val="0080773B"/>
    <w:rsid w:val="00807E1C"/>
    <w:rsid w:val="008106B8"/>
    <w:rsid w:val="00810B5A"/>
    <w:rsid w:val="00810DBB"/>
    <w:rsid w:val="00810E8A"/>
    <w:rsid w:val="00811112"/>
    <w:rsid w:val="00811715"/>
    <w:rsid w:val="00811787"/>
    <w:rsid w:val="008118B8"/>
    <w:rsid w:val="008118EB"/>
    <w:rsid w:val="00811B24"/>
    <w:rsid w:val="00811D7C"/>
    <w:rsid w:val="00811EBA"/>
    <w:rsid w:val="0081245C"/>
    <w:rsid w:val="00812C26"/>
    <w:rsid w:val="00812C92"/>
    <w:rsid w:val="00812D49"/>
    <w:rsid w:val="00812EE6"/>
    <w:rsid w:val="008130BD"/>
    <w:rsid w:val="00813123"/>
    <w:rsid w:val="0081346F"/>
    <w:rsid w:val="0081388F"/>
    <w:rsid w:val="00813CB5"/>
    <w:rsid w:val="00813E45"/>
    <w:rsid w:val="008141F0"/>
    <w:rsid w:val="008146BC"/>
    <w:rsid w:val="008146E4"/>
    <w:rsid w:val="0081478A"/>
    <w:rsid w:val="00814884"/>
    <w:rsid w:val="008148A7"/>
    <w:rsid w:val="008148E1"/>
    <w:rsid w:val="0081536C"/>
    <w:rsid w:val="00815DCF"/>
    <w:rsid w:val="008162B8"/>
    <w:rsid w:val="008162E9"/>
    <w:rsid w:val="008164C8"/>
    <w:rsid w:val="00816881"/>
    <w:rsid w:val="00817267"/>
    <w:rsid w:val="0081726F"/>
    <w:rsid w:val="00817286"/>
    <w:rsid w:val="008173E4"/>
    <w:rsid w:val="0082009F"/>
    <w:rsid w:val="00820274"/>
    <w:rsid w:val="008203ED"/>
    <w:rsid w:val="00820468"/>
    <w:rsid w:val="00820690"/>
    <w:rsid w:val="0082090A"/>
    <w:rsid w:val="00820ABD"/>
    <w:rsid w:val="00820CE5"/>
    <w:rsid w:val="00820CED"/>
    <w:rsid w:val="00820D78"/>
    <w:rsid w:val="008214A4"/>
    <w:rsid w:val="008218B0"/>
    <w:rsid w:val="00821B37"/>
    <w:rsid w:val="00821B7C"/>
    <w:rsid w:val="00821D3F"/>
    <w:rsid w:val="00821FED"/>
    <w:rsid w:val="0082274F"/>
    <w:rsid w:val="008228DF"/>
    <w:rsid w:val="00822AB2"/>
    <w:rsid w:val="00822E66"/>
    <w:rsid w:val="00822F4A"/>
    <w:rsid w:val="00823130"/>
    <w:rsid w:val="008233B9"/>
    <w:rsid w:val="008235BF"/>
    <w:rsid w:val="0082361F"/>
    <w:rsid w:val="008236C5"/>
    <w:rsid w:val="008239D7"/>
    <w:rsid w:val="00823B3B"/>
    <w:rsid w:val="00823C0E"/>
    <w:rsid w:val="00823D20"/>
    <w:rsid w:val="00823EF7"/>
    <w:rsid w:val="00824258"/>
    <w:rsid w:val="008244E4"/>
    <w:rsid w:val="0082452F"/>
    <w:rsid w:val="00824848"/>
    <w:rsid w:val="00824937"/>
    <w:rsid w:val="00824986"/>
    <w:rsid w:val="00824D43"/>
    <w:rsid w:val="00824F7F"/>
    <w:rsid w:val="00824F81"/>
    <w:rsid w:val="008250C1"/>
    <w:rsid w:val="008253F8"/>
    <w:rsid w:val="0082573B"/>
    <w:rsid w:val="00825B1A"/>
    <w:rsid w:val="00825B74"/>
    <w:rsid w:val="0082622E"/>
    <w:rsid w:val="00826742"/>
    <w:rsid w:val="00826837"/>
    <w:rsid w:val="00826933"/>
    <w:rsid w:val="008269FF"/>
    <w:rsid w:val="0082703D"/>
    <w:rsid w:val="0082710E"/>
    <w:rsid w:val="00827526"/>
    <w:rsid w:val="00827732"/>
    <w:rsid w:val="00827758"/>
    <w:rsid w:val="00827964"/>
    <w:rsid w:val="00827E2C"/>
    <w:rsid w:val="008302A6"/>
    <w:rsid w:val="0083038B"/>
    <w:rsid w:val="0083041F"/>
    <w:rsid w:val="00830666"/>
    <w:rsid w:val="0083077C"/>
    <w:rsid w:val="00830824"/>
    <w:rsid w:val="0083089A"/>
    <w:rsid w:val="008309BB"/>
    <w:rsid w:val="00830A50"/>
    <w:rsid w:val="00831053"/>
    <w:rsid w:val="00831140"/>
    <w:rsid w:val="00831225"/>
    <w:rsid w:val="008317B2"/>
    <w:rsid w:val="00831825"/>
    <w:rsid w:val="0083192D"/>
    <w:rsid w:val="00831E43"/>
    <w:rsid w:val="0083200A"/>
    <w:rsid w:val="00832539"/>
    <w:rsid w:val="00832776"/>
    <w:rsid w:val="00832D3D"/>
    <w:rsid w:val="00832E7F"/>
    <w:rsid w:val="008330EB"/>
    <w:rsid w:val="008332E0"/>
    <w:rsid w:val="00833385"/>
    <w:rsid w:val="0083341B"/>
    <w:rsid w:val="008339A1"/>
    <w:rsid w:val="00833A4A"/>
    <w:rsid w:val="00833EDB"/>
    <w:rsid w:val="00834100"/>
    <w:rsid w:val="008342E2"/>
    <w:rsid w:val="008343BA"/>
    <w:rsid w:val="0083461F"/>
    <w:rsid w:val="00834A19"/>
    <w:rsid w:val="00835053"/>
    <w:rsid w:val="00835320"/>
    <w:rsid w:val="00835434"/>
    <w:rsid w:val="00835652"/>
    <w:rsid w:val="00835937"/>
    <w:rsid w:val="00835BC9"/>
    <w:rsid w:val="00835C31"/>
    <w:rsid w:val="00835D19"/>
    <w:rsid w:val="0083614F"/>
    <w:rsid w:val="00836204"/>
    <w:rsid w:val="00836288"/>
    <w:rsid w:val="0083682D"/>
    <w:rsid w:val="00836A92"/>
    <w:rsid w:val="00836AED"/>
    <w:rsid w:val="00836B4A"/>
    <w:rsid w:val="0083720E"/>
    <w:rsid w:val="00837503"/>
    <w:rsid w:val="008377B7"/>
    <w:rsid w:val="00837868"/>
    <w:rsid w:val="008379AF"/>
    <w:rsid w:val="00837A8F"/>
    <w:rsid w:val="00837B4C"/>
    <w:rsid w:val="00837C08"/>
    <w:rsid w:val="00837F82"/>
    <w:rsid w:val="00840575"/>
    <w:rsid w:val="00840702"/>
    <w:rsid w:val="00840B31"/>
    <w:rsid w:val="00840C48"/>
    <w:rsid w:val="00841058"/>
    <w:rsid w:val="0084115C"/>
    <w:rsid w:val="008416CC"/>
    <w:rsid w:val="00841885"/>
    <w:rsid w:val="00841BC5"/>
    <w:rsid w:val="00841DCB"/>
    <w:rsid w:val="00841DCC"/>
    <w:rsid w:val="0084222B"/>
    <w:rsid w:val="00842569"/>
    <w:rsid w:val="0084258E"/>
    <w:rsid w:val="0084260A"/>
    <w:rsid w:val="00842A83"/>
    <w:rsid w:val="00842ADB"/>
    <w:rsid w:val="00842D9E"/>
    <w:rsid w:val="00843009"/>
    <w:rsid w:val="0084365E"/>
    <w:rsid w:val="008436B0"/>
    <w:rsid w:val="00843BCB"/>
    <w:rsid w:val="00844496"/>
    <w:rsid w:val="008444CF"/>
    <w:rsid w:val="00844A0B"/>
    <w:rsid w:val="00844AA8"/>
    <w:rsid w:val="00844F5A"/>
    <w:rsid w:val="008450DA"/>
    <w:rsid w:val="008453D4"/>
    <w:rsid w:val="008457FD"/>
    <w:rsid w:val="00845ADD"/>
    <w:rsid w:val="00845B61"/>
    <w:rsid w:val="00846043"/>
    <w:rsid w:val="00846254"/>
    <w:rsid w:val="00846356"/>
    <w:rsid w:val="00846373"/>
    <w:rsid w:val="0084661F"/>
    <w:rsid w:val="0084683B"/>
    <w:rsid w:val="0084692B"/>
    <w:rsid w:val="00846A18"/>
    <w:rsid w:val="00846AF3"/>
    <w:rsid w:val="00846B2A"/>
    <w:rsid w:val="00846BFE"/>
    <w:rsid w:val="00846E54"/>
    <w:rsid w:val="00846F8D"/>
    <w:rsid w:val="0084700B"/>
    <w:rsid w:val="0084705E"/>
    <w:rsid w:val="008475D0"/>
    <w:rsid w:val="00847859"/>
    <w:rsid w:val="00847D01"/>
    <w:rsid w:val="00847F50"/>
    <w:rsid w:val="00847F80"/>
    <w:rsid w:val="00847F8B"/>
    <w:rsid w:val="00847F91"/>
    <w:rsid w:val="0085008E"/>
    <w:rsid w:val="008500B8"/>
    <w:rsid w:val="00850170"/>
    <w:rsid w:val="0085058A"/>
    <w:rsid w:val="00850C04"/>
    <w:rsid w:val="00851037"/>
    <w:rsid w:val="00851362"/>
    <w:rsid w:val="0085169F"/>
    <w:rsid w:val="0085175D"/>
    <w:rsid w:val="0085177E"/>
    <w:rsid w:val="0085181F"/>
    <w:rsid w:val="00851857"/>
    <w:rsid w:val="00851C96"/>
    <w:rsid w:val="00851D19"/>
    <w:rsid w:val="00851F53"/>
    <w:rsid w:val="00852397"/>
    <w:rsid w:val="008523A7"/>
    <w:rsid w:val="008524BE"/>
    <w:rsid w:val="008525C2"/>
    <w:rsid w:val="00852DAE"/>
    <w:rsid w:val="00852DFA"/>
    <w:rsid w:val="0085303A"/>
    <w:rsid w:val="0085372D"/>
    <w:rsid w:val="00853BB0"/>
    <w:rsid w:val="008542A1"/>
    <w:rsid w:val="00854556"/>
    <w:rsid w:val="00854B2C"/>
    <w:rsid w:val="00854B5B"/>
    <w:rsid w:val="00854B78"/>
    <w:rsid w:val="00854E41"/>
    <w:rsid w:val="008554FB"/>
    <w:rsid w:val="008556E0"/>
    <w:rsid w:val="0085588B"/>
    <w:rsid w:val="008558A3"/>
    <w:rsid w:val="00855CE7"/>
    <w:rsid w:val="00855E6B"/>
    <w:rsid w:val="00856097"/>
    <w:rsid w:val="0085629B"/>
    <w:rsid w:val="008568DB"/>
    <w:rsid w:val="008569E3"/>
    <w:rsid w:val="00856EB8"/>
    <w:rsid w:val="00856F2A"/>
    <w:rsid w:val="00857173"/>
    <w:rsid w:val="008572B2"/>
    <w:rsid w:val="008576F3"/>
    <w:rsid w:val="00857760"/>
    <w:rsid w:val="008579AA"/>
    <w:rsid w:val="00857D8B"/>
    <w:rsid w:val="00857F4D"/>
    <w:rsid w:val="008600C8"/>
    <w:rsid w:val="008602B9"/>
    <w:rsid w:val="008604DB"/>
    <w:rsid w:val="00860591"/>
    <w:rsid w:val="00860B31"/>
    <w:rsid w:val="00860CA1"/>
    <w:rsid w:val="00860CDD"/>
    <w:rsid w:val="00860F37"/>
    <w:rsid w:val="00861242"/>
    <w:rsid w:val="00861567"/>
    <w:rsid w:val="00861A88"/>
    <w:rsid w:val="0086205C"/>
    <w:rsid w:val="008620EB"/>
    <w:rsid w:val="00862156"/>
    <w:rsid w:val="00862492"/>
    <w:rsid w:val="0086287E"/>
    <w:rsid w:val="00862E05"/>
    <w:rsid w:val="00863043"/>
    <w:rsid w:val="00863252"/>
    <w:rsid w:val="00863298"/>
    <w:rsid w:val="008633C3"/>
    <w:rsid w:val="00863686"/>
    <w:rsid w:val="00863AC8"/>
    <w:rsid w:val="00863B4E"/>
    <w:rsid w:val="00863C55"/>
    <w:rsid w:val="00863D2D"/>
    <w:rsid w:val="00864076"/>
    <w:rsid w:val="0086439B"/>
    <w:rsid w:val="00864594"/>
    <w:rsid w:val="0086487F"/>
    <w:rsid w:val="00864880"/>
    <w:rsid w:val="00864954"/>
    <w:rsid w:val="00864BB0"/>
    <w:rsid w:val="00864C2F"/>
    <w:rsid w:val="00864D9C"/>
    <w:rsid w:val="00864FC2"/>
    <w:rsid w:val="008650B3"/>
    <w:rsid w:val="008657B2"/>
    <w:rsid w:val="00865CB3"/>
    <w:rsid w:val="00865D9B"/>
    <w:rsid w:val="008662BE"/>
    <w:rsid w:val="008667F1"/>
    <w:rsid w:val="0086684F"/>
    <w:rsid w:val="00866AAD"/>
    <w:rsid w:val="00866BAB"/>
    <w:rsid w:val="00867172"/>
    <w:rsid w:val="008676CD"/>
    <w:rsid w:val="0086790F"/>
    <w:rsid w:val="00867E59"/>
    <w:rsid w:val="0087030E"/>
    <w:rsid w:val="008703AF"/>
    <w:rsid w:val="0087097D"/>
    <w:rsid w:val="00870A7C"/>
    <w:rsid w:val="00870B9E"/>
    <w:rsid w:val="0087106E"/>
    <w:rsid w:val="008715E2"/>
    <w:rsid w:val="00871875"/>
    <w:rsid w:val="00871876"/>
    <w:rsid w:val="008718BD"/>
    <w:rsid w:val="008719FC"/>
    <w:rsid w:val="00871A7D"/>
    <w:rsid w:val="00871CCF"/>
    <w:rsid w:val="00871D2C"/>
    <w:rsid w:val="00872040"/>
    <w:rsid w:val="0087216F"/>
    <w:rsid w:val="008725B2"/>
    <w:rsid w:val="00872917"/>
    <w:rsid w:val="00872C05"/>
    <w:rsid w:val="00872D46"/>
    <w:rsid w:val="00872DD6"/>
    <w:rsid w:val="00872F16"/>
    <w:rsid w:val="0087322B"/>
    <w:rsid w:val="008735A5"/>
    <w:rsid w:val="0087378D"/>
    <w:rsid w:val="00873EAF"/>
    <w:rsid w:val="00873FF4"/>
    <w:rsid w:val="0087407B"/>
    <w:rsid w:val="00874103"/>
    <w:rsid w:val="00874239"/>
    <w:rsid w:val="00874581"/>
    <w:rsid w:val="008746B9"/>
    <w:rsid w:val="00874981"/>
    <w:rsid w:val="00874A03"/>
    <w:rsid w:val="00874C26"/>
    <w:rsid w:val="00874CD3"/>
    <w:rsid w:val="00874D34"/>
    <w:rsid w:val="00875099"/>
    <w:rsid w:val="008752AC"/>
    <w:rsid w:val="00875500"/>
    <w:rsid w:val="00875527"/>
    <w:rsid w:val="008755D4"/>
    <w:rsid w:val="00875911"/>
    <w:rsid w:val="00875FED"/>
    <w:rsid w:val="0087642B"/>
    <w:rsid w:val="0087663A"/>
    <w:rsid w:val="0087663E"/>
    <w:rsid w:val="0087678A"/>
    <w:rsid w:val="008767FE"/>
    <w:rsid w:val="00876AC6"/>
    <w:rsid w:val="00876F5B"/>
    <w:rsid w:val="00877185"/>
    <w:rsid w:val="00877660"/>
    <w:rsid w:val="0087769A"/>
    <w:rsid w:val="00877A08"/>
    <w:rsid w:val="00877A3F"/>
    <w:rsid w:val="00877D76"/>
    <w:rsid w:val="00877F97"/>
    <w:rsid w:val="00877FAC"/>
    <w:rsid w:val="00880041"/>
    <w:rsid w:val="008801A0"/>
    <w:rsid w:val="008803C7"/>
    <w:rsid w:val="0088040E"/>
    <w:rsid w:val="00880881"/>
    <w:rsid w:val="00880BCF"/>
    <w:rsid w:val="00881020"/>
    <w:rsid w:val="008810ED"/>
    <w:rsid w:val="008812E5"/>
    <w:rsid w:val="008813D6"/>
    <w:rsid w:val="008814D1"/>
    <w:rsid w:val="008815CC"/>
    <w:rsid w:val="008815DB"/>
    <w:rsid w:val="00881E11"/>
    <w:rsid w:val="00881EC6"/>
    <w:rsid w:val="008820BB"/>
    <w:rsid w:val="0088231A"/>
    <w:rsid w:val="00882C1B"/>
    <w:rsid w:val="00882D9B"/>
    <w:rsid w:val="00882DCD"/>
    <w:rsid w:val="0088344E"/>
    <w:rsid w:val="0088348C"/>
    <w:rsid w:val="00883690"/>
    <w:rsid w:val="008836AF"/>
    <w:rsid w:val="00883872"/>
    <w:rsid w:val="0088398F"/>
    <w:rsid w:val="00883A57"/>
    <w:rsid w:val="008841B6"/>
    <w:rsid w:val="00884711"/>
    <w:rsid w:val="008848FB"/>
    <w:rsid w:val="00884F9B"/>
    <w:rsid w:val="00885202"/>
    <w:rsid w:val="00885451"/>
    <w:rsid w:val="008857BB"/>
    <w:rsid w:val="00885909"/>
    <w:rsid w:val="00885A68"/>
    <w:rsid w:val="00885B7E"/>
    <w:rsid w:val="00885D06"/>
    <w:rsid w:val="008860EC"/>
    <w:rsid w:val="008861DE"/>
    <w:rsid w:val="008868ED"/>
    <w:rsid w:val="00886979"/>
    <w:rsid w:val="00886A90"/>
    <w:rsid w:val="00886B2E"/>
    <w:rsid w:val="00886CA2"/>
    <w:rsid w:val="00886CF7"/>
    <w:rsid w:val="00886E47"/>
    <w:rsid w:val="00886FDC"/>
    <w:rsid w:val="0088739A"/>
    <w:rsid w:val="00887402"/>
    <w:rsid w:val="008874AC"/>
    <w:rsid w:val="00887AF2"/>
    <w:rsid w:val="00887F72"/>
    <w:rsid w:val="00887FAF"/>
    <w:rsid w:val="008901AF"/>
    <w:rsid w:val="008905F7"/>
    <w:rsid w:val="008907D8"/>
    <w:rsid w:val="00890804"/>
    <w:rsid w:val="00890A28"/>
    <w:rsid w:val="00891436"/>
    <w:rsid w:val="008916B7"/>
    <w:rsid w:val="00891728"/>
    <w:rsid w:val="008917F4"/>
    <w:rsid w:val="00891A4D"/>
    <w:rsid w:val="00891A7A"/>
    <w:rsid w:val="00891D56"/>
    <w:rsid w:val="00892010"/>
    <w:rsid w:val="00892279"/>
    <w:rsid w:val="008923F2"/>
    <w:rsid w:val="008926E1"/>
    <w:rsid w:val="0089286C"/>
    <w:rsid w:val="00892BE0"/>
    <w:rsid w:val="0089329C"/>
    <w:rsid w:val="0089342A"/>
    <w:rsid w:val="00893472"/>
    <w:rsid w:val="008935F1"/>
    <w:rsid w:val="00893AF4"/>
    <w:rsid w:val="00893B76"/>
    <w:rsid w:val="00893BBA"/>
    <w:rsid w:val="00893C2E"/>
    <w:rsid w:val="00893F5F"/>
    <w:rsid w:val="00894079"/>
    <w:rsid w:val="008948C5"/>
    <w:rsid w:val="008949D6"/>
    <w:rsid w:val="00894FD7"/>
    <w:rsid w:val="008951EC"/>
    <w:rsid w:val="0089542A"/>
    <w:rsid w:val="008955F1"/>
    <w:rsid w:val="008957D6"/>
    <w:rsid w:val="0089588C"/>
    <w:rsid w:val="00895A48"/>
    <w:rsid w:val="00895AA4"/>
    <w:rsid w:val="00895B5B"/>
    <w:rsid w:val="00895C00"/>
    <w:rsid w:val="00895DF7"/>
    <w:rsid w:val="00895EAD"/>
    <w:rsid w:val="00896177"/>
    <w:rsid w:val="008965CE"/>
    <w:rsid w:val="008968C1"/>
    <w:rsid w:val="00896A75"/>
    <w:rsid w:val="00896CD2"/>
    <w:rsid w:val="00896E58"/>
    <w:rsid w:val="00896ECD"/>
    <w:rsid w:val="008971A2"/>
    <w:rsid w:val="008972EA"/>
    <w:rsid w:val="0089749F"/>
    <w:rsid w:val="0089778A"/>
    <w:rsid w:val="0089789C"/>
    <w:rsid w:val="00897DC6"/>
    <w:rsid w:val="00897EE0"/>
    <w:rsid w:val="00897EF6"/>
    <w:rsid w:val="008A041E"/>
    <w:rsid w:val="008A0699"/>
    <w:rsid w:val="008A07CF"/>
    <w:rsid w:val="008A0AF7"/>
    <w:rsid w:val="008A13F1"/>
    <w:rsid w:val="008A1546"/>
    <w:rsid w:val="008A175D"/>
    <w:rsid w:val="008A1A88"/>
    <w:rsid w:val="008A1B20"/>
    <w:rsid w:val="008A1D4C"/>
    <w:rsid w:val="008A218E"/>
    <w:rsid w:val="008A229F"/>
    <w:rsid w:val="008A238C"/>
    <w:rsid w:val="008A24E2"/>
    <w:rsid w:val="008A24E7"/>
    <w:rsid w:val="008A2677"/>
    <w:rsid w:val="008A275B"/>
    <w:rsid w:val="008A2DE8"/>
    <w:rsid w:val="008A2F96"/>
    <w:rsid w:val="008A30EC"/>
    <w:rsid w:val="008A328E"/>
    <w:rsid w:val="008A37A5"/>
    <w:rsid w:val="008A37A8"/>
    <w:rsid w:val="008A3983"/>
    <w:rsid w:val="008A3BD3"/>
    <w:rsid w:val="008A4106"/>
    <w:rsid w:val="008A41BE"/>
    <w:rsid w:val="008A426C"/>
    <w:rsid w:val="008A42B2"/>
    <w:rsid w:val="008A47B4"/>
    <w:rsid w:val="008A4AEA"/>
    <w:rsid w:val="008A4CCF"/>
    <w:rsid w:val="008A506C"/>
    <w:rsid w:val="008A5366"/>
    <w:rsid w:val="008A5476"/>
    <w:rsid w:val="008A5518"/>
    <w:rsid w:val="008A596D"/>
    <w:rsid w:val="008A5AC6"/>
    <w:rsid w:val="008A5C39"/>
    <w:rsid w:val="008A5FCD"/>
    <w:rsid w:val="008A62CB"/>
    <w:rsid w:val="008A6782"/>
    <w:rsid w:val="008A68E1"/>
    <w:rsid w:val="008A6D0A"/>
    <w:rsid w:val="008A6EB8"/>
    <w:rsid w:val="008B04B4"/>
    <w:rsid w:val="008B0D94"/>
    <w:rsid w:val="008B0E8E"/>
    <w:rsid w:val="008B0FE1"/>
    <w:rsid w:val="008B158C"/>
    <w:rsid w:val="008B192D"/>
    <w:rsid w:val="008B19F9"/>
    <w:rsid w:val="008B1B2A"/>
    <w:rsid w:val="008B1F3A"/>
    <w:rsid w:val="008B22DD"/>
    <w:rsid w:val="008B26C7"/>
    <w:rsid w:val="008B28B4"/>
    <w:rsid w:val="008B28D7"/>
    <w:rsid w:val="008B2FD5"/>
    <w:rsid w:val="008B3152"/>
    <w:rsid w:val="008B323A"/>
    <w:rsid w:val="008B361E"/>
    <w:rsid w:val="008B41F8"/>
    <w:rsid w:val="008B4256"/>
    <w:rsid w:val="008B4585"/>
    <w:rsid w:val="008B4899"/>
    <w:rsid w:val="008B4A19"/>
    <w:rsid w:val="008B4F1F"/>
    <w:rsid w:val="008B52AC"/>
    <w:rsid w:val="008B52B0"/>
    <w:rsid w:val="008B539E"/>
    <w:rsid w:val="008B54AE"/>
    <w:rsid w:val="008B5B16"/>
    <w:rsid w:val="008B5F76"/>
    <w:rsid w:val="008B6229"/>
    <w:rsid w:val="008B6264"/>
    <w:rsid w:val="008B6358"/>
    <w:rsid w:val="008B65CE"/>
    <w:rsid w:val="008B65EE"/>
    <w:rsid w:val="008B6973"/>
    <w:rsid w:val="008B69C1"/>
    <w:rsid w:val="008B6EE3"/>
    <w:rsid w:val="008B7E90"/>
    <w:rsid w:val="008C04A5"/>
    <w:rsid w:val="008C05CE"/>
    <w:rsid w:val="008C06BC"/>
    <w:rsid w:val="008C090A"/>
    <w:rsid w:val="008C0E4C"/>
    <w:rsid w:val="008C105A"/>
    <w:rsid w:val="008C14C0"/>
    <w:rsid w:val="008C2025"/>
    <w:rsid w:val="008C217F"/>
    <w:rsid w:val="008C219A"/>
    <w:rsid w:val="008C21A3"/>
    <w:rsid w:val="008C2254"/>
    <w:rsid w:val="008C22AF"/>
    <w:rsid w:val="008C2465"/>
    <w:rsid w:val="008C2625"/>
    <w:rsid w:val="008C267A"/>
    <w:rsid w:val="008C2719"/>
    <w:rsid w:val="008C281A"/>
    <w:rsid w:val="008C2ADE"/>
    <w:rsid w:val="008C2DC4"/>
    <w:rsid w:val="008C2ED0"/>
    <w:rsid w:val="008C2FB2"/>
    <w:rsid w:val="008C3607"/>
    <w:rsid w:val="008C39AD"/>
    <w:rsid w:val="008C3C4E"/>
    <w:rsid w:val="008C3C63"/>
    <w:rsid w:val="008C3EA1"/>
    <w:rsid w:val="008C4ED0"/>
    <w:rsid w:val="008C4F8D"/>
    <w:rsid w:val="008C5304"/>
    <w:rsid w:val="008C579B"/>
    <w:rsid w:val="008C5996"/>
    <w:rsid w:val="008C5CC3"/>
    <w:rsid w:val="008C6374"/>
    <w:rsid w:val="008C63F6"/>
    <w:rsid w:val="008C6601"/>
    <w:rsid w:val="008C669B"/>
    <w:rsid w:val="008C67B1"/>
    <w:rsid w:val="008C6973"/>
    <w:rsid w:val="008C6D48"/>
    <w:rsid w:val="008C6F74"/>
    <w:rsid w:val="008C728C"/>
    <w:rsid w:val="008C7348"/>
    <w:rsid w:val="008C7973"/>
    <w:rsid w:val="008C7B5B"/>
    <w:rsid w:val="008D0249"/>
    <w:rsid w:val="008D028C"/>
    <w:rsid w:val="008D04AE"/>
    <w:rsid w:val="008D085A"/>
    <w:rsid w:val="008D0A0B"/>
    <w:rsid w:val="008D0B21"/>
    <w:rsid w:val="008D0B80"/>
    <w:rsid w:val="008D0E1E"/>
    <w:rsid w:val="008D0FDF"/>
    <w:rsid w:val="008D1B0F"/>
    <w:rsid w:val="008D2011"/>
    <w:rsid w:val="008D2322"/>
    <w:rsid w:val="008D27E0"/>
    <w:rsid w:val="008D2E11"/>
    <w:rsid w:val="008D3087"/>
    <w:rsid w:val="008D3530"/>
    <w:rsid w:val="008D364A"/>
    <w:rsid w:val="008D3720"/>
    <w:rsid w:val="008D373A"/>
    <w:rsid w:val="008D397F"/>
    <w:rsid w:val="008D3BC8"/>
    <w:rsid w:val="008D3D26"/>
    <w:rsid w:val="008D3D93"/>
    <w:rsid w:val="008D3E02"/>
    <w:rsid w:val="008D3E98"/>
    <w:rsid w:val="008D4386"/>
    <w:rsid w:val="008D4578"/>
    <w:rsid w:val="008D47D7"/>
    <w:rsid w:val="008D496B"/>
    <w:rsid w:val="008D4CD4"/>
    <w:rsid w:val="008D4DD5"/>
    <w:rsid w:val="008D4F37"/>
    <w:rsid w:val="008D52FF"/>
    <w:rsid w:val="008D540E"/>
    <w:rsid w:val="008D5438"/>
    <w:rsid w:val="008D54B4"/>
    <w:rsid w:val="008D5645"/>
    <w:rsid w:val="008D58A9"/>
    <w:rsid w:val="008D5995"/>
    <w:rsid w:val="008D5AFC"/>
    <w:rsid w:val="008D5B5E"/>
    <w:rsid w:val="008D5D26"/>
    <w:rsid w:val="008D5DBD"/>
    <w:rsid w:val="008D5F9E"/>
    <w:rsid w:val="008D64FD"/>
    <w:rsid w:val="008D652A"/>
    <w:rsid w:val="008D6639"/>
    <w:rsid w:val="008D6928"/>
    <w:rsid w:val="008D693B"/>
    <w:rsid w:val="008D6942"/>
    <w:rsid w:val="008D6BE3"/>
    <w:rsid w:val="008D7214"/>
    <w:rsid w:val="008D76CA"/>
    <w:rsid w:val="008D7B98"/>
    <w:rsid w:val="008D7BAB"/>
    <w:rsid w:val="008D7F39"/>
    <w:rsid w:val="008D7F5C"/>
    <w:rsid w:val="008E00D7"/>
    <w:rsid w:val="008E0101"/>
    <w:rsid w:val="008E03ED"/>
    <w:rsid w:val="008E0A40"/>
    <w:rsid w:val="008E0C3C"/>
    <w:rsid w:val="008E1402"/>
    <w:rsid w:val="008E18C2"/>
    <w:rsid w:val="008E1A39"/>
    <w:rsid w:val="008E1EE0"/>
    <w:rsid w:val="008E1EFF"/>
    <w:rsid w:val="008E22AF"/>
    <w:rsid w:val="008E232D"/>
    <w:rsid w:val="008E278F"/>
    <w:rsid w:val="008E2D59"/>
    <w:rsid w:val="008E2F76"/>
    <w:rsid w:val="008E3491"/>
    <w:rsid w:val="008E3994"/>
    <w:rsid w:val="008E3A49"/>
    <w:rsid w:val="008E3F32"/>
    <w:rsid w:val="008E40CD"/>
    <w:rsid w:val="008E4194"/>
    <w:rsid w:val="008E41BD"/>
    <w:rsid w:val="008E489F"/>
    <w:rsid w:val="008E4A90"/>
    <w:rsid w:val="008E4B6A"/>
    <w:rsid w:val="008E5141"/>
    <w:rsid w:val="008E527E"/>
    <w:rsid w:val="008E5390"/>
    <w:rsid w:val="008E563F"/>
    <w:rsid w:val="008E5738"/>
    <w:rsid w:val="008E57BC"/>
    <w:rsid w:val="008E58DE"/>
    <w:rsid w:val="008E59B2"/>
    <w:rsid w:val="008E5EBB"/>
    <w:rsid w:val="008E727C"/>
    <w:rsid w:val="008E75FB"/>
    <w:rsid w:val="008E76E0"/>
    <w:rsid w:val="008E78A9"/>
    <w:rsid w:val="008E7960"/>
    <w:rsid w:val="008E7CCC"/>
    <w:rsid w:val="008E7E2E"/>
    <w:rsid w:val="008F017F"/>
    <w:rsid w:val="008F0352"/>
    <w:rsid w:val="008F05BD"/>
    <w:rsid w:val="008F0D2F"/>
    <w:rsid w:val="008F1519"/>
    <w:rsid w:val="008F1698"/>
    <w:rsid w:val="008F17AB"/>
    <w:rsid w:val="008F1890"/>
    <w:rsid w:val="008F1DDD"/>
    <w:rsid w:val="008F1DE3"/>
    <w:rsid w:val="008F1F9B"/>
    <w:rsid w:val="008F220E"/>
    <w:rsid w:val="008F2237"/>
    <w:rsid w:val="008F26F6"/>
    <w:rsid w:val="008F2825"/>
    <w:rsid w:val="008F2866"/>
    <w:rsid w:val="008F2A55"/>
    <w:rsid w:val="008F30D4"/>
    <w:rsid w:val="008F322E"/>
    <w:rsid w:val="008F33E3"/>
    <w:rsid w:val="008F3549"/>
    <w:rsid w:val="008F36B6"/>
    <w:rsid w:val="008F3726"/>
    <w:rsid w:val="008F3A37"/>
    <w:rsid w:val="008F3AA1"/>
    <w:rsid w:val="008F3F73"/>
    <w:rsid w:val="008F403D"/>
    <w:rsid w:val="008F44D9"/>
    <w:rsid w:val="008F4AEB"/>
    <w:rsid w:val="008F4CE0"/>
    <w:rsid w:val="008F4DBD"/>
    <w:rsid w:val="008F4DE3"/>
    <w:rsid w:val="008F4EDF"/>
    <w:rsid w:val="008F51F9"/>
    <w:rsid w:val="008F5610"/>
    <w:rsid w:val="008F579D"/>
    <w:rsid w:val="008F6016"/>
    <w:rsid w:val="008F60A2"/>
    <w:rsid w:val="008F60D9"/>
    <w:rsid w:val="008F6342"/>
    <w:rsid w:val="008F667D"/>
    <w:rsid w:val="008F7143"/>
    <w:rsid w:val="008F7A6A"/>
    <w:rsid w:val="008F7B9F"/>
    <w:rsid w:val="009000ED"/>
    <w:rsid w:val="0090019B"/>
    <w:rsid w:val="0090035F"/>
    <w:rsid w:val="00900491"/>
    <w:rsid w:val="0090065E"/>
    <w:rsid w:val="00900CBA"/>
    <w:rsid w:val="00901013"/>
    <w:rsid w:val="00901034"/>
    <w:rsid w:val="00901255"/>
    <w:rsid w:val="009012B9"/>
    <w:rsid w:val="009012BE"/>
    <w:rsid w:val="009014FB"/>
    <w:rsid w:val="00901B57"/>
    <w:rsid w:val="00901D95"/>
    <w:rsid w:val="00901DC3"/>
    <w:rsid w:val="00901E10"/>
    <w:rsid w:val="00901EE3"/>
    <w:rsid w:val="009028E1"/>
    <w:rsid w:val="00902B06"/>
    <w:rsid w:val="00902B93"/>
    <w:rsid w:val="00902C00"/>
    <w:rsid w:val="00902CC8"/>
    <w:rsid w:val="00902CE1"/>
    <w:rsid w:val="009034A7"/>
    <w:rsid w:val="0090382E"/>
    <w:rsid w:val="00903B44"/>
    <w:rsid w:val="00904037"/>
    <w:rsid w:val="00904222"/>
    <w:rsid w:val="00904594"/>
    <w:rsid w:val="0090466F"/>
    <w:rsid w:val="00904A71"/>
    <w:rsid w:val="00904E49"/>
    <w:rsid w:val="00905146"/>
    <w:rsid w:val="009055CA"/>
    <w:rsid w:val="00905C5A"/>
    <w:rsid w:val="00905D69"/>
    <w:rsid w:val="00905F6F"/>
    <w:rsid w:val="0090615D"/>
    <w:rsid w:val="0090622A"/>
    <w:rsid w:val="009062BC"/>
    <w:rsid w:val="0090660E"/>
    <w:rsid w:val="0090663D"/>
    <w:rsid w:val="00906908"/>
    <w:rsid w:val="00906DCD"/>
    <w:rsid w:val="00907497"/>
    <w:rsid w:val="009076EB"/>
    <w:rsid w:val="009078B3"/>
    <w:rsid w:val="00907A99"/>
    <w:rsid w:val="00907BE2"/>
    <w:rsid w:val="00907BF3"/>
    <w:rsid w:val="00907E2A"/>
    <w:rsid w:val="00907E3D"/>
    <w:rsid w:val="009102D5"/>
    <w:rsid w:val="009108C6"/>
    <w:rsid w:val="00910AED"/>
    <w:rsid w:val="00910E08"/>
    <w:rsid w:val="00911419"/>
    <w:rsid w:val="0091148B"/>
    <w:rsid w:val="00911A28"/>
    <w:rsid w:val="00911B13"/>
    <w:rsid w:val="00911D6E"/>
    <w:rsid w:val="00911E82"/>
    <w:rsid w:val="00912267"/>
    <w:rsid w:val="00912584"/>
    <w:rsid w:val="009125BE"/>
    <w:rsid w:val="0091280B"/>
    <w:rsid w:val="00912D1E"/>
    <w:rsid w:val="00912FFC"/>
    <w:rsid w:val="00913325"/>
    <w:rsid w:val="00913369"/>
    <w:rsid w:val="009134AE"/>
    <w:rsid w:val="00913C29"/>
    <w:rsid w:val="009140CD"/>
    <w:rsid w:val="009141E6"/>
    <w:rsid w:val="009146AE"/>
    <w:rsid w:val="00914739"/>
    <w:rsid w:val="00914B80"/>
    <w:rsid w:val="00914C25"/>
    <w:rsid w:val="009150BD"/>
    <w:rsid w:val="00915EF3"/>
    <w:rsid w:val="00915F3A"/>
    <w:rsid w:val="00915FE3"/>
    <w:rsid w:val="00916118"/>
    <w:rsid w:val="00916AAF"/>
    <w:rsid w:val="00916B77"/>
    <w:rsid w:val="00917064"/>
    <w:rsid w:val="00917496"/>
    <w:rsid w:val="0091757D"/>
    <w:rsid w:val="0091794D"/>
    <w:rsid w:val="00917A07"/>
    <w:rsid w:val="009201DF"/>
    <w:rsid w:val="00920486"/>
    <w:rsid w:val="00920514"/>
    <w:rsid w:val="0092065E"/>
    <w:rsid w:val="0092088E"/>
    <w:rsid w:val="00920CCC"/>
    <w:rsid w:val="00920EF3"/>
    <w:rsid w:val="0092110F"/>
    <w:rsid w:val="00921661"/>
    <w:rsid w:val="00921843"/>
    <w:rsid w:val="00922101"/>
    <w:rsid w:val="0092257F"/>
    <w:rsid w:val="0092266A"/>
    <w:rsid w:val="009229A3"/>
    <w:rsid w:val="00922A6E"/>
    <w:rsid w:val="009235BA"/>
    <w:rsid w:val="00923813"/>
    <w:rsid w:val="0092396D"/>
    <w:rsid w:val="00923E92"/>
    <w:rsid w:val="00924366"/>
    <w:rsid w:val="009246DD"/>
    <w:rsid w:val="00924978"/>
    <w:rsid w:val="00924A24"/>
    <w:rsid w:val="00924B30"/>
    <w:rsid w:val="0092585E"/>
    <w:rsid w:val="00925B2B"/>
    <w:rsid w:val="00925CE9"/>
    <w:rsid w:val="00926067"/>
    <w:rsid w:val="00926508"/>
    <w:rsid w:val="00926693"/>
    <w:rsid w:val="00926720"/>
    <w:rsid w:val="0092686B"/>
    <w:rsid w:val="009268CA"/>
    <w:rsid w:val="00926957"/>
    <w:rsid w:val="009269A6"/>
    <w:rsid w:val="00926E59"/>
    <w:rsid w:val="0092763B"/>
    <w:rsid w:val="009277F4"/>
    <w:rsid w:val="00927B0B"/>
    <w:rsid w:val="00930168"/>
    <w:rsid w:val="0093081D"/>
    <w:rsid w:val="00930873"/>
    <w:rsid w:val="00930C04"/>
    <w:rsid w:val="0093121D"/>
    <w:rsid w:val="009319E7"/>
    <w:rsid w:val="00931D63"/>
    <w:rsid w:val="0093212B"/>
    <w:rsid w:val="00932141"/>
    <w:rsid w:val="009323FB"/>
    <w:rsid w:val="0093245E"/>
    <w:rsid w:val="00932980"/>
    <w:rsid w:val="00932BEF"/>
    <w:rsid w:val="00932DB1"/>
    <w:rsid w:val="00932EFF"/>
    <w:rsid w:val="00932F54"/>
    <w:rsid w:val="00933186"/>
    <w:rsid w:val="00933240"/>
    <w:rsid w:val="0093355D"/>
    <w:rsid w:val="009337A6"/>
    <w:rsid w:val="009337ED"/>
    <w:rsid w:val="00933B6C"/>
    <w:rsid w:val="009341DF"/>
    <w:rsid w:val="009341E9"/>
    <w:rsid w:val="00934603"/>
    <w:rsid w:val="009348C4"/>
    <w:rsid w:val="00934CA4"/>
    <w:rsid w:val="00935061"/>
    <w:rsid w:val="009353EA"/>
    <w:rsid w:val="00935705"/>
    <w:rsid w:val="009357C0"/>
    <w:rsid w:val="00935A05"/>
    <w:rsid w:val="00935BFE"/>
    <w:rsid w:val="009360D3"/>
    <w:rsid w:val="0093651D"/>
    <w:rsid w:val="00936749"/>
    <w:rsid w:val="00936AB6"/>
    <w:rsid w:val="00936CF5"/>
    <w:rsid w:val="00936FBA"/>
    <w:rsid w:val="0093707C"/>
    <w:rsid w:val="009372B5"/>
    <w:rsid w:val="00937420"/>
    <w:rsid w:val="00937E1C"/>
    <w:rsid w:val="00940049"/>
    <w:rsid w:val="0094036C"/>
    <w:rsid w:val="009403D6"/>
    <w:rsid w:val="00940646"/>
    <w:rsid w:val="00940661"/>
    <w:rsid w:val="009406F2"/>
    <w:rsid w:val="00940743"/>
    <w:rsid w:val="00940C1F"/>
    <w:rsid w:val="00940D1B"/>
    <w:rsid w:val="00940EAA"/>
    <w:rsid w:val="009415CD"/>
    <w:rsid w:val="00941DB8"/>
    <w:rsid w:val="00941FC2"/>
    <w:rsid w:val="00942438"/>
    <w:rsid w:val="009424D7"/>
    <w:rsid w:val="00942A19"/>
    <w:rsid w:val="00942ABE"/>
    <w:rsid w:val="00942AD8"/>
    <w:rsid w:val="00942B19"/>
    <w:rsid w:val="00943220"/>
    <w:rsid w:val="0094327F"/>
    <w:rsid w:val="00943766"/>
    <w:rsid w:val="009438AE"/>
    <w:rsid w:val="00943B17"/>
    <w:rsid w:val="00943BFE"/>
    <w:rsid w:val="00943C31"/>
    <w:rsid w:val="00943CF9"/>
    <w:rsid w:val="00943DFD"/>
    <w:rsid w:val="0094485D"/>
    <w:rsid w:val="00944C5B"/>
    <w:rsid w:val="00945002"/>
    <w:rsid w:val="009452BD"/>
    <w:rsid w:val="009453D9"/>
    <w:rsid w:val="00945536"/>
    <w:rsid w:val="00945757"/>
    <w:rsid w:val="00945802"/>
    <w:rsid w:val="00945821"/>
    <w:rsid w:val="00945AB6"/>
    <w:rsid w:val="00945BFA"/>
    <w:rsid w:val="00945C7D"/>
    <w:rsid w:val="00945E39"/>
    <w:rsid w:val="009460AA"/>
    <w:rsid w:val="0094625B"/>
    <w:rsid w:val="00946504"/>
    <w:rsid w:val="00946838"/>
    <w:rsid w:val="00946BDC"/>
    <w:rsid w:val="009470E0"/>
    <w:rsid w:val="0094737C"/>
    <w:rsid w:val="00947400"/>
    <w:rsid w:val="00947883"/>
    <w:rsid w:val="00947A37"/>
    <w:rsid w:val="00947B7B"/>
    <w:rsid w:val="00947B8A"/>
    <w:rsid w:val="00947E5C"/>
    <w:rsid w:val="009502C8"/>
    <w:rsid w:val="00950C8E"/>
    <w:rsid w:val="009517A7"/>
    <w:rsid w:val="009519A9"/>
    <w:rsid w:val="00952111"/>
    <w:rsid w:val="009529E7"/>
    <w:rsid w:val="00952CD0"/>
    <w:rsid w:val="00952DD6"/>
    <w:rsid w:val="00953491"/>
    <w:rsid w:val="009537C4"/>
    <w:rsid w:val="009538C2"/>
    <w:rsid w:val="009538E9"/>
    <w:rsid w:val="00953F43"/>
    <w:rsid w:val="009540F9"/>
    <w:rsid w:val="00954122"/>
    <w:rsid w:val="009547AA"/>
    <w:rsid w:val="0095485A"/>
    <w:rsid w:val="0095499B"/>
    <w:rsid w:val="00954A8C"/>
    <w:rsid w:val="00954B85"/>
    <w:rsid w:val="00954CEB"/>
    <w:rsid w:val="00954CF5"/>
    <w:rsid w:val="00954CF6"/>
    <w:rsid w:val="0095559E"/>
    <w:rsid w:val="009555F0"/>
    <w:rsid w:val="0095584A"/>
    <w:rsid w:val="00955C9E"/>
    <w:rsid w:val="00955EF3"/>
    <w:rsid w:val="0095608B"/>
    <w:rsid w:val="0095626E"/>
    <w:rsid w:val="009562A1"/>
    <w:rsid w:val="009564EE"/>
    <w:rsid w:val="0095651B"/>
    <w:rsid w:val="00956730"/>
    <w:rsid w:val="00956788"/>
    <w:rsid w:val="00956BC3"/>
    <w:rsid w:val="00957100"/>
    <w:rsid w:val="009572EA"/>
    <w:rsid w:val="00957A34"/>
    <w:rsid w:val="00957C02"/>
    <w:rsid w:val="00957C23"/>
    <w:rsid w:val="009602B5"/>
    <w:rsid w:val="0096084A"/>
    <w:rsid w:val="00960992"/>
    <w:rsid w:val="00960A34"/>
    <w:rsid w:val="00960A6A"/>
    <w:rsid w:val="00960E40"/>
    <w:rsid w:val="00961611"/>
    <w:rsid w:val="00961F24"/>
    <w:rsid w:val="00961F8E"/>
    <w:rsid w:val="00962067"/>
    <w:rsid w:val="00962A76"/>
    <w:rsid w:val="00962F8F"/>
    <w:rsid w:val="0096303D"/>
    <w:rsid w:val="00963327"/>
    <w:rsid w:val="00963633"/>
    <w:rsid w:val="00963FE8"/>
    <w:rsid w:val="009641FF"/>
    <w:rsid w:val="009645B9"/>
    <w:rsid w:val="009649F3"/>
    <w:rsid w:val="00964EF8"/>
    <w:rsid w:val="009657F9"/>
    <w:rsid w:val="00965937"/>
    <w:rsid w:val="00965A61"/>
    <w:rsid w:val="00965A74"/>
    <w:rsid w:val="00965B3D"/>
    <w:rsid w:val="00965C3F"/>
    <w:rsid w:val="0096609F"/>
    <w:rsid w:val="0096636C"/>
    <w:rsid w:val="00966461"/>
    <w:rsid w:val="0096652C"/>
    <w:rsid w:val="009665F1"/>
    <w:rsid w:val="00966747"/>
    <w:rsid w:val="009668DB"/>
    <w:rsid w:val="00966ABC"/>
    <w:rsid w:val="00966F18"/>
    <w:rsid w:val="0096753B"/>
    <w:rsid w:val="0096753E"/>
    <w:rsid w:val="0096756D"/>
    <w:rsid w:val="00967A4D"/>
    <w:rsid w:val="0097040A"/>
    <w:rsid w:val="0097045B"/>
    <w:rsid w:val="0097055C"/>
    <w:rsid w:val="009705F0"/>
    <w:rsid w:val="009707AC"/>
    <w:rsid w:val="00970869"/>
    <w:rsid w:val="00970C82"/>
    <w:rsid w:val="00970E54"/>
    <w:rsid w:val="00970E8A"/>
    <w:rsid w:val="00970FE2"/>
    <w:rsid w:val="009711D0"/>
    <w:rsid w:val="00971376"/>
    <w:rsid w:val="009715E2"/>
    <w:rsid w:val="0097185E"/>
    <w:rsid w:val="009718F5"/>
    <w:rsid w:val="0097194B"/>
    <w:rsid w:val="00971EB4"/>
    <w:rsid w:val="00972064"/>
    <w:rsid w:val="0097216B"/>
    <w:rsid w:val="00972521"/>
    <w:rsid w:val="00972604"/>
    <w:rsid w:val="00972C1F"/>
    <w:rsid w:val="00972E8A"/>
    <w:rsid w:val="009730F1"/>
    <w:rsid w:val="009734AA"/>
    <w:rsid w:val="00973AE4"/>
    <w:rsid w:val="009748F1"/>
    <w:rsid w:val="00974C64"/>
    <w:rsid w:val="00974C78"/>
    <w:rsid w:val="00974C9E"/>
    <w:rsid w:val="00974D5F"/>
    <w:rsid w:val="00974D7F"/>
    <w:rsid w:val="00974DCE"/>
    <w:rsid w:val="00974E53"/>
    <w:rsid w:val="009751BE"/>
    <w:rsid w:val="00975A16"/>
    <w:rsid w:val="00975CC7"/>
    <w:rsid w:val="00976176"/>
    <w:rsid w:val="009762C3"/>
    <w:rsid w:val="00976426"/>
    <w:rsid w:val="009764DD"/>
    <w:rsid w:val="0097667E"/>
    <w:rsid w:val="0097671E"/>
    <w:rsid w:val="0097693A"/>
    <w:rsid w:val="009771F6"/>
    <w:rsid w:val="00977249"/>
    <w:rsid w:val="0097726A"/>
    <w:rsid w:val="009772A0"/>
    <w:rsid w:val="0097742D"/>
    <w:rsid w:val="00977695"/>
    <w:rsid w:val="00977C88"/>
    <w:rsid w:val="00977E94"/>
    <w:rsid w:val="0098019A"/>
    <w:rsid w:val="009801C4"/>
    <w:rsid w:val="009802F6"/>
    <w:rsid w:val="009803E3"/>
    <w:rsid w:val="009803EF"/>
    <w:rsid w:val="00980481"/>
    <w:rsid w:val="009804CC"/>
    <w:rsid w:val="00980588"/>
    <w:rsid w:val="00980A4B"/>
    <w:rsid w:val="00980A4C"/>
    <w:rsid w:val="00980B3E"/>
    <w:rsid w:val="00980BDE"/>
    <w:rsid w:val="00980C8B"/>
    <w:rsid w:val="0098107B"/>
    <w:rsid w:val="009811AF"/>
    <w:rsid w:val="00981693"/>
    <w:rsid w:val="009818C3"/>
    <w:rsid w:val="00981DEF"/>
    <w:rsid w:val="00981E33"/>
    <w:rsid w:val="00981EA7"/>
    <w:rsid w:val="00982195"/>
    <w:rsid w:val="009825B0"/>
    <w:rsid w:val="00983103"/>
    <w:rsid w:val="009831BF"/>
    <w:rsid w:val="00983305"/>
    <w:rsid w:val="009836DC"/>
    <w:rsid w:val="00983861"/>
    <w:rsid w:val="0098395D"/>
    <w:rsid w:val="00983E12"/>
    <w:rsid w:val="00983E50"/>
    <w:rsid w:val="00983ED9"/>
    <w:rsid w:val="0098405E"/>
    <w:rsid w:val="009840B6"/>
    <w:rsid w:val="00984323"/>
    <w:rsid w:val="0098459F"/>
    <w:rsid w:val="00985061"/>
    <w:rsid w:val="009850B3"/>
    <w:rsid w:val="00985121"/>
    <w:rsid w:val="00985210"/>
    <w:rsid w:val="009852C9"/>
    <w:rsid w:val="009852E7"/>
    <w:rsid w:val="00985A37"/>
    <w:rsid w:val="00985A3A"/>
    <w:rsid w:val="00985AAE"/>
    <w:rsid w:val="00985BF9"/>
    <w:rsid w:val="00985F24"/>
    <w:rsid w:val="00986101"/>
    <w:rsid w:val="0098615C"/>
    <w:rsid w:val="0098646E"/>
    <w:rsid w:val="00987013"/>
    <w:rsid w:val="0098757B"/>
    <w:rsid w:val="009879D9"/>
    <w:rsid w:val="00990248"/>
    <w:rsid w:val="009904A3"/>
    <w:rsid w:val="00990DBA"/>
    <w:rsid w:val="00990F65"/>
    <w:rsid w:val="009912CA"/>
    <w:rsid w:val="0099195D"/>
    <w:rsid w:val="00991C64"/>
    <w:rsid w:val="00991F68"/>
    <w:rsid w:val="009921BB"/>
    <w:rsid w:val="00992719"/>
    <w:rsid w:val="00993026"/>
    <w:rsid w:val="00993912"/>
    <w:rsid w:val="0099393C"/>
    <w:rsid w:val="009941BE"/>
    <w:rsid w:val="00994FE6"/>
    <w:rsid w:val="009953A8"/>
    <w:rsid w:val="009957F3"/>
    <w:rsid w:val="00995821"/>
    <w:rsid w:val="00995934"/>
    <w:rsid w:val="00995CEF"/>
    <w:rsid w:val="00995D60"/>
    <w:rsid w:val="00995F78"/>
    <w:rsid w:val="009962BE"/>
    <w:rsid w:val="009963AF"/>
    <w:rsid w:val="009964BF"/>
    <w:rsid w:val="00996929"/>
    <w:rsid w:val="009971C3"/>
    <w:rsid w:val="00997345"/>
    <w:rsid w:val="00997E1C"/>
    <w:rsid w:val="00997F3A"/>
    <w:rsid w:val="00997FEF"/>
    <w:rsid w:val="009A04B4"/>
    <w:rsid w:val="009A0734"/>
    <w:rsid w:val="009A125F"/>
    <w:rsid w:val="009A13EE"/>
    <w:rsid w:val="009A152E"/>
    <w:rsid w:val="009A172A"/>
    <w:rsid w:val="009A1844"/>
    <w:rsid w:val="009A1EE9"/>
    <w:rsid w:val="009A206B"/>
    <w:rsid w:val="009A2353"/>
    <w:rsid w:val="009A243E"/>
    <w:rsid w:val="009A253B"/>
    <w:rsid w:val="009A28AE"/>
    <w:rsid w:val="009A2B32"/>
    <w:rsid w:val="009A2B75"/>
    <w:rsid w:val="009A2D6E"/>
    <w:rsid w:val="009A339A"/>
    <w:rsid w:val="009A351E"/>
    <w:rsid w:val="009A35CF"/>
    <w:rsid w:val="009A36F2"/>
    <w:rsid w:val="009A388A"/>
    <w:rsid w:val="009A3A71"/>
    <w:rsid w:val="009A3AEF"/>
    <w:rsid w:val="009A3DB8"/>
    <w:rsid w:val="009A3E76"/>
    <w:rsid w:val="009A3ED8"/>
    <w:rsid w:val="009A3F6B"/>
    <w:rsid w:val="009A40BC"/>
    <w:rsid w:val="009A458E"/>
    <w:rsid w:val="009A45CD"/>
    <w:rsid w:val="009A472E"/>
    <w:rsid w:val="009A498D"/>
    <w:rsid w:val="009A4A2B"/>
    <w:rsid w:val="009A4A80"/>
    <w:rsid w:val="009A4BAE"/>
    <w:rsid w:val="009A5798"/>
    <w:rsid w:val="009A58BE"/>
    <w:rsid w:val="009A5962"/>
    <w:rsid w:val="009A599B"/>
    <w:rsid w:val="009A5B9F"/>
    <w:rsid w:val="009A5BB1"/>
    <w:rsid w:val="009A5BDE"/>
    <w:rsid w:val="009A5DAF"/>
    <w:rsid w:val="009A5FB7"/>
    <w:rsid w:val="009A6453"/>
    <w:rsid w:val="009A6694"/>
    <w:rsid w:val="009A674C"/>
    <w:rsid w:val="009A6A56"/>
    <w:rsid w:val="009A6F1E"/>
    <w:rsid w:val="009A6FBE"/>
    <w:rsid w:val="009A7202"/>
    <w:rsid w:val="009A767C"/>
    <w:rsid w:val="009A7C5C"/>
    <w:rsid w:val="009A7C6E"/>
    <w:rsid w:val="009A7F26"/>
    <w:rsid w:val="009A7F9B"/>
    <w:rsid w:val="009B004A"/>
    <w:rsid w:val="009B0326"/>
    <w:rsid w:val="009B06F5"/>
    <w:rsid w:val="009B08EE"/>
    <w:rsid w:val="009B09C3"/>
    <w:rsid w:val="009B1113"/>
    <w:rsid w:val="009B12E9"/>
    <w:rsid w:val="009B1899"/>
    <w:rsid w:val="009B1B99"/>
    <w:rsid w:val="009B1D59"/>
    <w:rsid w:val="009B200D"/>
    <w:rsid w:val="009B270A"/>
    <w:rsid w:val="009B294E"/>
    <w:rsid w:val="009B2B38"/>
    <w:rsid w:val="009B2DC3"/>
    <w:rsid w:val="009B32EE"/>
    <w:rsid w:val="009B3683"/>
    <w:rsid w:val="009B36B6"/>
    <w:rsid w:val="009B37E7"/>
    <w:rsid w:val="009B3891"/>
    <w:rsid w:val="009B4040"/>
    <w:rsid w:val="009B4434"/>
    <w:rsid w:val="009B4AC7"/>
    <w:rsid w:val="009B4C07"/>
    <w:rsid w:val="009B4C32"/>
    <w:rsid w:val="009B4DF6"/>
    <w:rsid w:val="009B4E14"/>
    <w:rsid w:val="009B510F"/>
    <w:rsid w:val="009B5751"/>
    <w:rsid w:val="009B5A88"/>
    <w:rsid w:val="009B5D65"/>
    <w:rsid w:val="009B5E4F"/>
    <w:rsid w:val="009B61A2"/>
    <w:rsid w:val="009B6202"/>
    <w:rsid w:val="009B62B5"/>
    <w:rsid w:val="009B64EE"/>
    <w:rsid w:val="009B65BC"/>
    <w:rsid w:val="009B69A9"/>
    <w:rsid w:val="009B6BF0"/>
    <w:rsid w:val="009B7117"/>
    <w:rsid w:val="009B73C6"/>
    <w:rsid w:val="009B7507"/>
    <w:rsid w:val="009B7761"/>
    <w:rsid w:val="009B7852"/>
    <w:rsid w:val="009B79E0"/>
    <w:rsid w:val="009C0013"/>
    <w:rsid w:val="009C01B6"/>
    <w:rsid w:val="009C02EF"/>
    <w:rsid w:val="009C0620"/>
    <w:rsid w:val="009C07AE"/>
    <w:rsid w:val="009C0C3B"/>
    <w:rsid w:val="009C0EF5"/>
    <w:rsid w:val="009C0FBE"/>
    <w:rsid w:val="009C11CF"/>
    <w:rsid w:val="009C1596"/>
    <w:rsid w:val="009C15D9"/>
    <w:rsid w:val="009C192B"/>
    <w:rsid w:val="009C1E9E"/>
    <w:rsid w:val="009C2909"/>
    <w:rsid w:val="009C2929"/>
    <w:rsid w:val="009C2C3E"/>
    <w:rsid w:val="009C2CB9"/>
    <w:rsid w:val="009C2D62"/>
    <w:rsid w:val="009C2DF1"/>
    <w:rsid w:val="009C2E1D"/>
    <w:rsid w:val="009C2E43"/>
    <w:rsid w:val="009C3085"/>
    <w:rsid w:val="009C31EF"/>
    <w:rsid w:val="009C336B"/>
    <w:rsid w:val="009C3681"/>
    <w:rsid w:val="009C3B16"/>
    <w:rsid w:val="009C3D75"/>
    <w:rsid w:val="009C3E6D"/>
    <w:rsid w:val="009C40A2"/>
    <w:rsid w:val="009C4187"/>
    <w:rsid w:val="009C4328"/>
    <w:rsid w:val="009C4483"/>
    <w:rsid w:val="009C44E1"/>
    <w:rsid w:val="009C45BA"/>
    <w:rsid w:val="009C482C"/>
    <w:rsid w:val="009C48F6"/>
    <w:rsid w:val="009C49B2"/>
    <w:rsid w:val="009C49F7"/>
    <w:rsid w:val="009C4D18"/>
    <w:rsid w:val="009C4D50"/>
    <w:rsid w:val="009C500B"/>
    <w:rsid w:val="009C5AF0"/>
    <w:rsid w:val="009C5D3A"/>
    <w:rsid w:val="009C5EE5"/>
    <w:rsid w:val="009C60DA"/>
    <w:rsid w:val="009C61A6"/>
    <w:rsid w:val="009C64B1"/>
    <w:rsid w:val="009C67E5"/>
    <w:rsid w:val="009C68E4"/>
    <w:rsid w:val="009C6AB5"/>
    <w:rsid w:val="009C6AF4"/>
    <w:rsid w:val="009C6D64"/>
    <w:rsid w:val="009C70CD"/>
    <w:rsid w:val="009C71D5"/>
    <w:rsid w:val="009C7218"/>
    <w:rsid w:val="009C7B51"/>
    <w:rsid w:val="009C7C45"/>
    <w:rsid w:val="009D016C"/>
    <w:rsid w:val="009D0350"/>
    <w:rsid w:val="009D0787"/>
    <w:rsid w:val="009D07D6"/>
    <w:rsid w:val="009D0AF2"/>
    <w:rsid w:val="009D0CB9"/>
    <w:rsid w:val="009D114E"/>
    <w:rsid w:val="009D1546"/>
    <w:rsid w:val="009D199B"/>
    <w:rsid w:val="009D1B66"/>
    <w:rsid w:val="009D1B72"/>
    <w:rsid w:val="009D1CDE"/>
    <w:rsid w:val="009D1DCC"/>
    <w:rsid w:val="009D21D0"/>
    <w:rsid w:val="009D21F4"/>
    <w:rsid w:val="009D2313"/>
    <w:rsid w:val="009D2A57"/>
    <w:rsid w:val="009D2B94"/>
    <w:rsid w:val="009D2CB5"/>
    <w:rsid w:val="009D2DDB"/>
    <w:rsid w:val="009D32D1"/>
    <w:rsid w:val="009D41C2"/>
    <w:rsid w:val="009D45FB"/>
    <w:rsid w:val="009D485C"/>
    <w:rsid w:val="009D499E"/>
    <w:rsid w:val="009D4A7A"/>
    <w:rsid w:val="009D4A88"/>
    <w:rsid w:val="009D5061"/>
    <w:rsid w:val="009D5077"/>
    <w:rsid w:val="009D526E"/>
    <w:rsid w:val="009D530C"/>
    <w:rsid w:val="009D5365"/>
    <w:rsid w:val="009D5C4D"/>
    <w:rsid w:val="009D5EF4"/>
    <w:rsid w:val="009D6188"/>
    <w:rsid w:val="009D6234"/>
    <w:rsid w:val="009D6749"/>
    <w:rsid w:val="009D6897"/>
    <w:rsid w:val="009D6EA4"/>
    <w:rsid w:val="009D7003"/>
    <w:rsid w:val="009D7019"/>
    <w:rsid w:val="009D7328"/>
    <w:rsid w:val="009D7936"/>
    <w:rsid w:val="009D7C92"/>
    <w:rsid w:val="009D7E6A"/>
    <w:rsid w:val="009D7F7B"/>
    <w:rsid w:val="009D7F9F"/>
    <w:rsid w:val="009E04CD"/>
    <w:rsid w:val="009E08E9"/>
    <w:rsid w:val="009E0A10"/>
    <w:rsid w:val="009E0A39"/>
    <w:rsid w:val="009E0FBD"/>
    <w:rsid w:val="009E12E8"/>
    <w:rsid w:val="009E12F3"/>
    <w:rsid w:val="009E1877"/>
    <w:rsid w:val="009E18F7"/>
    <w:rsid w:val="009E1901"/>
    <w:rsid w:val="009E1925"/>
    <w:rsid w:val="009E1A4D"/>
    <w:rsid w:val="009E1AAF"/>
    <w:rsid w:val="009E225C"/>
    <w:rsid w:val="009E286B"/>
    <w:rsid w:val="009E2985"/>
    <w:rsid w:val="009E2B65"/>
    <w:rsid w:val="009E2E31"/>
    <w:rsid w:val="009E30DB"/>
    <w:rsid w:val="009E3343"/>
    <w:rsid w:val="009E3531"/>
    <w:rsid w:val="009E35CE"/>
    <w:rsid w:val="009E36D4"/>
    <w:rsid w:val="009E3EE2"/>
    <w:rsid w:val="009E4342"/>
    <w:rsid w:val="009E453C"/>
    <w:rsid w:val="009E45EA"/>
    <w:rsid w:val="009E4653"/>
    <w:rsid w:val="009E46EB"/>
    <w:rsid w:val="009E4C51"/>
    <w:rsid w:val="009E4CDC"/>
    <w:rsid w:val="009E4E9C"/>
    <w:rsid w:val="009E514B"/>
    <w:rsid w:val="009E533F"/>
    <w:rsid w:val="009E565C"/>
    <w:rsid w:val="009E6BCC"/>
    <w:rsid w:val="009E6EF5"/>
    <w:rsid w:val="009E7058"/>
    <w:rsid w:val="009E754D"/>
    <w:rsid w:val="009E7A66"/>
    <w:rsid w:val="009E7AF7"/>
    <w:rsid w:val="009E7E54"/>
    <w:rsid w:val="009E7F02"/>
    <w:rsid w:val="009E7F79"/>
    <w:rsid w:val="009F01BF"/>
    <w:rsid w:val="009F0244"/>
    <w:rsid w:val="009F05E0"/>
    <w:rsid w:val="009F0617"/>
    <w:rsid w:val="009F09CC"/>
    <w:rsid w:val="009F0B24"/>
    <w:rsid w:val="009F0B8D"/>
    <w:rsid w:val="009F0DE9"/>
    <w:rsid w:val="009F1062"/>
    <w:rsid w:val="009F1357"/>
    <w:rsid w:val="009F1533"/>
    <w:rsid w:val="009F15B1"/>
    <w:rsid w:val="009F1813"/>
    <w:rsid w:val="009F1DF1"/>
    <w:rsid w:val="009F2037"/>
    <w:rsid w:val="009F22BA"/>
    <w:rsid w:val="009F2376"/>
    <w:rsid w:val="009F23C8"/>
    <w:rsid w:val="009F249B"/>
    <w:rsid w:val="009F24D1"/>
    <w:rsid w:val="009F25D8"/>
    <w:rsid w:val="009F2634"/>
    <w:rsid w:val="009F27EC"/>
    <w:rsid w:val="009F2DD5"/>
    <w:rsid w:val="009F2F06"/>
    <w:rsid w:val="009F32E2"/>
    <w:rsid w:val="009F3AD5"/>
    <w:rsid w:val="009F3E3A"/>
    <w:rsid w:val="009F4229"/>
    <w:rsid w:val="009F4265"/>
    <w:rsid w:val="009F476D"/>
    <w:rsid w:val="009F4B1A"/>
    <w:rsid w:val="009F4B39"/>
    <w:rsid w:val="009F4B82"/>
    <w:rsid w:val="009F4C77"/>
    <w:rsid w:val="009F4D78"/>
    <w:rsid w:val="009F4FA8"/>
    <w:rsid w:val="009F546C"/>
    <w:rsid w:val="009F5555"/>
    <w:rsid w:val="009F5855"/>
    <w:rsid w:val="009F5E64"/>
    <w:rsid w:val="009F60FE"/>
    <w:rsid w:val="009F68CE"/>
    <w:rsid w:val="009F6951"/>
    <w:rsid w:val="009F6B82"/>
    <w:rsid w:val="009F6D1A"/>
    <w:rsid w:val="009F71F5"/>
    <w:rsid w:val="009F7400"/>
    <w:rsid w:val="009F781C"/>
    <w:rsid w:val="009F792F"/>
    <w:rsid w:val="009F798B"/>
    <w:rsid w:val="009F7B45"/>
    <w:rsid w:val="009F7BB7"/>
    <w:rsid w:val="009F7BF4"/>
    <w:rsid w:val="00A00825"/>
    <w:rsid w:val="00A00CCD"/>
    <w:rsid w:val="00A00F8D"/>
    <w:rsid w:val="00A014E5"/>
    <w:rsid w:val="00A015EC"/>
    <w:rsid w:val="00A018F1"/>
    <w:rsid w:val="00A018F9"/>
    <w:rsid w:val="00A01D6D"/>
    <w:rsid w:val="00A01DB7"/>
    <w:rsid w:val="00A02394"/>
    <w:rsid w:val="00A024D8"/>
    <w:rsid w:val="00A027B0"/>
    <w:rsid w:val="00A02A8F"/>
    <w:rsid w:val="00A02F4D"/>
    <w:rsid w:val="00A033A5"/>
    <w:rsid w:val="00A03656"/>
    <w:rsid w:val="00A0373C"/>
    <w:rsid w:val="00A03BEB"/>
    <w:rsid w:val="00A03DAF"/>
    <w:rsid w:val="00A041F4"/>
    <w:rsid w:val="00A04302"/>
    <w:rsid w:val="00A0470E"/>
    <w:rsid w:val="00A0489C"/>
    <w:rsid w:val="00A04F36"/>
    <w:rsid w:val="00A05063"/>
    <w:rsid w:val="00A0537B"/>
    <w:rsid w:val="00A05B0D"/>
    <w:rsid w:val="00A05BEA"/>
    <w:rsid w:val="00A05C85"/>
    <w:rsid w:val="00A05D80"/>
    <w:rsid w:val="00A0601B"/>
    <w:rsid w:val="00A060C5"/>
    <w:rsid w:val="00A0614D"/>
    <w:rsid w:val="00A06205"/>
    <w:rsid w:val="00A06392"/>
    <w:rsid w:val="00A06748"/>
    <w:rsid w:val="00A067A7"/>
    <w:rsid w:val="00A06BDD"/>
    <w:rsid w:val="00A0737A"/>
    <w:rsid w:val="00A073AF"/>
    <w:rsid w:val="00A074A9"/>
    <w:rsid w:val="00A074FC"/>
    <w:rsid w:val="00A0753B"/>
    <w:rsid w:val="00A07770"/>
    <w:rsid w:val="00A0782C"/>
    <w:rsid w:val="00A102E6"/>
    <w:rsid w:val="00A1032C"/>
    <w:rsid w:val="00A1043B"/>
    <w:rsid w:val="00A10557"/>
    <w:rsid w:val="00A10C6E"/>
    <w:rsid w:val="00A111E7"/>
    <w:rsid w:val="00A11203"/>
    <w:rsid w:val="00A11678"/>
    <w:rsid w:val="00A11727"/>
    <w:rsid w:val="00A11DAA"/>
    <w:rsid w:val="00A12014"/>
    <w:rsid w:val="00A123F4"/>
    <w:rsid w:val="00A12438"/>
    <w:rsid w:val="00A12F0A"/>
    <w:rsid w:val="00A12F4C"/>
    <w:rsid w:val="00A13008"/>
    <w:rsid w:val="00A1312E"/>
    <w:rsid w:val="00A1316C"/>
    <w:rsid w:val="00A1323F"/>
    <w:rsid w:val="00A135CA"/>
    <w:rsid w:val="00A1391F"/>
    <w:rsid w:val="00A140D3"/>
    <w:rsid w:val="00A14112"/>
    <w:rsid w:val="00A141BD"/>
    <w:rsid w:val="00A1458C"/>
    <w:rsid w:val="00A14779"/>
    <w:rsid w:val="00A14EC6"/>
    <w:rsid w:val="00A15121"/>
    <w:rsid w:val="00A1523B"/>
    <w:rsid w:val="00A153B6"/>
    <w:rsid w:val="00A155B7"/>
    <w:rsid w:val="00A15DB4"/>
    <w:rsid w:val="00A162E1"/>
    <w:rsid w:val="00A163D0"/>
    <w:rsid w:val="00A166C0"/>
    <w:rsid w:val="00A16836"/>
    <w:rsid w:val="00A16857"/>
    <w:rsid w:val="00A16979"/>
    <w:rsid w:val="00A16DFE"/>
    <w:rsid w:val="00A16F67"/>
    <w:rsid w:val="00A171AF"/>
    <w:rsid w:val="00A177E3"/>
    <w:rsid w:val="00A1780A"/>
    <w:rsid w:val="00A17B7F"/>
    <w:rsid w:val="00A17D6E"/>
    <w:rsid w:val="00A17F77"/>
    <w:rsid w:val="00A17FBC"/>
    <w:rsid w:val="00A17FFD"/>
    <w:rsid w:val="00A20100"/>
    <w:rsid w:val="00A2041F"/>
    <w:rsid w:val="00A206D0"/>
    <w:rsid w:val="00A20DE3"/>
    <w:rsid w:val="00A20E42"/>
    <w:rsid w:val="00A20F63"/>
    <w:rsid w:val="00A21089"/>
    <w:rsid w:val="00A2142F"/>
    <w:rsid w:val="00A21DD9"/>
    <w:rsid w:val="00A22162"/>
    <w:rsid w:val="00A223DB"/>
    <w:rsid w:val="00A2281E"/>
    <w:rsid w:val="00A22D2A"/>
    <w:rsid w:val="00A22D2C"/>
    <w:rsid w:val="00A22DF2"/>
    <w:rsid w:val="00A22E16"/>
    <w:rsid w:val="00A2318D"/>
    <w:rsid w:val="00A233F6"/>
    <w:rsid w:val="00A23773"/>
    <w:rsid w:val="00A23C11"/>
    <w:rsid w:val="00A23C86"/>
    <w:rsid w:val="00A23D1F"/>
    <w:rsid w:val="00A23EDD"/>
    <w:rsid w:val="00A2406B"/>
    <w:rsid w:val="00A241E3"/>
    <w:rsid w:val="00A245F9"/>
    <w:rsid w:val="00A24E94"/>
    <w:rsid w:val="00A25E09"/>
    <w:rsid w:val="00A25E34"/>
    <w:rsid w:val="00A2609E"/>
    <w:rsid w:val="00A26281"/>
    <w:rsid w:val="00A2652F"/>
    <w:rsid w:val="00A26531"/>
    <w:rsid w:val="00A26A23"/>
    <w:rsid w:val="00A26C08"/>
    <w:rsid w:val="00A26C8A"/>
    <w:rsid w:val="00A2744E"/>
    <w:rsid w:val="00A27883"/>
    <w:rsid w:val="00A27B16"/>
    <w:rsid w:val="00A27D23"/>
    <w:rsid w:val="00A301AA"/>
    <w:rsid w:val="00A30567"/>
    <w:rsid w:val="00A30798"/>
    <w:rsid w:val="00A307A4"/>
    <w:rsid w:val="00A30E28"/>
    <w:rsid w:val="00A31768"/>
    <w:rsid w:val="00A3186D"/>
    <w:rsid w:val="00A31C9B"/>
    <w:rsid w:val="00A31E0E"/>
    <w:rsid w:val="00A320BB"/>
    <w:rsid w:val="00A3227E"/>
    <w:rsid w:val="00A324BC"/>
    <w:rsid w:val="00A32847"/>
    <w:rsid w:val="00A32879"/>
    <w:rsid w:val="00A32DA7"/>
    <w:rsid w:val="00A32E31"/>
    <w:rsid w:val="00A32F76"/>
    <w:rsid w:val="00A331C7"/>
    <w:rsid w:val="00A332F3"/>
    <w:rsid w:val="00A3354E"/>
    <w:rsid w:val="00A33555"/>
    <w:rsid w:val="00A3368B"/>
    <w:rsid w:val="00A33B83"/>
    <w:rsid w:val="00A33B99"/>
    <w:rsid w:val="00A33DB1"/>
    <w:rsid w:val="00A33DF8"/>
    <w:rsid w:val="00A34189"/>
    <w:rsid w:val="00A34457"/>
    <w:rsid w:val="00A348BA"/>
    <w:rsid w:val="00A349B9"/>
    <w:rsid w:val="00A34AA6"/>
    <w:rsid w:val="00A34B89"/>
    <w:rsid w:val="00A34C96"/>
    <w:rsid w:val="00A34F5D"/>
    <w:rsid w:val="00A3652E"/>
    <w:rsid w:val="00A365E6"/>
    <w:rsid w:val="00A36648"/>
    <w:rsid w:val="00A3735E"/>
    <w:rsid w:val="00A37448"/>
    <w:rsid w:val="00A37669"/>
    <w:rsid w:val="00A37BE4"/>
    <w:rsid w:val="00A37DAB"/>
    <w:rsid w:val="00A37E71"/>
    <w:rsid w:val="00A37EF3"/>
    <w:rsid w:val="00A40033"/>
    <w:rsid w:val="00A4038D"/>
    <w:rsid w:val="00A40751"/>
    <w:rsid w:val="00A40FDA"/>
    <w:rsid w:val="00A415A8"/>
    <w:rsid w:val="00A4170A"/>
    <w:rsid w:val="00A418D3"/>
    <w:rsid w:val="00A41995"/>
    <w:rsid w:val="00A41A7B"/>
    <w:rsid w:val="00A41E86"/>
    <w:rsid w:val="00A42000"/>
    <w:rsid w:val="00A4216C"/>
    <w:rsid w:val="00A42318"/>
    <w:rsid w:val="00A4231F"/>
    <w:rsid w:val="00A425FB"/>
    <w:rsid w:val="00A42764"/>
    <w:rsid w:val="00A42AB4"/>
    <w:rsid w:val="00A42EE3"/>
    <w:rsid w:val="00A433B7"/>
    <w:rsid w:val="00A44229"/>
    <w:rsid w:val="00A445AA"/>
    <w:rsid w:val="00A445EA"/>
    <w:rsid w:val="00A447A3"/>
    <w:rsid w:val="00A44921"/>
    <w:rsid w:val="00A44960"/>
    <w:rsid w:val="00A44AE6"/>
    <w:rsid w:val="00A44C57"/>
    <w:rsid w:val="00A453BF"/>
    <w:rsid w:val="00A4545D"/>
    <w:rsid w:val="00A454D1"/>
    <w:rsid w:val="00A45724"/>
    <w:rsid w:val="00A45864"/>
    <w:rsid w:val="00A45999"/>
    <w:rsid w:val="00A459AF"/>
    <w:rsid w:val="00A45C81"/>
    <w:rsid w:val="00A4609F"/>
    <w:rsid w:val="00A460D2"/>
    <w:rsid w:val="00A460E5"/>
    <w:rsid w:val="00A46551"/>
    <w:rsid w:val="00A4696D"/>
    <w:rsid w:val="00A46A7D"/>
    <w:rsid w:val="00A46BA8"/>
    <w:rsid w:val="00A46E93"/>
    <w:rsid w:val="00A47038"/>
    <w:rsid w:val="00A4709A"/>
    <w:rsid w:val="00A47102"/>
    <w:rsid w:val="00A4710D"/>
    <w:rsid w:val="00A47113"/>
    <w:rsid w:val="00A474AD"/>
    <w:rsid w:val="00A477A4"/>
    <w:rsid w:val="00A4789B"/>
    <w:rsid w:val="00A479EC"/>
    <w:rsid w:val="00A47D6D"/>
    <w:rsid w:val="00A47E97"/>
    <w:rsid w:val="00A50191"/>
    <w:rsid w:val="00A502ED"/>
    <w:rsid w:val="00A504FE"/>
    <w:rsid w:val="00A505D8"/>
    <w:rsid w:val="00A50640"/>
    <w:rsid w:val="00A50B94"/>
    <w:rsid w:val="00A50C76"/>
    <w:rsid w:val="00A5137B"/>
    <w:rsid w:val="00A51530"/>
    <w:rsid w:val="00A5169D"/>
    <w:rsid w:val="00A516C5"/>
    <w:rsid w:val="00A5183E"/>
    <w:rsid w:val="00A51890"/>
    <w:rsid w:val="00A51A65"/>
    <w:rsid w:val="00A52246"/>
    <w:rsid w:val="00A52285"/>
    <w:rsid w:val="00A52AC8"/>
    <w:rsid w:val="00A52B3B"/>
    <w:rsid w:val="00A52C4D"/>
    <w:rsid w:val="00A52CD2"/>
    <w:rsid w:val="00A53478"/>
    <w:rsid w:val="00A53793"/>
    <w:rsid w:val="00A54114"/>
    <w:rsid w:val="00A545CE"/>
    <w:rsid w:val="00A54819"/>
    <w:rsid w:val="00A548F9"/>
    <w:rsid w:val="00A549E2"/>
    <w:rsid w:val="00A54B52"/>
    <w:rsid w:val="00A55389"/>
    <w:rsid w:val="00A5594E"/>
    <w:rsid w:val="00A55F92"/>
    <w:rsid w:val="00A560AB"/>
    <w:rsid w:val="00A565F0"/>
    <w:rsid w:val="00A5668C"/>
    <w:rsid w:val="00A567B9"/>
    <w:rsid w:val="00A56AAD"/>
    <w:rsid w:val="00A56F7E"/>
    <w:rsid w:val="00A57760"/>
    <w:rsid w:val="00A57BB5"/>
    <w:rsid w:val="00A57E22"/>
    <w:rsid w:val="00A6028C"/>
    <w:rsid w:val="00A6042B"/>
    <w:rsid w:val="00A605CA"/>
    <w:rsid w:val="00A605EC"/>
    <w:rsid w:val="00A606D5"/>
    <w:rsid w:val="00A6079B"/>
    <w:rsid w:val="00A61393"/>
    <w:rsid w:val="00A613E0"/>
    <w:rsid w:val="00A616A7"/>
    <w:rsid w:val="00A61834"/>
    <w:rsid w:val="00A61BA3"/>
    <w:rsid w:val="00A61BE2"/>
    <w:rsid w:val="00A6202E"/>
    <w:rsid w:val="00A62383"/>
    <w:rsid w:val="00A623C3"/>
    <w:rsid w:val="00A62A7B"/>
    <w:rsid w:val="00A62AD7"/>
    <w:rsid w:val="00A63154"/>
    <w:rsid w:val="00A63167"/>
    <w:rsid w:val="00A63306"/>
    <w:rsid w:val="00A63449"/>
    <w:rsid w:val="00A63711"/>
    <w:rsid w:val="00A637FB"/>
    <w:rsid w:val="00A63B89"/>
    <w:rsid w:val="00A63DD9"/>
    <w:rsid w:val="00A64B56"/>
    <w:rsid w:val="00A6552A"/>
    <w:rsid w:val="00A65BE2"/>
    <w:rsid w:val="00A65D0D"/>
    <w:rsid w:val="00A66435"/>
    <w:rsid w:val="00A66770"/>
    <w:rsid w:val="00A66A08"/>
    <w:rsid w:val="00A66AB8"/>
    <w:rsid w:val="00A66B5E"/>
    <w:rsid w:val="00A67481"/>
    <w:rsid w:val="00A67583"/>
    <w:rsid w:val="00A67BBD"/>
    <w:rsid w:val="00A704B2"/>
    <w:rsid w:val="00A70AC6"/>
    <w:rsid w:val="00A712B0"/>
    <w:rsid w:val="00A71559"/>
    <w:rsid w:val="00A7158F"/>
    <w:rsid w:val="00A71D3C"/>
    <w:rsid w:val="00A71E09"/>
    <w:rsid w:val="00A71F2A"/>
    <w:rsid w:val="00A71F90"/>
    <w:rsid w:val="00A7203C"/>
    <w:rsid w:val="00A72080"/>
    <w:rsid w:val="00A724A1"/>
    <w:rsid w:val="00A72CE0"/>
    <w:rsid w:val="00A72D91"/>
    <w:rsid w:val="00A72F77"/>
    <w:rsid w:val="00A73081"/>
    <w:rsid w:val="00A73271"/>
    <w:rsid w:val="00A7397E"/>
    <w:rsid w:val="00A73983"/>
    <w:rsid w:val="00A73A1E"/>
    <w:rsid w:val="00A742F6"/>
    <w:rsid w:val="00A7442B"/>
    <w:rsid w:val="00A745EF"/>
    <w:rsid w:val="00A746BF"/>
    <w:rsid w:val="00A749F0"/>
    <w:rsid w:val="00A74AB8"/>
    <w:rsid w:val="00A74C6F"/>
    <w:rsid w:val="00A7517F"/>
    <w:rsid w:val="00A75418"/>
    <w:rsid w:val="00A75688"/>
    <w:rsid w:val="00A7585F"/>
    <w:rsid w:val="00A76A9D"/>
    <w:rsid w:val="00A76BC4"/>
    <w:rsid w:val="00A76DF3"/>
    <w:rsid w:val="00A76F7A"/>
    <w:rsid w:val="00A77473"/>
    <w:rsid w:val="00A77765"/>
    <w:rsid w:val="00A77C9C"/>
    <w:rsid w:val="00A80618"/>
    <w:rsid w:val="00A8076C"/>
    <w:rsid w:val="00A8089C"/>
    <w:rsid w:val="00A80AE6"/>
    <w:rsid w:val="00A80D83"/>
    <w:rsid w:val="00A812C9"/>
    <w:rsid w:val="00A81527"/>
    <w:rsid w:val="00A816D1"/>
    <w:rsid w:val="00A81825"/>
    <w:rsid w:val="00A81CB6"/>
    <w:rsid w:val="00A81D3D"/>
    <w:rsid w:val="00A81DAF"/>
    <w:rsid w:val="00A81DFE"/>
    <w:rsid w:val="00A8276B"/>
    <w:rsid w:val="00A828EB"/>
    <w:rsid w:val="00A82B97"/>
    <w:rsid w:val="00A82F28"/>
    <w:rsid w:val="00A8342E"/>
    <w:rsid w:val="00A8343C"/>
    <w:rsid w:val="00A8384A"/>
    <w:rsid w:val="00A838B1"/>
    <w:rsid w:val="00A83B6C"/>
    <w:rsid w:val="00A8405B"/>
    <w:rsid w:val="00A8423F"/>
    <w:rsid w:val="00A8428F"/>
    <w:rsid w:val="00A84407"/>
    <w:rsid w:val="00A848C9"/>
    <w:rsid w:val="00A848F5"/>
    <w:rsid w:val="00A84ECA"/>
    <w:rsid w:val="00A85118"/>
    <w:rsid w:val="00A853A6"/>
    <w:rsid w:val="00A8542A"/>
    <w:rsid w:val="00A8559D"/>
    <w:rsid w:val="00A85738"/>
    <w:rsid w:val="00A85B7C"/>
    <w:rsid w:val="00A85E58"/>
    <w:rsid w:val="00A86455"/>
    <w:rsid w:val="00A864C6"/>
    <w:rsid w:val="00A86505"/>
    <w:rsid w:val="00A86582"/>
    <w:rsid w:val="00A866D3"/>
    <w:rsid w:val="00A86889"/>
    <w:rsid w:val="00A86C11"/>
    <w:rsid w:val="00A8707B"/>
    <w:rsid w:val="00A871DF"/>
    <w:rsid w:val="00A87B56"/>
    <w:rsid w:val="00A87E30"/>
    <w:rsid w:val="00A87F61"/>
    <w:rsid w:val="00A90062"/>
    <w:rsid w:val="00A90121"/>
    <w:rsid w:val="00A9030B"/>
    <w:rsid w:val="00A906C9"/>
    <w:rsid w:val="00A90DCB"/>
    <w:rsid w:val="00A90E3D"/>
    <w:rsid w:val="00A90E6A"/>
    <w:rsid w:val="00A9100E"/>
    <w:rsid w:val="00A912AD"/>
    <w:rsid w:val="00A91393"/>
    <w:rsid w:val="00A91496"/>
    <w:rsid w:val="00A914FF"/>
    <w:rsid w:val="00A919C6"/>
    <w:rsid w:val="00A919FE"/>
    <w:rsid w:val="00A91A00"/>
    <w:rsid w:val="00A91A88"/>
    <w:rsid w:val="00A91B55"/>
    <w:rsid w:val="00A91D15"/>
    <w:rsid w:val="00A92438"/>
    <w:rsid w:val="00A929B0"/>
    <w:rsid w:val="00A92A3C"/>
    <w:rsid w:val="00A92AFD"/>
    <w:rsid w:val="00A9319D"/>
    <w:rsid w:val="00A93284"/>
    <w:rsid w:val="00A934F8"/>
    <w:rsid w:val="00A935CA"/>
    <w:rsid w:val="00A93753"/>
    <w:rsid w:val="00A939B0"/>
    <w:rsid w:val="00A939C6"/>
    <w:rsid w:val="00A941E0"/>
    <w:rsid w:val="00A94258"/>
    <w:rsid w:val="00A943E9"/>
    <w:rsid w:val="00A943EE"/>
    <w:rsid w:val="00A94660"/>
    <w:rsid w:val="00A94860"/>
    <w:rsid w:val="00A94A48"/>
    <w:rsid w:val="00A94C5F"/>
    <w:rsid w:val="00A94F65"/>
    <w:rsid w:val="00A95364"/>
    <w:rsid w:val="00A956EF"/>
    <w:rsid w:val="00A95803"/>
    <w:rsid w:val="00A95B52"/>
    <w:rsid w:val="00A95E2C"/>
    <w:rsid w:val="00A96019"/>
    <w:rsid w:val="00A9619E"/>
    <w:rsid w:val="00A9634D"/>
    <w:rsid w:val="00A963FB"/>
    <w:rsid w:val="00A968E3"/>
    <w:rsid w:val="00A96ABA"/>
    <w:rsid w:val="00A96D24"/>
    <w:rsid w:val="00A96FD0"/>
    <w:rsid w:val="00A97214"/>
    <w:rsid w:val="00A97602"/>
    <w:rsid w:val="00A977D3"/>
    <w:rsid w:val="00A97A1A"/>
    <w:rsid w:val="00A97BDD"/>
    <w:rsid w:val="00A97DDC"/>
    <w:rsid w:val="00A97F1B"/>
    <w:rsid w:val="00AA0269"/>
    <w:rsid w:val="00AA03F5"/>
    <w:rsid w:val="00AA0C1A"/>
    <w:rsid w:val="00AA1384"/>
    <w:rsid w:val="00AA16CC"/>
    <w:rsid w:val="00AA1774"/>
    <w:rsid w:val="00AA199C"/>
    <w:rsid w:val="00AA1BA5"/>
    <w:rsid w:val="00AA207C"/>
    <w:rsid w:val="00AA24B0"/>
    <w:rsid w:val="00AA25EF"/>
    <w:rsid w:val="00AA2864"/>
    <w:rsid w:val="00AA306D"/>
    <w:rsid w:val="00AA36D0"/>
    <w:rsid w:val="00AA38CE"/>
    <w:rsid w:val="00AA3B90"/>
    <w:rsid w:val="00AA3E21"/>
    <w:rsid w:val="00AA4239"/>
    <w:rsid w:val="00AA4424"/>
    <w:rsid w:val="00AA4647"/>
    <w:rsid w:val="00AA46E8"/>
    <w:rsid w:val="00AA46F6"/>
    <w:rsid w:val="00AA4820"/>
    <w:rsid w:val="00AA4A03"/>
    <w:rsid w:val="00AA4C5E"/>
    <w:rsid w:val="00AA4D3B"/>
    <w:rsid w:val="00AA4DDD"/>
    <w:rsid w:val="00AA4DF4"/>
    <w:rsid w:val="00AA5183"/>
    <w:rsid w:val="00AA52CA"/>
    <w:rsid w:val="00AA53FA"/>
    <w:rsid w:val="00AA5581"/>
    <w:rsid w:val="00AA5DF3"/>
    <w:rsid w:val="00AA61B5"/>
    <w:rsid w:val="00AA6900"/>
    <w:rsid w:val="00AA6A86"/>
    <w:rsid w:val="00AA6E83"/>
    <w:rsid w:val="00AA6F7C"/>
    <w:rsid w:val="00AA739C"/>
    <w:rsid w:val="00AA75EF"/>
    <w:rsid w:val="00AA79E0"/>
    <w:rsid w:val="00AA7FDA"/>
    <w:rsid w:val="00AB0032"/>
    <w:rsid w:val="00AB04F8"/>
    <w:rsid w:val="00AB09BF"/>
    <w:rsid w:val="00AB0F8A"/>
    <w:rsid w:val="00AB1378"/>
    <w:rsid w:val="00AB1382"/>
    <w:rsid w:val="00AB14C9"/>
    <w:rsid w:val="00AB1584"/>
    <w:rsid w:val="00AB1C6E"/>
    <w:rsid w:val="00AB2127"/>
    <w:rsid w:val="00AB2475"/>
    <w:rsid w:val="00AB2745"/>
    <w:rsid w:val="00AB27E7"/>
    <w:rsid w:val="00AB28C7"/>
    <w:rsid w:val="00AB296E"/>
    <w:rsid w:val="00AB2994"/>
    <w:rsid w:val="00AB2B5C"/>
    <w:rsid w:val="00AB3177"/>
    <w:rsid w:val="00AB380E"/>
    <w:rsid w:val="00AB3891"/>
    <w:rsid w:val="00AB39F1"/>
    <w:rsid w:val="00AB3C08"/>
    <w:rsid w:val="00AB3C76"/>
    <w:rsid w:val="00AB3D1E"/>
    <w:rsid w:val="00AB3DE4"/>
    <w:rsid w:val="00AB4077"/>
    <w:rsid w:val="00AB4285"/>
    <w:rsid w:val="00AB449D"/>
    <w:rsid w:val="00AB4729"/>
    <w:rsid w:val="00AB4A71"/>
    <w:rsid w:val="00AB523F"/>
    <w:rsid w:val="00AB5882"/>
    <w:rsid w:val="00AB5959"/>
    <w:rsid w:val="00AB5BD7"/>
    <w:rsid w:val="00AB5C32"/>
    <w:rsid w:val="00AB5C3C"/>
    <w:rsid w:val="00AB5C59"/>
    <w:rsid w:val="00AB6379"/>
    <w:rsid w:val="00AB637F"/>
    <w:rsid w:val="00AB6816"/>
    <w:rsid w:val="00AB6C7B"/>
    <w:rsid w:val="00AB729B"/>
    <w:rsid w:val="00AB7485"/>
    <w:rsid w:val="00AB793C"/>
    <w:rsid w:val="00AB7ADC"/>
    <w:rsid w:val="00AB7C0F"/>
    <w:rsid w:val="00AB7DBC"/>
    <w:rsid w:val="00AB7EF9"/>
    <w:rsid w:val="00AB7F05"/>
    <w:rsid w:val="00AC0056"/>
    <w:rsid w:val="00AC03C3"/>
    <w:rsid w:val="00AC059C"/>
    <w:rsid w:val="00AC0956"/>
    <w:rsid w:val="00AC0C3B"/>
    <w:rsid w:val="00AC0CF2"/>
    <w:rsid w:val="00AC10C0"/>
    <w:rsid w:val="00AC11F2"/>
    <w:rsid w:val="00AC121C"/>
    <w:rsid w:val="00AC1705"/>
    <w:rsid w:val="00AC17F2"/>
    <w:rsid w:val="00AC1B56"/>
    <w:rsid w:val="00AC1B92"/>
    <w:rsid w:val="00AC1BF9"/>
    <w:rsid w:val="00AC1F61"/>
    <w:rsid w:val="00AC2210"/>
    <w:rsid w:val="00AC246D"/>
    <w:rsid w:val="00AC248A"/>
    <w:rsid w:val="00AC2589"/>
    <w:rsid w:val="00AC277B"/>
    <w:rsid w:val="00AC2B59"/>
    <w:rsid w:val="00AC2CE7"/>
    <w:rsid w:val="00AC2D2F"/>
    <w:rsid w:val="00AC2DD0"/>
    <w:rsid w:val="00AC3036"/>
    <w:rsid w:val="00AC31F2"/>
    <w:rsid w:val="00AC3657"/>
    <w:rsid w:val="00AC3863"/>
    <w:rsid w:val="00AC3AAB"/>
    <w:rsid w:val="00AC42C5"/>
    <w:rsid w:val="00AC4431"/>
    <w:rsid w:val="00AC4448"/>
    <w:rsid w:val="00AC4640"/>
    <w:rsid w:val="00AC4832"/>
    <w:rsid w:val="00AC502F"/>
    <w:rsid w:val="00AC51D4"/>
    <w:rsid w:val="00AC5334"/>
    <w:rsid w:val="00AC5527"/>
    <w:rsid w:val="00AC56CD"/>
    <w:rsid w:val="00AC57B6"/>
    <w:rsid w:val="00AC5800"/>
    <w:rsid w:val="00AC58FA"/>
    <w:rsid w:val="00AC5DC5"/>
    <w:rsid w:val="00AC5E8A"/>
    <w:rsid w:val="00AC5F4A"/>
    <w:rsid w:val="00AC6510"/>
    <w:rsid w:val="00AC6617"/>
    <w:rsid w:val="00AC6799"/>
    <w:rsid w:val="00AC6982"/>
    <w:rsid w:val="00AC7425"/>
    <w:rsid w:val="00AC7717"/>
    <w:rsid w:val="00AC7C63"/>
    <w:rsid w:val="00AC7CFD"/>
    <w:rsid w:val="00AC7E57"/>
    <w:rsid w:val="00AC7F2F"/>
    <w:rsid w:val="00AD034C"/>
    <w:rsid w:val="00AD03CD"/>
    <w:rsid w:val="00AD0533"/>
    <w:rsid w:val="00AD0720"/>
    <w:rsid w:val="00AD0858"/>
    <w:rsid w:val="00AD0B35"/>
    <w:rsid w:val="00AD0B55"/>
    <w:rsid w:val="00AD0D79"/>
    <w:rsid w:val="00AD105C"/>
    <w:rsid w:val="00AD1563"/>
    <w:rsid w:val="00AD171F"/>
    <w:rsid w:val="00AD1783"/>
    <w:rsid w:val="00AD1B34"/>
    <w:rsid w:val="00AD2050"/>
    <w:rsid w:val="00AD291E"/>
    <w:rsid w:val="00AD2EFD"/>
    <w:rsid w:val="00AD3F5A"/>
    <w:rsid w:val="00AD40E0"/>
    <w:rsid w:val="00AD46A5"/>
    <w:rsid w:val="00AD484D"/>
    <w:rsid w:val="00AD4936"/>
    <w:rsid w:val="00AD4B3E"/>
    <w:rsid w:val="00AD5069"/>
    <w:rsid w:val="00AD5369"/>
    <w:rsid w:val="00AD54AA"/>
    <w:rsid w:val="00AD5556"/>
    <w:rsid w:val="00AD562D"/>
    <w:rsid w:val="00AD567A"/>
    <w:rsid w:val="00AD59ED"/>
    <w:rsid w:val="00AD5A05"/>
    <w:rsid w:val="00AD5BB4"/>
    <w:rsid w:val="00AD627C"/>
    <w:rsid w:val="00AD62E5"/>
    <w:rsid w:val="00AD6477"/>
    <w:rsid w:val="00AD6B25"/>
    <w:rsid w:val="00AD6EBF"/>
    <w:rsid w:val="00AD710C"/>
    <w:rsid w:val="00AD7111"/>
    <w:rsid w:val="00AD74AF"/>
    <w:rsid w:val="00AD789B"/>
    <w:rsid w:val="00AE00E7"/>
    <w:rsid w:val="00AE01EA"/>
    <w:rsid w:val="00AE0310"/>
    <w:rsid w:val="00AE037C"/>
    <w:rsid w:val="00AE0428"/>
    <w:rsid w:val="00AE0590"/>
    <w:rsid w:val="00AE0926"/>
    <w:rsid w:val="00AE09DC"/>
    <w:rsid w:val="00AE0E9D"/>
    <w:rsid w:val="00AE0F8C"/>
    <w:rsid w:val="00AE12A4"/>
    <w:rsid w:val="00AE19E0"/>
    <w:rsid w:val="00AE1BAE"/>
    <w:rsid w:val="00AE1CE3"/>
    <w:rsid w:val="00AE1D7E"/>
    <w:rsid w:val="00AE1DD0"/>
    <w:rsid w:val="00AE2163"/>
    <w:rsid w:val="00AE2853"/>
    <w:rsid w:val="00AE29EF"/>
    <w:rsid w:val="00AE2C64"/>
    <w:rsid w:val="00AE2FFB"/>
    <w:rsid w:val="00AE387B"/>
    <w:rsid w:val="00AE3AE3"/>
    <w:rsid w:val="00AE3DB3"/>
    <w:rsid w:val="00AE3EBD"/>
    <w:rsid w:val="00AE407F"/>
    <w:rsid w:val="00AE4285"/>
    <w:rsid w:val="00AE44FD"/>
    <w:rsid w:val="00AE4695"/>
    <w:rsid w:val="00AE4752"/>
    <w:rsid w:val="00AE478C"/>
    <w:rsid w:val="00AE4811"/>
    <w:rsid w:val="00AE492D"/>
    <w:rsid w:val="00AE498B"/>
    <w:rsid w:val="00AE4A05"/>
    <w:rsid w:val="00AE4BE7"/>
    <w:rsid w:val="00AE4E8F"/>
    <w:rsid w:val="00AE545D"/>
    <w:rsid w:val="00AE5508"/>
    <w:rsid w:val="00AE5EBE"/>
    <w:rsid w:val="00AE5F5E"/>
    <w:rsid w:val="00AE5FF8"/>
    <w:rsid w:val="00AE63B2"/>
    <w:rsid w:val="00AE64D8"/>
    <w:rsid w:val="00AE692C"/>
    <w:rsid w:val="00AE706C"/>
    <w:rsid w:val="00AE7C36"/>
    <w:rsid w:val="00AE7CA4"/>
    <w:rsid w:val="00AE7EE7"/>
    <w:rsid w:val="00AF0033"/>
    <w:rsid w:val="00AF0047"/>
    <w:rsid w:val="00AF00EE"/>
    <w:rsid w:val="00AF00F2"/>
    <w:rsid w:val="00AF011F"/>
    <w:rsid w:val="00AF025F"/>
    <w:rsid w:val="00AF042A"/>
    <w:rsid w:val="00AF06BE"/>
    <w:rsid w:val="00AF0BAF"/>
    <w:rsid w:val="00AF0E65"/>
    <w:rsid w:val="00AF0E7F"/>
    <w:rsid w:val="00AF0EFC"/>
    <w:rsid w:val="00AF17DC"/>
    <w:rsid w:val="00AF1A6A"/>
    <w:rsid w:val="00AF1E80"/>
    <w:rsid w:val="00AF1FB2"/>
    <w:rsid w:val="00AF2006"/>
    <w:rsid w:val="00AF2087"/>
    <w:rsid w:val="00AF2547"/>
    <w:rsid w:val="00AF276E"/>
    <w:rsid w:val="00AF2A65"/>
    <w:rsid w:val="00AF2B3F"/>
    <w:rsid w:val="00AF2DB6"/>
    <w:rsid w:val="00AF33BE"/>
    <w:rsid w:val="00AF3809"/>
    <w:rsid w:val="00AF39AE"/>
    <w:rsid w:val="00AF3B1B"/>
    <w:rsid w:val="00AF3E03"/>
    <w:rsid w:val="00AF40BE"/>
    <w:rsid w:val="00AF412A"/>
    <w:rsid w:val="00AF43CC"/>
    <w:rsid w:val="00AF4828"/>
    <w:rsid w:val="00AF4921"/>
    <w:rsid w:val="00AF4D23"/>
    <w:rsid w:val="00AF503B"/>
    <w:rsid w:val="00AF512F"/>
    <w:rsid w:val="00AF5297"/>
    <w:rsid w:val="00AF5509"/>
    <w:rsid w:val="00AF5822"/>
    <w:rsid w:val="00AF5F1F"/>
    <w:rsid w:val="00AF61EE"/>
    <w:rsid w:val="00AF6520"/>
    <w:rsid w:val="00AF6AA3"/>
    <w:rsid w:val="00AF6CA2"/>
    <w:rsid w:val="00AF6D64"/>
    <w:rsid w:val="00AF70B8"/>
    <w:rsid w:val="00AF712F"/>
    <w:rsid w:val="00AF77F0"/>
    <w:rsid w:val="00AF7D14"/>
    <w:rsid w:val="00AF7D8C"/>
    <w:rsid w:val="00B003DA"/>
    <w:rsid w:val="00B003E8"/>
    <w:rsid w:val="00B00970"/>
    <w:rsid w:val="00B00A79"/>
    <w:rsid w:val="00B00F04"/>
    <w:rsid w:val="00B00FAC"/>
    <w:rsid w:val="00B0132C"/>
    <w:rsid w:val="00B01913"/>
    <w:rsid w:val="00B01BD0"/>
    <w:rsid w:val="00B01C2D"/>
    <w:rsid w:val="00B01D87"/>
    <w:rsid w:val="00B01EF4"/>
    <w:rsid w:val="00B02198"/>
    <w:rsid w:val="00B02697"/>
    <w:rsid w:val="00B0277E"/>
    <w:rsid w:val="00B0284A"/>
    <w:rsid w:val="00B02F8D"/>
    <w:rsid w:val="00B0300B"/>
    <w:rsid w:val="00B030CD"/>
    <w:rsid w:val="00B031CA"/>
    <w:rsid w:val="00B031CF"/>
    <w:rsid w:val="00B03259"/>
    <w:rsid w:val="00B032A5"/>
    <w:rsid w:val="00B0356C"/>
    <w:rsid w:val="00B0395A"/>
    <w:rsid w:val="00B040C3"/>
    <w:rsid w:val="00B047D2"/>
    <w:rsid w:val="00B04992"/>
    <w:rsid w:val="00B04A82"/>
    <w:rsid w:val="00B05385"/>
    <w:rsid w:val="00B054EA"/>
    <w:rsid w:val="00B05CD5"/>
    <w:rsid w:val="00B0647D"/>
    <w:rsid w:val="00B065E2"/>
    <w:rsid w:val="00B06604"/>
    <w:rsid w:val="00B06DE1"/>
    <w:rsid w:val="00B06FD3"/>
    <w:rsid w:val="00B0720D"/>
    <w:rsid w:val="00B073B4"/>
    <w:rsid w:val="00B0749A"/>
    <w:rsid w:val="00B07542"/>
    <w:rsid w:val="00B077ED"/>
    <w:rsid w:val="00B07A80"/>
    <w:rsid w:val="00B07E1E"/>
    <w:rsid w:val="00B10145"/>
    <w:rsid w:val="00B1022C"/>
    <w:rsid w:val="00B10653"/>
    <w:rsid w:val="00B1085D"/>
    <w:rsid w:val="00B108FF"/>
    <w:rsid w:val="00B10932"/>
    <w:rsid w:val="00B10A4B"/>
    <w:rsid w:val="00B10ABD"/>
    <w:rsid w:val="00B10C0A"/>
    <w:rsid w:val="00B10C2E"/>
    <w:rsid w:val="00B10E2F"/>
    <w:rsid w:val="00B110F3"/>
    <w:rsid w:val="00B11251"/>
    <w:rsid w:val="00B112CE"/>
    <w:rsid w:val="00B11878"/>
    <w:rsid w:val="00B11B73"/>
    <w:rsid w:val="00B11BEA"/>
    <w:rsid w:val="00B11C2A"/>
    <w:rsid w:val="00B11D1D"/>
    <w:rsid w:val="00B12127"/>
    <w:rsid w:val="00B121B6"/>
    <w:rsid w:val="00B12418"/>
    <w:rsid w:val="00B12ACB"/>
    <w:rsid w:val="00B12D7F"/>
    <w:rsid w:val="00B12E30"/>
    <w:rsid w:val="00B12F9C"/>
    <w:rsid w:val="00B1308B"/>
    <w:rsid w:val="00B1314C"/>
    <w:rsid w:val="00B13817"/>
    <w:rsid w:val="00B139AA"/>
    <w:rsid w:val="00B13A9D"/>
    <w:rsid w:val="00B14560"/>
    <w:rsid w:val="00B148C5"/>
    <w:rsid w:val="00B14A1B"/>
    <w:rsid w:val="00B14E7F"/>
    <w:rsid w:val="00B14FEA"/>
    <w:rsid w:val="00B15136"/>
    <w:rsid w:val="00B15360"/>
    <w:rsid w:val="00B153B4"/>
    <w:rsid w:val="00B15799"/>
    <w:rsid w:val="00B158BC"/>
    <w:rsid w:val="00B15A76"/>
    <w:rsid w:val="00B15E01"/>
    <w:rsid w:val="00B15FB5"/>
    <w:rsid w:val="00B1639F"/>
    <w:rsid w:val="00B1643B"/>
    <w:rsid w:val="00B16760"/>
    <w:rsid w:val="00B16EB0"/>
    <w:rsid w:val="00B16FC3"/>
    <w:rsid w:val="00B17094"/>
    <w:rsid w:val="00B170B7"/>
    <w:rsid w:val="00B170D8"/>
    <w:rsid w:val="00B171BB"/>
    <w:rsid w:val="00B17206"/>
    <w:rsid w:val="00B1739D"/>
    <w:rsid w:val="00B17A63"/>
    <w:rsid w:val="00B17DD8"/>
    <w:rsid w:val="00B17DF5"/>
    <w:rsid w:val="00B17FDC"/>
    <w:rsid w:val="00B200CD"/>
    <w:rsid w:val="00B20222"/>
    <w:rsid w:val="00B20792"/>
    <w:rsid w:val="00B20B4B"/>
    <w:rsid w:val="00B20C76"/>
    <w:rsid w:val="00B20DFA"/>
    <w:rsid w:val="00B20F6C"/>
    <w:rsid w:val="00B210FB"/>
    <w:rsid w:val="00B215BB"/>
    <w:rsid w:val="00B216AF"/>
    <w:rsid w:val="00B21833"/>
    <w:rsid w:val="00B21886"/>
    <w:rsid w:val="00B224A7"/>
    <w:rsid w:val="00B22618"/>
    <w:rsid w:val="00B22B5B"/>
    <w:rsid w:val="00B22E57"/>
    <w:rsid w:val="00B2342F"/>
    <w:rsid w:val="00B2391A"/>
    <w:rsid w:val="00B23BE1"/>
    <w:rsid w:val="00B23ED0"/>
    <w:rsid w:val="00B240BF"/>
    <w:rsid w:val="00B24649"/>
    <w:rsid w:val="00B24762"/>
    <w:rsid w:val="00B24A47"/>
    <w:rsid w:val="00B24A4D"/>
    <w:rsid w:val="00B24C35"/>
    <w:rsid w:val="00B24D9A"/>
    <w:rsid w:val="00B24E1F"/>
    <w:rsid w:val="00B24F09"/>
    <w:rsid w:val="00B24F18"/>
    <w:rsid w:val="00B25415"/>
    <w:rsid w:val="00B25453"/>
    <w:rsid w:val="00B2558C"/>
    <w:rsid w:val="00B25730"/>
    <w:rsid w:val="00B2589B"/>
    <w:rsid w:val="00B25F69"/>
    <w:rsid w:val="00B260C4"/>
    <w:rsid w:val="00B2612B"/>
    <w:rsid w:val="00B2612C"/>
    <w:rsid w:val="00B2646B"/>
    <w:rsid w:val="00B26834"/>
    <w:rsid w:val="00B26874"/>
    <w:rsid w:val="00B269D6"/>
    <w:rsid w:val="00B26B66"/>
    <w:rsid w:val="00B26B8C"/>
    <w:rsid w:val="00B26BED"/>
    <w:rsid w:val="00B26E3F"/>
    <w:rsid w:val="00B26E85"/>
    <w:rsid w:val="00B26F4A"/>
    <w:rsid w:val="00B27581"/>
    <w:rsid w:val="00B279A9"/>
    <w:rsid w:val="00B27A48"/>
    <w:rsid w:val="00B27E9F"/>
    <w:rsid w:val="00B301DA"/>
    <w:rsid w:val="00B3043A"/>
    <w:rsid w:val="00B304DC"/>
    <w:rsid w:val="00B30555"/>
    <w:rsid w:val="00B30660"/>
    <w:rsid w:val="00B308B9"/>
    <w:rsid w:val="00B30B51"/>
    <w:rsid w:val="00B30BFA"/>
    <w:rsid w:val="00B30D1B"/>
    <w:rsid w:val="00B30DAB"/>
    <w:rsid w:val="00B31090"/>
    <w:rsid w:val="00B310E5"/>
    <w:rsid w:val="00B31164"/>
    <w:rsid w:val="00B313FC"/>
    <w:rsid w:val="00B31719"/>
    <w:rsid w:val="00B319D2"/>
    <w:rsid w:val="00B31A1B"/>
    <w:rsid w:val="00B31A28"/>
    <w:rsid w:val="00B31AC2"/>
    <w:rsid w:val="00B31BFD"/>
    <w:rsid w:val="00B3207D"/>
    <w:rsid w:val="00B320F1"/>
    <w:rsid w:val="00B322A7"/>
    <w:rsid w:val="00B3288F"/>
    <w:rsid w:val="00B32BD3"/>
    <w:rsid w:val="00B32CF4"/>
    <w:rsid w:val="00B32EA6"/>
    <w:rsid w:val="00B334B6"/>
    <w:rsid w:val="00B33531"/>
    <w:rsid w:val="00B3373E"/>
    <w:rsid w:val="00B337F5"/>
    <w:rsid w:val="00B33AD3"/>
    <w:rsid w:val="00B33E8F"/>
    <w:rsid w:val="00B33E9B"/>
    <w:rsid w:val="00B33F41"/>
    <w:rsid w:val="00B33FCC"/>
    <w:rsid w:val="00B3405F"/>
    <w:rsid w:val="00B340F8"/>
    <w:rsid w:val="00B34176"/>
    <w:rsid w:val="00B341E7"/>
    <w:rsid w:val="00B343E1"/>
    <w:rsid w:val="00B3489E"/>
    <w:rsid w:val="00B34E5F"/>
    <w:rsid w:val="00B350CD"/>
    <w:rsid w:val="00B356AD"/>
    <w:rsid w:val="00B35B2E"/>
    <w:rsid w:val="00B35F06"/>
    <w:rsid w:val="00B3606C"/>
    <w:rsid w:val="00B36366"/>
    <w:rsid w:val="00B3680F"/>
    <w:rsid w:val="00B368D5"/>
    <w:rsid w:val="00B37B16"/>
    <w:rsid w:val="00B37C3B"/>
    <w:rsid w:val="00B37D71"/>
    <w:rsid w:val="00B37D99"/>
    <w:rsid w:val="00B37DA2"/>
    <w:rsid w:val="00B37DDE"/>
    <w:rsid w:val="00B37DEE"/>
    <w:rsid w:val="00B40211"/>
    <w:rsid w:val="00B403AF"/>
    <w:rsid w:val="00B40648"/>
    <w:rsid w:val="00B40712"/>
    <w:rsid w:val="00B407A9"/>
    <w:rsid w:val="00B4080D"/>
    <w:rsid w:val="00B4080F"/>
    <w:rsid w:val="00B4085A"/>
    <w:rsid w:val="00B40E41"/>
    <w:rsid w:val="00B40E56"/>
    <w:rsid w:val="00B4120B"/>
    <w:rsid w:val="00B41446"/>
    <w:rsid w:val="00B4164D"/>
    <w:rsid w:val="00B4189F"/>
    <w:rsid w:val="00B41D60"/>
    <w:rsid w:val="00B42605"/>
    <w:rsid w:val="00B42808"/>
    <w:rsid w:val="00B428C1"/>
    <w:rsid w:val="00B42B08"/>
    <w:rsid w:val="00B42DDF"/>
    <w:rsid w:val="00B42EA2"/>
    <w:rsid w:val="00B4311D"/>
    <w:rsid w:val="00B4313A"/>
    <w:rsid w:val="00B431C1"/>
    <w:rsid w:val="00B432AB"/>
    <w:rsid w:val="00B43E45"/>
    <w:rsid w:val="00B442A8"/>
    <w:rsid w:val="00B4433F"/>
    <w:rsid w:val="00B44539"/>
    <w:rsid w:val="00B445DA"/>
    <w:rsid w:val="00B44720"/>
    <w:rsid w:val="00B450A5"/>
    <w:rsid w:val="00B459E2"/>
    <w:rsid w:val="00B45D42"/>
    <w:rsid w:val="00B45D85"/>
    <w:rsid w:val="00B46082"/>
    <w:rsid w:val="00B460AC"/>
    <w:rsid w:val="00B469C7"/>
    <w:rsid w:val="00B46CFB"/>
    <w:rsid w:val="00B46F9C"/>
    <w:rsid w:val="00B47229"/>
    <w:rsid w:val="00B47530"/>
    <w:rsid w:val="00B476F5"/>
    <w:rsid w:val="00B47B9B"/>
    <w:rsid w:val="00B47EBB"/>
    <w:rsid w:val="00B47EFA"/>
    <w:rsid w:val="00B5014D"/>
    <w:rsid w:val="00B501BD"/>
    <w:rsid w:val="00B5036D"/>
    <w:rsid w:val="00B503CF"/>
    <w:rsid w:val="00B506A3"/>
    <w:rsid w:val="00B5075F"/>
    <w:rsid w:val="00B50A39"/>
    <w:rsid w:val="00B50A83"/>
    <w:rsid w:val="00B50E20"/>
    <w:rsid w:val="00B50E73"/>
    <w:rsid w:val="00B50F25"/>
    <w:rsid w:val="00B51224"/>
    <w:rsid w:val="00B51274"/>
    <w:rsid w:val="00B513C6"/>
    <w:rsid w:val="00B51432"/>
    <w:rsid w:val="00B51440"/>
    <w:rsid w:val="00B51539"/>
    <w:rsid w:val="00B51AE4"/>
    <w:rsid w:val="00B51E8E"/>
    <w:rsid w:val="00B51FFC"/>
    <w:rsid w:val="00B521D9"/>
    <w:rsid w:val="00B52641"/>
    <w:rsid w:val="00B527EC"/>
    <w:rsid w:val="00B52AB1"/>
    <w:rsid w:val="00B52EF3"/>
    <w:rsid w:val="00B5302D"/>
    <w:rsid w:val="00B53081"/>
    <w:rsid w:val="00B53365"/>
    <w:rsid w:val="00B5355E"/>
    <w:rsid w:val="00B53CD7"/>
    <w:rsid w:val="00B53D34"/>
    <w:rsid w:val="00B53E06"/>
    <w:rsid w:val="00B53E0C"/>
    <w:rsid w:val="00B53F20"/>
    <w:rsid w:val="00B5428A"/>
    <w:rsid w:val="00B542E1"/>
    <w:rsid w:val="00B545B8"/>
    <w:rsid w:val="00B5470E"/>
    <w:rsid w:val="00B548DE"/>
    <w:rsid w:val="00B549B1"/>
    <w:rsid w:val="00B54B4C"/>
    <w:rsid w:val="00B54B5F"/>
    <w:rsid w:val="00B54C6C"/>
    <w:rsid w:val="00B54D00"/>
    <w:rsid w:val="00B54E69"/>
    <w:rsid w:val="00B55602"/>
    <w:rsid w:val="00B557D0"/>
    <w:rsid w:val="00B55BDF"/>
    <w:rsid w:val="00B55D85"/>
    <w:rsid w:val="00B55D87"/>
    <w:rsid w:val="00B55E69"/>
    <w:rsid w:val="00B56068"/>
    <w:rsid w:val="00B564B8"/>
    <w:rsid w:val="00B56724"/>
    <w:rsid w:val="00B5710C"/>
    <w:rsid w:val="00B571CA"/>
    <w:rsid w:val="00B573D9"/>
    <w:rsid w:val="00B57957"/>
    <w:rsid w:val="00B57A43"/>
    <w:rsid w:val="00B57DD8"/>
    <w:rsid w:val="00B57F00"/>
    <w:rsid w:val="00B600A1"/>
    <w:rsid w:val="00B603A4"/>
    <w:rsid w:val="00B607D7"/>
    <w:rsid w:val="00B60886"/>
    <w:rsid w:val="00B609B8"/>
    <w:rsid w:val="00B60B62"/>
    <w:rsid w:val="00B60CB9"/>
    <w:rsid w:val="00B612FC"/>
    <w:rsid w:val="00B614FE"/>
    <w:rsid w:val="00B6166C"/>
    <w:rsid w:val="00B6179B"/>
    <w:rsid w:val="00B618C2"/>
    <w:rsid w:val="00B61A15"/>
    <w:rsid w:val="00B61AC9"/>
    <w:rsid w:val="00B61E88"/>
    <w:rsid w:val="00B62490"/>
    <w:rsid w:val="00B62505"/>
    <w:rsid w:val="00B6254D"/>
    <w:rsid w:val="00B625D4"/>
    <w:rsid w:val="00B626CA"/>
    <w:rsid w:val="00B627D0"/>
    <w:rsid w:val="00B6306B"/>
    <w:rsid w:val="00B63241"/>
    <w:rsid w:val="00B6373F"/>
    <w:rsid w:val="00B637A4"/>
    <w:rsid w:val="00B63CB9"/>
    <w:rsid w:val="00B63E7B"/>
    <w:rsid w:val="00B64212"/>
    <w:rsid w:val="00B64242"/>
    <w:rsid w:val="00B64565"/>
    <w:rsid w:val="00B64597"/>
    <w:rsid w:val="00B64A8B"/>
    <w:rsid w:val="00B64BA1"/>
    <w:rsid w:val="00B64C6B"/>
    <w:rsid w:val="00B64D6A"/>
    <w:rsid w:val="00B651CD"/>
    <w:rsid w:val="00B6536A"/>
    <w:rsid w:val="00B65464"/>
    <w:rsid w:val="00B655C7"/>
    <w:rsid w:val="00B65839"/>
    <w:rsid w:val="00B65C09"/>
    <w:rsid w:val="00B65CE5"/>
    <w:rsid w:val="00B65E77"/>
    <w:rsid w:val="00B663DF"/>
    <w:rsid w:val="00B665FF"/>
    <w:rsid w:val="00B6663D"/>
    <w:rsid w:val="00B66762"/>
    <w:rsid w:val="00B667F5"/>
    <w:rsid w:val="00B66B99"/>
    <w:rsid w:val="00B6701F"/>
    <w:rsid w:val="00B671FB"/>
    <w:rsid w:val="00B678A9"/>
    <w:rsid w:val="00B67A3A"/>
    <w:rsid w:val="00B67DCB"/>
    <w:rsid w:val="00B67F38"/>
    <w:rsid w:val="00B705E6"/>
    <w:rsid w:val="00B7097C"/>
    <w:rsid w:val="00B70B9D"/>
    <w:rsid w:val="00B71545"/>
    <w:rsid w:val="00B71970"/>
    <w:rsid w:val="00B719FD"/>
    <w:rsid w:val="00B72330"/>
    <w:rsid w:val="00B73409"/>
    <w:rsid w:val="00B738EC"/>
    <w:rsid w:val="00B73AB0"/>
    <w:rsid w:val="00B73B54"/>
    <w:rsid w:val="00B74045"/>
    <w:rsid w:val="00B74269"/>
    <w:rsid w:val="00B74353"/>
    <w:rsid w:val="00B744BE"/>
    <w:rsid w:val="00B74535"/>
    <w:rsid w:val="00B7473B"/>
    <w:rsid w:val="00B74C86"/>
    <w:rsid w:val="00B74D18"/>
    <w:rsid w:val="00B74D75"/>
    <w:rsid w:val="00B74DC7"/>
    <w:rsid w:val="00B75120"/>
    <w:rsid w:val="00B75348"/>
    <w:rsid w:val="00B755C7"/>
    <w:rsid w:val="00B7573B"/>
    <w:rsid w:val="00B76013"/>
    <w:rsid w:val="00B761BD"/>
    <w:rsid w:val="00B7676B"/>
    <w:rsid w:val="00B76B5E"/>
    <w:rsid w:val="00B76E7C"/>
    <w:rsid w:val="00B76F72"/>
    <w:rsid w:val="00B76FCE"/>
    <w:rsid w:val="00B77065"/>
    <w:rsid w:val="00B7719B"/>
    <w:rsid w:val="00B771B6"/>
    <w:rsid w:val="00B776B6"/>
    <w:rsid w:val="00B77891"/>
    <w:rsid w:val="00B77905"/>
    <w:rsid w:val="00B77C68"/>
    <w:rsid w:val="00B77FBC"/>
    <w:rsid w:val="00B80311"/>
    <w:rsid w:val="00B807E1"/>
    <w:rsid w:val="00B808B5"/>
    <w:rsid w:val="00B80A7D"/>
    <w:rsid w:val="00B80C38"/>
    <w:rsid w:val="00B812CD"/>
    <w:rsid w:val="00B81394"/>
    <w:rsid w:val="00B816FE"/>
    <w:rsid w:val="00B81B86"/>
    <w:rsid w:val="00B81CD4"/>
    <w:rsid w:val="00B81E10"/>
    <w:rsid w:val="00B82054"/>
    <w:rsid w:val="00B824B8"/>
    <w:rsid w:val="00B8252B"/>
    <w:rsid w:val="00B8276C"/>
    <w:rsid w:val="00B829A8"/>
    <w:rsid w:val="00B82BAB"/>
    <w:rsid w:val="00B82BE8"/>
    <w:rsid w:val="00B82EBF"/>
    <w:rsid w:val="00B830D4"/>
    <w:rsid w:val="00B83466"/>
    <w:rsid w:val="00B834B9"/>
    <w:rsid w:val="00B83632"/>
    <w:rsid w:val="00B83A0A"/>
    <w:rsid w:val="00B83B3A"/>
    <w:rsid w:val="00B83FB8"/>
    <w:rsid w:val="00B84400"/>
    <w:rsid w:val="00B8484B"/>
    <w:rsid w:val="00B8490B"/>
    <w:rsid w:val="00B8570B"/>
    <w:rsid w:val="00B85AB2"/>
    <w:rsid w:val="00B85CF8"/>
    <w:rsid w:val="00B85ED4"/>
    <w:rsid w:val="00B860B5"/>
    <w:rsid w:val="00B866E8"/>
    <w:rsid w:val="00B86993"/>
    <w:rsid w:val="00B86EE3"/>
    <w:rsid w:val="00B870FA"/>
    <w:rsid w:val="00B874C1"/>
    <w:rsid w:val="00B87816"/>
    <w:rsid w:val="00B87F36"/>
    <w:rsid w:val="00B87F81"/>
    <w:rsid w:val="00B9000C"/>
    <w:rsid w:val="00B9012E"/>
    <w:rsid w:val="00B90581"/>
    <w:rsid w:val="00B905AA"/>
    <w:rsid w:val="00B9089C"/>
    <w:rsid w:val="00B911E9"/>
    <w:rsid w:val="00B9150F"/>
    <w:rsid w:val="00B91807"/>
    <w:rsid w:val="00B91870"/>
    <w:rsid w:val="00B91B03"/>
    <w:rsid w:val="00B91CE7"/>
    <w:rsid w:val="00B926F5"/>
    <w:rsid w:val="00B926F9"/>
    <w:rsid w:val="00B92C09"/>
    <w:rsid w:val="00B9300E"/>
    <w:rsid w:val="00B936C0"/>
    <w:rsid w:val="00B936EA"/>
    <w:rsid w:val="00B939F8"/>
    <w:rsid w:val="00B93CC0"/>
    <w:rsid w:val="00B9404A"/>
    <w:rsid w:val="00B94167"/>
    <w:rsid w:val="00B94360"/>
    <w:rsid w:val="00B94391"/>
    <w:rsid w:val="00B946CA"/>
    <w:rsid w:val="00B947D6"/>
    <w:rsid w:val="00B94AA8"/>
    <w:rsid w:val="00B94B31"/>
    <w:rsid w:val="00B94C64"/>
    <w:rsid w:val="00B95146"/>
    <w:rsid w:val="00B95602"/>
    <w:rsid w:val="00B958D5"/>
    <w:rsid w:val="00B95905"/>
    <w:rsid w:val="00B9611F"/>
    <w:rsid w:val="00B961E7"/>
    <w:rsid w:val="00B96A80"/>
    <w:rsid w:val="00B96B13"/>
    <w:rsid w:val="00B96C19"/>
    <w:rsid w:val="00B96CBB"/>
    <w:rsid w:val="00B96E45"/>
    <w:rsid w:val="00B96F4A"/>
    <w:rsid w:val="00B96F51"/>
    <w:rsid w:val="00B975CA"/>
    <w:rsid w:val="00B97B33"/>
    <w:rsid w:val="00B97C14"/>
    <w:rsid w:val="00B97F75"/>
    <w:rsid w:val="00BA020B"/>
    <w:rsid w:val="00BA080D"/>
    <w:rsid w:val="00BA0B29"/>
    <w:rsid w:val="00BA0ECA"/>
    <w:rsid w:val="00BA150F"/>
    <w:rsid w:val="00BA1911"/>
    <w:rsid w:val="00BA1AD9"/>
    <w:rsid w:val="00BA1FD2"/>
    <w:rsid w:val="00BA2057"/>
    <w:rsid w:val="00BA22C7"/>
    <w:rsid w:val="00BA231F"/>
    <w:rsid w:val="00BA2368"/>
    <w:rsid w:val="00BA248B"/>
    <w:rsid w:val="00BA268C"/>
    <w:rsid w:val="00BA2907"/>
    <w:rsid w:val="00BA299F"/>
    <w:rsid w:val="00BA2EF4"/>
    <w:rsid w:val="00BA2FCC"/>
    <w:rsid w:val="00BA3089"/>
    <w:rsid w:val="00BA30A8"/>
    <w:rsid w:val="00BA3121"/>
    <w:rsid w:val="00BA3271"/>
    <w:rsid w:val="00BA37B3"/>
    <w:rsid w:val="00BA3848"/>
    <w:rsid w:val="00BA3BC9"/>
    <w:rsid w:val="00BA3C8F"/>
    <w:rsid w:val="00BA3E18"/>
    <w:rsid w:val="00BA3EE8"/>
    <w:rsid w:val="00BA3FEE"/>
    <w:rsid w:val="00BA42E5"/>
    <w:rsid w:val="00BA44B0"/>
    <w:rsid w:val="00BA4679"/>
    <w:rsid w:val="00BA470D"/>
    <w:rsid w:val="00BA47CA"/>
    <w:rsid w:val="00BA4811"/>
    <w:rsid w:val="00BA4AC2"/>
    <w:rsid w:val="00BA4C41"/>
    <w:rsid w:val="00BA4C58"/>
    <w:rsid w:val="00BA4D76"/>
    <w:rsid w:val="00BA51C3"/>
    <w:rsid w:val="00BA52C5"/>
    <w:rsid w:val="00BA563D"/>
    <w:rsid w:val="00BA5672"/>
    <w:rsid w:val="00BA5818"/>
    <w:rsid w:val="00BA5909"/>
    <w:rsid w:val="00BA5A75"/>
    <w:rsid w:val="00BA5D0E"/>
    <w:rsid w:val="00BA5EE8"/>
    <w:rsid w:val="00BA6555"/>
    <w:rsid w:val="00BA6B76"/>
    <w:rsid w:val="00BA6E81"/>
    <w:rsid w:val="00BA7158"/>
    <w:rsid w:val="00BA7784"/>
    <w:rsid w:val="00BA7C18"/>
    <w:rsid w:val="00BA7CF2"/>
    <w:rsid w:val="00BB0024"/>
    <w:rsid w:val="00BB01E7"/>
    <w:rsid w:val="00BB08D5"/>
    <w:rsid w:val="00BB0B64"/>
    <w:rsid w:val="00BB0FFD"/>
    <w:rsid w:val="00BB137E"/>
    <w:rsid w:val="00BB180E"/>
    <w:rsid w:val="00BB18C9"/>
    <w:rsid w:val="00BB19F3"/>
    <w:rsid w:val="00BB1A4B"/>
    <w:rsid w:val="00BB1D78"/>
    <w:rsid w:val="00BB2196"/>
    <w:rsid w:val="00BB2312"/>
    <w:rsid w:val="00BB2444"/>
    <w:rsid w:val="00BB2AA4"/>
    <w:rsid w:val="00BB2AFA"/>
    <w:rsid w:val="00BB2AFB"/>
    <w:rsid w:val="00BB2B9E"/>
    <w:rsid w:val="00BB2DD1"/>
    <w:rsid w:val="00BB2E2F"/>
    <w:rsid w:val="00BB30DF"/>
    <w:rsid w:val="00BB31C2"/>
    <w:rsid w:val="00BB341B"/>
    <w:rsid w:val="00BB379B"/>
    <w:rsid w:val="00BB3A3D"/>
    <w:rsid w:val="00BB3B51"/>
    <w:rsid w:val="00BB433C"/>
    <w:rsid w:val="00BB44B4"/>
    <w:rsid w:val="00BB4537"/>
    <w:rsid w:val="00BB4576"/>
    <w:rsid w:val="00BB48D0"/>
    <w:rsid w:val="00BB54F9"/>
    <w:rsid w:val="00BB574E"/>
    <w:rsid w:val="00BB5961"/>
    <w:rsid w:val="00BB5AA1"/>
    <w:rsid w:val="00BB5BC2"/>
    <w:rsid w:val="00BB5E8A"/>
    <w:rsid w:val="00BB60B0"/>
    <w:rsid w:val="00BB67B0"/>
    <w:rsid w:val="00BB6A2B"/>
    <w:rsid w:val="00BB6BBA"/>
    <w:rsid w:val="00BB6D62"/>
    <w:rsid w:val="00BB6E5D"/>
    <w:rsid w:val="00BB6EC3"/>
    <w:rsid w:val="00BB6F74"/>
    <w:rsid w:val="00BB7163"/>
    <w:rsid w:val="00BB74D6"/>
    <w:rsid w:val="00BB7953"/>
    <w:rsid w:val="00BB7DA4"/>
    <w:rsid w:val="00BC0008"/>
    <w:rsid w:val="00BC0173"/>
    <w:rsid w:val="00BC02D6"/>
    <w:rsid w:val="00BC04A3"/>
    <w:rsid w:val="00BC076F"/>
    <w:rsid w:val="00BC09F4"/>
    <w:rsid w:val="00BC0BCA"/>
    <w:rsid w:val="00BC0E1E"/>
    <w:rsid w:val="00BC1219"/>
    <w:rsid w:val="00BC1422"/>
    <w:rsid w:val="00BC145F"/>
    <w:rsid w:val="00BC14E7"/>
    <w:rsid w:val="00BC16C3"/>
    <w:rsid w:val="00BC1CDD"/>
    <w:rsid w:val="00BC1D24"/>
    <w:rsid w:val="00BC21DC"/>
    <w:rsid w:val="00BC21E9"/>
    <w:rsid w:val="00BC24D7"/>
    <w:rsid w:val="00BC262E"/>
    <w:rsid w:val="00BC29C5"/>
    <w:rsid w:val="00BC2EC6"/>
    <w:rsid w:val="00BC30AD"/>
    <w:rsid w:val="00BC3512"/>
    <w:rsid w:val="00BC3639"/>
    <w:rsid w:val="00BC3D59"/>
    <w:rsid w:val="00BC3DAD"/>
    <w:rsid w:val="00BC3FC9"/>
    <w:rsid w:val="00BC4610"/>
    <w:rsid w:val="00BC4985"/>
    <w:rsid w:val="00BC49B8"/>
    <w:rsid w:val="00BC4AF8"/>
    <w:rsid w:val="00BC50C2"/>
    <w:rsid w:val="00BC51AE"/>
    <w:rsid w:val="00BC5214"/>
    <w:rsid w:val="00BC5362"/>
    <w:rsid w:val="00BC5772"/>
    <w:rsid w:val="00BC5B56"/>
    <w:rsid w:val="00BC5B84"/>
    <w:rsid w:val="00BC5E9B"/>
    <w:rsid w:val="00BC6180"/>
    <w:rsid w:val="00BC61F4"/>
    <w:rsid w:val="00BC6459"/>
    <w:rsid w:val="00BC6673"/>
    <w:rsid w:val="00BC6702"/>
    <w:rsid w:val="00BC6A3E"/>
    <w:rsid w:val="00BC6C90"/>
    <w:rsid w:val="00BC6E5B"/>
    <w:rsid w:val="00BC6F04"/>
    <w:rsid w:val="00BC700D"/>
    <w:rsid w:val="00BC7066"/>
    <w:rsid w:val="00BC7187"/>
    <w:rsid w:val="00BC73D0"/>
    <w:rsid w:val="00BC7618"/>
    <w:rsid w:val="00BC765D"/>
    <w:rsid w:val="00BC7694"/>
    <w:rsid w:val="00BC7A40"/>
    <w:rsid w:val="00BC7F4A"/>
    <w:rsid w:val="00BC7FDF"/>
    <w:rsid w:val="00BD00E2"/>
    <w:rsid w:val="00BD0248"/>
    <w:rsid w:val="00BD0F12"/>
    <w:rsid w:val="00BD11D6"/>
    <w:rsid w:val="00BD1812"/>
    <w:rsid w:val="00BD1849"/>
    <w:rsid w:val="00BD19C6"/>
    <w:rsid w:val="00BD1A3E"/>
    <w:rsid w:val="00BD1BD8"/>
    <w:rsid w:val="00BD23E0"/>
    <w:rsid w:val="00BD3141"/>
    <w:rsid w:val="00BD3243"/>
    <w:rsid w:val="00BD32B2"/>
    <w:rsid w:val="00BD351B"/>
    <w:rsid w:val="00BD3586"/>
    <w:rsid w:val="00BD382A"/>
    <w:rsid w:val="00BD3A43"/>
    <w:rsid w:val="00BD427A"/>
    <w:rsid w:val="00BD44D3"/>
    <w:rsid w:val="00BD4735"/>
    <w:rsid w:val="00BD4F41"/>
    <w:rsid w:val="00BD51BB"/>
    <w:rsid w:val="00BD53D3"/>
    <w:rsid w:val="00BD5A50"/>
    <w:rsid w:val="00BD5BD6"/>
    <w:rsid w:val="00BD5BFD"/>
    <w:rsid w:val="00BD5D9C"/>
    <w:rsid w:val="00BD5DD8"/>
    <w:rsid w:val="00BD5F93"/>
    <w:rsid w:val="00BD64D9"/>
    <w:rsid w:val="00BD64DE"/>
    <w:rsid w:val="00BD6634"/>
    <w:rsid w:val="00BD6907"/>
    <w:rsid w:val="00BD6B76"/>
    <w:rsid w:val="00BD6D51"/>
    <w:rsid w:val="00BD6DAC"/>
    <w:rsid w:val="00BD6DCD"/>
    <w:rsid w:val="00BD6DE2"/>
    <w:rsid w:val="00BD6EA8"/>
    <w:rsid w:val="00BD7146"/>
    <w:rsid w:val="00BD71B0"/>
    <w:rsid w:val="00BD71BC"/>
    <w:rsid w:val="00BD74BF"/>
    <w:rsid w:val="00BD76AB"/>
    <w:rsid w:val="00BD779D"/>
    <w:rsid w:val="00BD779F"/>
    <w:rsid w:val="00BD7931"/>
    <w:rsid w:val="00BE02DE"/>
    <w:rsid w:val="00BE03C1"/>
    <w:rsid w:val="00BE0782"/>
    <w:rsid w:val="00BE0A15"/>
    <w:rsid w:val="00BE0BBD"/>
    <w:rsid w:val="00BE0DCF"/>
    <w:rsid w:val="00BE0E4A"/>
    <w:rsid w:val="00BE11D4"/>
    <w:rsid w:val="00BE13A3"/>
    <w:rsid w:val="00BE15D6"/>
    <w:rsid w:val="00BE1624"/>
    <w:rsid w:val="00BE172A"/>
    <w:rsid w:val="00BE17D8"/>
    <w:rsid w:val="00BE1932"/>
    <w:rsid w:val="00BE19D8"/>
    <w:rsid w:val="00BE22D5"/>
    <w:rsid w:val="00BE2497"/>
    <w:rsid w:val="00BE24A7"/>
    <w:rsid w:val="00BE24E2"/>
    <w:rsid w:val="00BE2B75"/>
    <w:rsid w:val="00BE2D65"/>
    <w:rsid w:val="00BE38F5"/>
    <w:rsid w:val="00BE39CA"/>
    <w:rsid w:val="00BE3D60"/>
    <w:rsid w:val="00BE4164"/>
    <w:rsid w:val="00BE44A4"/>
    <w:rsid w:val="00BE459E"/>
    <w:rsid w:val="00BE48BB"/>
    <w:rsid w:val="00BE492C"/>
    <w:rsid w:val="00BE4976"/>
    <w:rsid w:val="00BE4A70"/>
    <w:rsid w:val="00BE4BA6"/>
    <w:rsid w:val="00BE4D1A"/>
    <w:rsid w:val="00BE4D2E"/>
    <w:rsid w:val="00BE51F6"/>
    <w:rsid w:val="00BE5560"/>
    <w:rsid w:val="00BE56C7"/>
    <w:rsid w:val="00BE58C6"/>
    <w:rsid w:val="00BE5B85"/>
    <w:rsid w:val="00BE5BCA"/>
    <w:rsid w:val="00BE5D00"/>
    <w:rsid w:val="00BE5E17"/>
    <w:rsid w:val="00BE5F5E"/>
    <w:rsid w:val="00BE608B"/>
    <w:rsid w:val="00BE61E9"/>
    <w:rsid w:val="00BE6224"/>
    <w:rsid w:val="00BE6C3C"/>
    <w:rsid w:val="00BE7196"/>
    <w:rsid w:val="00BE7348"/>
    <w:rsid w:val="00BE7354"/>
    <w:rsid w:val="00BE7E5C"/>
    <w:rsid w:val="00BE7E62"/>
    <w:rsid w:val="00BF017C"/>
    <w:rsid w:val="00BF0774"/>
    <w:rsid w:val="00BF0A54"/>
    <w:rsid w:val="00BF0AD3"/>
    <w:rsid w:val="00BF0B2C"/>
    <w:rsid w:val="00BF0FAD"/>
    <w:rsid w:val="00BF12BF"/>
    <w:rsid w:val="00BF133E"/>
    <w:rsid w:val="00BF18D9"/>
    <w:rsid w:val="00BF1A5E"/>
    <w:rsid w:val="00BF1AB7"/>
    <w:rsid w:val="00BF1AF6"/>
    <w:rsid w:val="00BF1AF8"/>
    <w:rsid w:val="00BF1D3F"/>
    <w:rsid w:val="00BF1D69"/>
    <w:rsid w:val="00BF1FFE"/>
    <w:rsid w:val="00BF23FE"/>
    <w:rsid w:val="00BF25B6"/>
    <w:rsid w:val="00BF27ED"/>
    <w:rsid w:val="00BF33AF"/>
    <w:rsid w:val="00BF364D"/>
    <w:rsid w:val="00BF3718"/>
    <w:rsid w:val="00BF3ADC"/>
    <w:rsid w:val="00BF3D86"/>
    <w:rsid w:val="00BF3E4C"/>
    <w:rsid w:val="00BF3ECD"/>
    <w:rsid w:val="00BF3F37"/>
    <w:rsid w:val="00BF4327"/>
    <w:rsid w:val="00BF43D9"/>
    <w:rsid w:val="00BF48DE"/>
    <w:rsid w:val="00BF495D"/>
    <w:rsid w:val="00BF4C63"/>
    <w:rsid w:val="00BF4D2B"/>
    <w:rsid w:val="00BF5131"/>
    <w:rsid w:val="00BF548F"/>
    <w:rsid w:val="00BF5642"/>
    <w:rsid w:val="00BF574A"/>
    <w:rsid w:val="00BF59DC"/>
    <w:rsid w:val="00BF5E74"/>
    <w:rsid w:val="00BF5FD6"/>
    <w:rsid w:val="00BF6174"/>
    <w:rsid w:val="00BF6283"/>
    <w:rsid w:val="00BF6BA5"/>
    <w:rsid w:val="00BF70CA"/>
    <w:rsid w:val="00BF7795"/>
    <w:rsid w:val="00BF7BCE"/>
    <w:rsid w:val="00BF7C3D"/>
    <w:rsid w:val="00C003E9"/>
    <w:rsid w:val="00C006A6"/>
    <w:rsid w:val="00C00727"/>
    <w:rsid w:val="00C009E2"/>
    <w:rsid w:val="00C00A8E"/>
    <w:rsid w:val="00C00AF3"/>
    <w:rsid w:val="00C00C9F"/>
    <w:rsid w:val="00C00F03"/>
    <w:rsid w:val="00C0101B"/>
    <w:rsid w:val="00C010BB"/>
    <w:rsid w:val="00C0192B"/>
    <w:rsid w:val="00C019D5"/>
    <w:rsid w:val="00C01E06"/>
    <w:rsid w:val="00C01F8D"/>
    <w:rsid w:val="00C021B6"/>
    <w:rsid w:val="00C02292"/>
    <w:rsid w:val="00C022FA"/>
    <w:rsid w:val="00C02326"/>
    <w:rsid w:val="00C0234A"/>
    <w:rsid w:val="00C0278B"/>
    <w:rsid w:val="00C02C01"/>
    <w:rsid w:val="00C0331C"/>
    <w:rsid w:val="00C0332B"/>
    <w:rsid w:val="00C03505"/>
    <w:rsid w:val="00C03651"/>
    <w:rsid w:val="00C03E1D"/>
    <w:rsid w:val="00C03F29"/>
    <w:rsid w:val="00C042C6"/>
    <w:rsid w:val="00C04EDF"/>
    <w:rsid w:val="00C051AC"/>
    <w:rsid w:val="00C052DE"/>
    <w:rsid w:val="00C0546D"/>
    <w:rsid w:val="00C05577"/>
    <w:rsid w:val="00C055D2"/>
    <w:rsid w:val="00C0561A"/>
    <w:rsid w:val="00C05759"/>
    <w:rsid w:val="00C059C3"/>
    <w:rsid w:val="00C05AF3"/>
    <w:rsid w:val="00C05D5E"/>
    <w:rsid w:val="00C05F16"/>
    <w:rsid w:val="00C06110"/>
    <w:rsid w:val="00C0662B"/>
    <w:rsid w:val="00C0687E"/>
    <w:rsid w:val="00C0690A"/>
    <w:rsid w:val="00C06B17"/>
    <w:rsid w:val="00C06EF1"/>
    <w:rsid w:val="00C0741C"/>
    <w:rsid w:val="00C075B6"/>
    <w:rsid w:val="00C076C3"/>
    <w:rsid w:val="00C0774E"/>
    <w:rsid w:val="00C07C90"/>
    <w:rsid w:val="00C07CB9"/>
    <w:rsid w:val="00C07D32"/>
    <w:rsid w:val="00C07D6C"/>
    <w:rsid w:val="00C100F0"/>
    <w:rsid w:val="00C104CF"/>
    <w:rsid w:val="00C10783"/>
    <w:rsid w:val="00C10986"/>
    <w:rsid w:val="00C10A35"/>
    <w:rsid w:val="00C10D08"/>
    <w:rsid w:val="00C11151"/>
    <w:rsid w:val="00C11906"/>
    <w:rsid w:val="00C119ED"/>
    <w:rsid w:val="00C11A0B"/>
    <w:rsid w:val="00C12100"/>
    <w:rsid w:val="00C12414"/>
    <w:rsid w:val="00C12607"/>
    <w:rsid w:val="00C12CF8"/>
    <w:rsid w:val="00C134E0"/>
    <w:rsid w:val="00C13774"/>
    <w:rsid w:val="00C138F9"/>
    <w:rsid w:val="00C13A12"/>
    <w:rsid w:val="00C13F2F"/>
    <w:rsid w:val="00C13FEF"/>
    <w:rsid w:val="00C14172"/>
    <w:rsid w:val="00C14409"/>
    <w:rsid w:val="00C146E2"/>
    <w:rsid w:val="00C147C1"/>
    <w:rsid w:val="00C14893"/>
    <w:rsid w:val="00C14BD5"/>
    <w:rsid w:val="00C15051"/>
    <w:rsid w:val="00C15599"/>
    <w:rsid w:val="00C1585B"/>
    <w:rsid w:val="00C15D9A"/>
    <w:rsid w:val="00C15F9E"/>
    <w:rsid w:val="00C16587"/>
    <w:rsid w:val="00C16719"/>
    <w:rsid w:val="00C168B0"/>
    <w:rsid w:val="00C16920"/>
    <w:rsid w:val="00C16FBA"/>
    <w:rsid w:val="00C1714B"/>
    <w:rsid w:val="00C1732A"/>
    <w:rsid w:val="00C17363"/>
    <w:rsid w:val="00C17622"/>
    <w:rsid w:val="00C179F2"/>
    <w:rsid w:val="00C17BAE"/>
    <w:rsid w:val="00C17C00"/>
    <w:rsid w:val="00C17D17"/>
    <w:rsid w:val="00C17F3B"/>
    <w:rsid w:val="00C2039F"/>
    <w:rsid w:val="00C20CED"/>
    <w:rsid w:val="00C20D64"/>
    <w:rsid w:val="00C21184"/>
    <w:rsid w:val="00C211D7"/>
    <w:rsid w:val="00C21281"/>
    <w:rsid w:val="00C212DF"/>
    <w:rsid w:val="00C214D8"/>
    <w:rsid w:val="00C21CBB"/>
    <w:rsid w:val="00C21CBE"/>
    <w:rsid w:val="00C2213A"/>
    <w:rsid w:val="00C221D7"/>
    <w:rsid w:val="00C22267"/>
    <w:rsid w:val="00C226D9"/>
    <w:rsid w:val="00C22C15"/>
    <w:rsid w:val="00C22C39"/>
    <w:rsid w:val="00C22F46"/>
    <w:rsid w:val="00C234BC"/>
    <w:rsid w:val="00C2381C"/>
    <w:rsid w:val="00C239E2"/>
    <w:rsid w:val="00C23C56"/>
    <w:rsid w:val="00C23C5E"/>
    <w:rsid w:val="00C23D59"/>
    <w:rsid w:val="00C23F6B"/>
    <w:rsid w:val="00C24DA3"/>
    <w:rsid w:val="00C2500E"/>
    <w:rsid w:val="00C25126"/>
    <w:rsid w:val="00C25504"/>
    <w:rsid w:val="00C255E6"/>
    <w:rsid w:val="00C2581C"/>
    <w:rsid w:val="00C25871"/>
    <w:rsid w:val="00C2596E"/>
    <w:rsid w:val="00C25A0C"/>
    <w:rsid w:val="00C26606"/>
    <w:rsid w:val="00C26669"/>
    <w:rsid w:val="00C266F1"/>
    <w:rsid w:val="00C269F5"/>
    <w:rsid w:val="00C26ABF"/>
    <w:rsid w:val="00C27026"/>
    <w:rsid w:val="00C2703C"/>
    <w:rsid w:val="00C271E5"/>
    <w:rsid w:val="00C27AED"/>
    <w:rsid w:val="00C300B0"/>
    <w:rsid w:val="00C30244"/>
    <w:rsid w:val="00C3082C"/>
    <w:rsid w:val="00C308F1"/>
    <w:rsid w:val="00C30A12"/>
    <w:rsid w:val="00C30F74"/>
    <w:rsid w:val="00C31037"/>
    <w:rsid w:val="00C312EB"/>
    <w:rsid w:val="00C31314"/>
    <w:rsid w:val="00C31DC1"/>
    <w:rsid w:val="00C31F9D"/>
    <w:rsid w:val="00C3222F"/>
    <w:rsid w:val="00C32441"/>
    <w:rsid w:val="00C3296F"/>
    <w:rsid w:val="00C32C17"/>
    <w:rsid w:val="00C32E4F"/>
    <w:rsid w:val="00C33507"/>
    <w:rsid w:val="00C3363A"/>
    <w:rsid w:val="00C33704"/>
    <w:rsid w:val="00C341F0"/>
    <w:rsid w:val="00C34582"/>
    <w:rsid w:val="00C34B0C"/>
    <w:rsid w:val="00C34EAC"/>
    <w:rsid w:val="00C35139"/>
    <w:rsid w:val="00C3538B"/>
    <w:rsid w:val="00C35477"/>
    <w:rsid w:val="00C3587B"/>
    <w:rsid w:val="00C35937"/>
    <w:rsid w:val="00C35DA0"/>
    <w:rsid w:val="00C35DFA"/>
    <w:rsid w:val="00C35EEB"/>
    <w:rsid w:val="00C35F8D"/>
    <w:rsid w:val="00C36083"/>
    <w:rsid w:val="00C36233"/>
    <w:rsid w:val="00C368FA"/>
    <w:rsid w:val="00C36C02"/>
    <w:rsid w:val="00C36DC5"/>
    <w:rsid w:val="00C36E4A"/>
    <w:rsid w:val="00C3715C"/>
    <w:rsid w:val="00C3715D"/>
    <w:rsid w:val="00C3737A"/>
    <w:rsid w:val="00C37647"/>
    <w:rsid w:val="00C37850"/>
    <w:rsid w:val="00C37E26"/>
    <w:rsid w:val="00C37F10"/>
    <w:rsid w:val="00C400A8"/>
    <w:rsid w:val="00C40332"/>
    <w:rsid w:val="00C4066B"/>
    <w:rsid w:val="00C406D4"/>
    <w:rsid w:val="00C407AF"/>
    <w:rsid w:val="00C409B2"/>
    <w:rsid w:val="00C40DBA"/>
    <w:rsid w:val="00C4113C"/>
    <w:rsid w:val="00C412E5"/>
    <w:rsid w:val="00C412E6"/>
    <w:rsid w:val="00C4132C"/>
    <w:rsid w:val="00C414EE"/>
    <w:rsid w:val="00C41ACF"/>
    <w:rsid w:val="00C41AE8"/>
    <w:rsid w:val="00C41BC2"/>
    <w:rsid w:val="00C41D18"/>
    <w:rsid w:val="00C41DD4"/>
    <w:rsid w:val="00C41ED3"/>
    <w:rsid w:val="00C41FD3"/>
    <w:rsid w:val="00C42034"/>
    <w:rsid w:val="00C4206B"/>
    <w:rsid w:val="00C42161"/>
    <w:rsid w:val="00C42723"/>
    <w:rsid w:val="00C42895"/>
    <w:rsid w:val="00C42EBB"/>
    <w:rsid w:val="00C437DE"/>
    <w:rsid w:val="00C43A5E"/>
    <w:rsid w:val="00C43BA0"/>
    <w:rsid w:val="00C441E1"/>
    <w:rsid w:val="00C444B7"/>
    <w:rsid w:val="00C44564"/>
    <w:rsid w:val="00C44683"/>
    <w:rsid w:val="00C447BA"/>
    <w:rsid w:val="00C44B4C"/>
    <w:rsid w:val="00C44E1E"/>
    <w:rsid w:val="00C450BC"/>
    <w:rsid w:val="00C454B1"/>
    <w:rsid w:val="00C455F6"/>
    <w:rsid w:val="00C4573E"/>
    <w:rsid w:val="00C45B96"/>
    <w:rsid w:val="00C45D78"/>
    <w:rsid w:val="00C45DCB"/>
    <w:rsid w:val="00C45E4C"/>
    <w:rsid w:val="00C4604D"/>
    <w:rsid w:val="00C461AE"/>
    <w:rsid w:val="00C46B92"/>
    <w:rsid w:val="00C46CC1"/>
    <w:rsid w:val="00C46D00"/>
    <w:rsid w:val="00C478F6"/>
    <w:rsid w:val="00C47BCF"/>
    <w:rsid w:val="00C47C28"/>
    <w:rsid w:val="00C47CCF"/>
    <w:rsid w:val="00C47E1E"/>
    <w:rsid w:val="00C47EB7"/>
    <w:rsid w:val="00C5010F"/>
    <w:rsid w:val="00C501A5"/>
    <w:rsid w:val="00C5025E"/>
    <w:rsid w:val="00C50486"/>
    <w:rsid w:val="00C50A04"/>
    <w:rsid w:val="00C50E72"/>
    <w:rsid w:val="00C50EC7"/>
    <w:rsid w:val="00C511BA"/>
    <w:rsid w:val="00C515F0"/>
    <w:rsid w:val="00C516B3"/>
    <w:rsid w:val="00C517E5"/>
    <w:rsid w:val="00C517EB"/>
    <w:rsid w:val="00C518CD"/>
    <w:rsid w:val="00C519EE"/>
    <w:rsid w:val="00C51B28"/>
    <w:rsid w:val="00C51B7B"/>
    <w:rsid w:val="00C51BA2"/>
    <w:rsid w:val="00C52210"/>
    <w:rsid w:val="00C5242E"/>
    <w:rsid w:val="00C5243E"/>
    <w:rsid w:val="00C524FB"/>
    <w:rsid w:val="00C52CCE"/>
    <w:rsid w:val="00C52F49"/>
    <w:rsid w:val="00C52F76"/>
    <w:rsid w:val="00C530D7"/>
    <w:rsid w:val="00C530E8"/>
    <w:rsid w:val="00C5337B"/>
    <w:rsid w:val="00C53496"/>
    <w:rsid w:val="00C537B8"/>
    <w:rsid w:val="00C53804"/>
    <w:rsid w:val="00C53FFC"/>
    <w:rsid w:val="00C54312"/>
    <w:rsid w:val="00C54410"/>
    <w:rsid w:val="00C54528"/>
    <w:rsid w:val="00C546FF"/>
    <w:rsid w:val="00C54BD5"/>
    <w:rsid w:val="00C54C27"/>
    <w:rsid w:val="00C54DA6"/>
    <w:rsid w:val="00C54DBC"/>
    <w:rsid w:val="00C550A3"/>
    <w:rsid w:val="00C550D8"/>
    <w:rsid w:val="00C5541E"/>
    <w:rsid w:val="00C55573"/>
    <w:rsid w:val="00C55ED8"/>
    <w:rsid w:val="00C55EF0"/>
    <w:rsid w:val="00C55F72"/>
    <w:rsid w:val="00C563A0"/>
    <w:rsid w:val="00C56553"/>
    <w:rsid w:val="00C56938"/>
    <w:rsid w:val="00C56BE9"/>
    <w:rsid w:val="00C56CFE"/>
    <w:rsid w:val="00C56E5C"/>
    <w:rsid w:val="00C56E7D"/>
    <w:rsid w:val="00C570C7"/>
    <w:rsid w:val="00C576F5"/>
    <w:rsid w:val="00C57C96"/>
    <w:rsid w:val="00C57CB0"/>
    <w:rsid w:val="00C57EC1"/>
    <w:rsid w:val="00C60CD5"/>
    <w:rsid w:val="00C60D0F"/>
    <w:rsid w:val="00C6172F"/>
    <w:rsid w:val="00C61A44"/>
    <w:rsid w:val="00C6225F"/>
    <w:rsid w:val="00C62735"/>
    <w:rsid w:val="00C62739"/>
    <w:rsid w:val="00C62746"/>
    <w:rsid w:val="00C6277A"/>
    <w:rsid w:val="00C62821"/>
    <w:rsid w:val="00C6292E"/>
    <w:rsid w:val="00C62ADE"/>
    <w:rsid w:val="00C62B9A"/>
    <w:rsid w:val="00C62D81"/>
    <w:rsid w:val="00C6348B"/>
    <w:rsid w:val="00C6350A"/>
    <w:rsid w:val="00C63C83"/>
    <w:rsid w:val="00C63F63"/>
    <w:rsid w:val="00C64567"/>
    <w:rsid w:val="00C648BC"/>
    <w:rsid w:val="00C6498F"/>
    <w:rsid w:val="00C64D10"/>
    <w:rsid w:val="00C651E2"/>
    <w:rsid w:val="00C653D6"/>
    <w:rsid w:val="00C65492"/>
    <w:rsid w:val="00C654A2"/>
    <w:rsid w:val="00C65582"/>
    <w:rsid w:val="00C65647"/>
    <w:rsid w:val="00C65B64"/>
    <w:rsid w:val="00C661C2"/>
    <w:rsid w:val="00C66444"/>
    <w:rsid w:val="00C669CA"/>
    <w:rsid w:val="00C66A3A"/>
    <w:rsid w:val="00C66BA5"/>
    <w:rsid w:val="00C66D34"/>
    <w:rsid w:val="00C66D37"/>
    <w:rsid w:val="00C66DE2"/>
    <w:rsid w:val="00C66E49"/>
    <w:rsid w:val="00C66E60"/>
    <w:rsid w:val="00C67269"/>
    <w:rsid w:val="00C67558"/>
    <w:rsid w:val="00C67724"/>
    <w:rsid w:val="00C67761"/>
    <w:rsid w:val="00C70134"/>
    <w:rsid w:val="00C70298"/>
    <w:rsid w:val="00C7074E"/>
    <w:rsid w:val="00C709F3"/>
    <w:rsid w:val="00C70F1D"/>
    <w:rsid w:val="00C7122E"/>
    <w:rsid w:val="00C719EA"/>
    <w:rsid w:val="00C71B46"/>
    <w:rsid w:val="00C71C89"/>
    <w:rsid w:val="00C71D92"/>
    <w:rsid w:val="00C71F45"/>
    <w:rsid w:val="00C723A6"/>
    <w:rsid w:val="00C728DD"/>
    <w:rsid w:val="00C729B0"/>
    <w:rsid w:val="00C72A25"/>
    <w:rsid w:val="00C72ADA"/>
    <w:rsid w:val="00C72B7A"/>
    <w:rsid w:val="00C72C0F"/>
    <w:rsid w:val="00C72E1E"/>
    <w:rsid w:val="00C73143"/>
    <w:rsid w:val="00C736BD"/>
    <w:rsid w:val="00C73D37"/>
    <w:rsid w:val="00C73EAD"/>
    <w:rsid w:val="00C73F5F"/>
    <w:rsid w:val="00C73F9B"/>
    <w:rsid w:val="00C741A4"/>
    <w:rsid w:val="00C74347"/>
    <w:rsid w:val="00C746A4"/>
    <w:rsid w:val="00C74898"/>
    <w:rsid w:val="00C748D5"/>
    <w:rsid w:val="00C74C25"/>
    <w:rsid w:val="00C74DD3"/>
    <w:rsid w:val="00C75059"/>
    <w:rsid w:val="00C75229"/>
    <w:rsid w:val="00C753B4"/>
    <w:rsid w:val="00C75459"/>
    <w:rsid w:val="00C7564D"/>
    <w:rsid w:val="00C756E8"/>
    <w:rsid w:val="00C758F8"/>
    <w:rsid w:val="00C75A81"/>
    <w:rsid w:val="00C75AE3"/>
    <w:rsid w:val="00C75CFC"/>
    <w:rsid w:val="00C75FBB"/>
    <w:rsid w:val="00C76271"/>
    <w:rsid w:val="00C76415"/>
    <w:rsid w:val="00C765CF"/>
    <w:rsid w:val="00C7696C"/>
    <w:rsid w:val="00C76C63"/>
    <w:rsid w:val="00C76E4E"/>
    <w:rsid w:val="00C76FDA"/>
    <w:rsid w:val="00C775AF"/>
    <w:rsid w:val="00C77792"/>
    <w:rsid w:val="00C777F5"/>
    <w:rsid w:val="00C77AD8"/>
    <w:rsid w:val="00C77AF8"/>
    <w:rsid w:val="00C77CD2"/>
    <w:rsid w:val="00C77D3B"/>
    <w:rsid w:val="00C77DBA"/>
    <w:rsid w:val="00C77E0C"/>
    <w:rsid w:val="00C77E24"/>
    <w:rsid w:val="00C807AC"/>
    <w:rsid w:val="00C80996"/>
    <w:rsid w:val="00C80A16"/>
    <w:rsid w:val="00C80C9C"/>
    <w:rsid w:val="00C80DE7"/>
    <w:rsid w:val="00C80E18"/>
    <w:rsid w:val="00C81283"/>
    <w:rsid w:val="00C813C7"/>
    <w:rsid w:val="00C815D6"/>
    <w:rsid w:val="00C816AA"/>
    <w:rsid w:val="00C81CC6"/>
    <w:rsid w:val="00C81EED"/>
    <w:rsid w:val="00C82069"/>
    <w:rsid w:val="00C8251C"/>
    <w:rsid w:val="00C82544"/>
    <w:rsid w:val="00C82569"/>
    <w:rsid w:val="00C827B2"/>
    <w:rsid w:val="00C82AA4"/>
    <w:rsid w:val="00C82C8D"/>
    <w:rsid w:val="00C82DA5"/>
    <w:rsid w:val="00C82DDF"/>
    <w:rsid w:val="00C82E39"/>
    <w:rsid w:val="00C82F22"/>
    <w:rsid w:val="00C83092"/>
    <w:rsid w:val="00C830D8"/>
    <w:rsid w:val="00C831BE"/>
    <w:rsid w:val="00C8344E"/>
    <w:rsid w:val="00C838FB"/>
    <w:rsid w:val="00C83E5B"/>
    <w:rsid w:val="00C840CD"/>
    <w:rsid w:val="00C8481D"/>
    <w:rsid w:val="00C84F53"/>
    <w:rsid w:val="00C850F9"/>
    <w:rsid w:val="00C85194"/>
    <w:rsid w:val="00C85298"/>
    <w:rsid w:val="00C85363"/>
    <w:rsid w:val="00C8578E"/>
    <w:rsid w:val="00C8583C"/>
    <w:rsid w:val="00C85CA9"/>
    <w:rsid w:val="00C85E33"/>
    <w:rsid w:val="00C8659C"/>
    <w:rsid w:val="00C8668A"/>
    <w:rsid w:val="00C866DA"/>
    <w:rsid w:val="00C8670C"/>
    <w:rsid w:val="00C86A8B"/>
    <w:rsid w:val="00C86F04"/>
    <w:rsid w:val="00C874F5"/>
    <w:rsid w:val="00C87594"/>
    <w:rsid w:val="00C8794D"/>
    <w:rsid w:val="00C87B8B"/>
    <w:rsid w:val="00C87C02"/>
    <w:rsid w:val="00C87D34"/>
    <w:rsid w:val="00C87DD9"/>
    <w:rsid w:val="00C87F52"/>
    <w:rsid w:val="00C9006F"/>
    <w:rsid w:val="00C9030F"/>
    <w:rsid w:val="00C903FE"/>
    <w:rsid w:val="00C90493"/>
    <w:rsid w:val="00C90600"/>
    <w:rsid w:val="00C90697"/>
    <w:rsid w:val="00C9096B"/>
    <w:rsid w:val="00C90A9D"/>
    <w:rsid w:val="00C90B4E"/>
    <w:rsid w:val="00C90E90"/>
    <w:rsid w:val="00C91239"/>
    <w:rsid w:val="00C9144D"/>
    <w:rsid w:val="00C9166B"/>
    <w:rsid w:val="00C91893"/>
    <w:rsid w:val="00C91BCE"/>
    <w:rsid w:val="00C9273A"/>
    <w:rsid w:val="00C927D8"/>
    <w:rsid w:val="00C92B31"/>
    <w:rsid w:val="00C9354F"/>
    <w:rsid w:val="00C936EF"/>
    <w:rsid w:val="00C939BE"/>
    <w:rsid w:val="00C93D69"/>
    <w:rsid w:val="00C94342"/>
    <w:rsid w:val="00C945C8"/>
    <w:rsid w:val="00C94678"/>
    <w:rsid w:val="00C9477D"/>
    <w:rsid w:val="00C949ED"/>
    <w:rsid w:val="00C94AB8"/>
    <w:rsid w:val="00C95005"/>
    <w:rsid w:val="00C95749"/>
    <w:rsid w:val="00C95887"/>
    <w:rsid w:val="00C959D4"/>
    <w:rsid w:val="00C95ACA"/>
    <w:rsid w:val="00C95B54"/>
    <w:rsid w:val="00C95C83"/>
    <w:rsid w:val="00C95E36"/>
    <w:rsid w:val="00C95F4C"/>
    <w:rsid w:val="00C95FCE"/>
    <w:rsid w:val="00C969BF"/>
    <w:rsid w:val="00C96C04"/>
    <w:rsid w:val="00C96C67"/>
    <w:rsid w:val="00C9735B"/>
    <w:rsid w:val="00C9760B"/>
    <w:rsid w:val="00C97613"/>
    <w:rsid w:val="00C979AD"/>
    <w:rsid w:val="00C97EDF"/>
    <w:rsid w:val="00CA0174"/>
    <w:rsid w:val="00CA0386"/>
    <w:rsid w:val="00CA043B"/>
    <w:rsid w:val="00CA05CD"/>
    <w:rsid w:val="00CA14F9"/>
    <w:rsid w:val="00CA166D"/>
    <w:rsid w:val="00CA1739"/>
    <w:rsid w:val="00CA1946"/>
    <w:rsid w:val="00CA19E0"/>
    <w:rsid w:val="00CA1EB3"/>
    <w:rsid w:val="00CA1FB9"/>
    <w:rsid w:val="00CA204E"/>
    <w:rsid w:val="00CA26AB"/>
    <w:rsid w:val="00CA2705"/>
    <w:rsid w:val="00CA27CB"/>
    <w:rsid w:val="00CA2CFA"/>
    <w:rsid w:val="00CA32B2"/>
    <w:rsid w:val="00CA3C9C"/>
    <w:rsid w:val="00CA41BD"/>
    <w:rsid w:val="00CA45D0"/>
    <w:rsid w:val="00CA5388"/>
    <w:rsid w:val="00CA590C"/>
    <w:rsid w:val="00CA5DFC"/>
    <w:rsid w:val="00CA5E3F"/>
    <w:rsid w:val="00CA6039"/>
    <w:rsid w:val="00CA62A0"/>
    <w:rsid w:val="00CA6396"/>
    <w:rsid w:val="00CA6F48"/>
    <w:rsid w:val="00CA726C"/>
    <w:rsid w:val="00CA748D"/>
    <w:rsid w:val="00CA76E5"/>
    <w:rsid w:val="00CA777A"/>
    <w:rsid w:val="00CA7AB6"/>
    <w:rsid w:val="00CA7D19"/>
    <w:rsid w:val="00CB000B"/>
    <w:rsid w:val="00CB0367"/>
    <w:rsid w:val="00CB046D"/>
    <w:rsid w:val="00CB04D4"/>
    <w:rsid w:val="00CB08A6"/>
    <w:rsid w:val="00CB0C43"/>
    <w:rsid w:val="00CB0E5A"/>
    <w:rsid w:val="00CB1087"/>
    <w:rsid w:val="00CB157E"/>
    <w:rsid w:val="00CB15A2"/>
    <w:rsid w:val="00CB15C6"/>
    <w:rsid w:val="00CB1617"/>
    <w:rsid w:val="00CB16C1"/>
    <w:rsid w:val="00CB1881"/>
    <w:rsid w:val="00CB1A35"/>
    <w:rsid w:val="00CB1E1F"/>
    <w:rsid w:val="00CB1F4C"/>
    <w:rsid w:val="00CB24CB"/>
    <w:rsid w:val="00CB2B6D"/>
    <w:rsid w:val="00CB2D06"/>
    <w:rsid w:val="00CB2F73"/>
    <w:rsid w:val="00CB2FF7"/>
    <w:rsid w:val="00CB3163"/>
    <w:rsid w:val="00CB31DB"/>
    <w:rsid w:val="00CB356B"/>
    <w:rsid w:val="00CB366D"/>
    <w:rsid w:val="00CB3A25"/>
    <w:rsid w:val="00CB3B28"/>
    <w:rsid w:val="00CB3DF9"/>
    <w:rsid w:val="00CB3F1B"/>
    <w:rsid w:val="00CB431F"/>
    <w:rsid w:val="00CB47A0"/>
    <w:rsid w:val="00CB495B"/>
    <w:rsid w:val="00CB5465"/>
    <w:rsid w:val="00CB56E3"/>
    <w:rsid w:val="00CB5701"/>
    <w:rsid w:val="00CB5750"/>
    <w:rsid w:val="00CB5A5D"/>
    <w:rsid w:val="00CB5BA7"/>
    <w:rsid w:val="00CB5C0B"/>
    <w:rsid w:val="00CB6216"/>
    <w:rsid w:val="00CB6667"/>
    <w:rsid w:val="00CB688B"/>
    <w:rsid w:val="00CB6F6A"/>
    <w:rsid w:val="00CB7A06"/>
    <w:rsid w:val="00CB7AC6"/>
    <w:rsid w:val="00CB7D46"/>
    <w:rsid w:val="00CB7D53"/>
    <w:rsid w:val="00CB7D70"/>
    <w:rsid w:val="00CB7E1F"/>
    <w:rsid w:val="00CB7E3F"/>
    <w:rsid w:val="00CB7E88"/>
    <w:rsid w:val="00CC031E"/>
    <w:rsid w:val="00CC05A4"/>
    <w:rsid w:val="00CC0CDA"/>
    <w:rsid w:val="00CC0D21"/>
    <w:rsid w:val="00CC14A4"/>
    <w:rsid w:val="00CC1686"/>
    <w:rsid w:val="00CC1E6B"/>
    <w:rsid w:val="00CC1F91"/>
    <w:rsid w:val="00CC1FC7"/>
    <w:rsid w:val="00CC2108"/>
    <w:rsid w:val="00CC21ED"/>
    <w:rsid w:val="00CC221D"/>
    <w:rsid w:val="00CC24A1"/>
    <w:rsid w:val="00CC2626"/>
    <w:rsid w:val="00CC2757"/>
    <w:rsid w:val="00CC2E7E"/>
    <w:rsid w:val="00CC2EBD"/>
    <w:rsid w:val="00CC38C8"/>
    <w:rsid w:val="00CC3C50"/>
    <w:rsid w:val="00CC3F69"/>
    <w:rsid w:val="00CC3F83"/>
    <w:rsid w:val="00CC441A"/>
    <w:rsid w:val="00CC45A3"/>
    <w:rsid w:val="00CC4753"/>
    <w:rsid w:val="00CC47A8"/>
    <w:rsid w:val="00CC49E7"/>
    <w:rsid w:val="00CC4A11"/>
    <w:rsid w:val="00CC5072"/>
    <w:rsid w:val="00CC554B"/>
    <w:rsid w:val="00CC56FF"/>
    <w:rsid w:val="00CC5D6F"/>
    <w:rsid w:val="00CC61DB"/>
    <w:rsid w:val="00CC6201"/>
    <w:rsid w:val="00CC6246"/>
    <w:rsid w:val="00CC67DB"/>
    <w:rsid w:val="00CC6B88"/>
    <w:rsid w:val="00CC6C27"/>
    <w:rsid w:val="00CC6C5B"/>
    <w:rsid w:val="00CC6CBE"/>
    <w:rsid w:val="00CC6E43"/>
    <w:rsid w:val="00CC6E75"/>
    <w:rsid w:val="00CC72A0"/>
    <w:rsid w:val="00CC76A1"/>
    <w:rsid w:val="00CC7A19"/>
    <w:rsid w:val="00CD00A8"/>
    <w:rsid w:val="00CD03BB"/>
    <w:rsid w:val="00CD0717"/>
    <w:rsid w:val="00CD0FE9"/>
    <w:rsid w:val="00CD10D5"/>
    <w:rsid w:val="00CD12BD"/>
    <w:rsid w:val="00CD165C"/>
    <w:rsid w:val="00CD1ED2"/>
    <w:rsid w:val="00CD204C"/>
    <w:rsid w:val="00CD237D"/>
    <w:rsid w:val="00CD2398"/>
    <w:rsid w:val="00CD23AF"/>
    <w:rsid w:val="00CD2A89"/>
    <w:rsid w:val="00CD34F9"/>
    <w:rsid w:val="00CD35D5"/>
    <w:rsid w:val="00CD3693"/>
    <w:rsid w:val="00CD36E2"/>
    <w:rsid w:val="00CD3779"/>
    <w:rsid w:val="00CD37B1"/>
    <w:rsid w:val="00CD3BD4"/>
    <w:rsid w:val="00CD3F8C"/>
    <w:rsid w:val="00CD40EC"/>
    <w:rsid w:val="00CD4335"/>
    <w:rsid w:val="00CD440A"/>
    <w:rsid w:val="00CD4657"/>
    <w:rsid w:val="00CD48C8"/>
    <w:rsid w:val="00CD4B29"/>
    <w:rsid w:val="00CD4BED"/>
    <w:rsid w:val="00CD4C05"/>
    <w:rsid w:val="00CD4CEE"/>
    <w:rsid w:val="00CD4DB7"/>
    <w:rsid w:val="00CD4FA9"/>
    <w:rsid w:val="00CD50BC"/>
    <w:rsid w:val="00CD5569"/>
    <w:rsid w:val="00CD5580"/>
    <w:rsid w:val="00CD558A"/>
    <w:rsid w:val="00CD5E3C"/>
    <w:rsid w:val="00CD5E7D"/>
    <w:rsid w:val="00CD5EDC"/>
    <w:rsid w:val="00CD60F7"/>
    <w:rsid w:val="00CD6190"/>
    <w:rsid w:val="00CD626C"/>
    <w:rsid w:val="00CD6659"/>
    <w:rsid w:val="00CD6999"/>
    <w:rsid w:val="00CD6F51"/>
    <w:rsid w:val="00CD724D"/>
    <w:rsid w:val="00CD73FB"/>
    <w:rsid w:val="00CD7A68"/>
    <w:rsid w:val="00CD7C3A"/>
    <w:rsid w:val="00CD7CEC"/>
    <w:rsid w:val="00CE0087"/>
    <w:rsid w:val="00CE057C"/>
    <w:rsid w:val="00CE05CA"/>
    <w:rsid w:val="00CE0771"/>
    <w:rsid w:val="00CE09F1"/>
    <w:rsid w:val="00CE0A31"/>
    <w:rsid w:val="00CE0BCB"/>
    <w:rsid w:val="00CE0CCB"/>
    <w:rsid w:val="00CE0D5D"/>
    <w:rsid w:val="00CE0F32"/>
    <w:rsid w:val="00CE0FE2"/>
    <w:rsid w:val="00CE0FF0"/>
    <w:rsid w:val="00CE1897"/>
    <w:rsid w:val="00CE19C2"/>
    <w:rsid w:val="00CE1F12"/>
    <w:rsid w:val="00CE224B"/>
    <w:rsid w:val="00CE2295"/>
    <w:rsid w:val="00CE2432"/>
    <w:rsid w:val="00CE25BD"/>
    <w:rsid w:val="00CE2C07"/>
    <w:rsid w:val="00CE2C33"/>
    <w:rsid w:val="00CE2EC7"/>
    <w:rsid w:val="00CE3573"/>
    <w:rsid w:val="00CE35B3"/>
    <w:rsid w:val="00CE38C6"/>
    <w:rsid w:val="00CE3A5F"/>
    <w:rsid w:val="00CE486A"/>
    <w:rsid w:val="00CE4B22"/>
    <w:rsid w:val="00CE4D99"/>
    <w:rsid w:val="00CE4E10"/>
    <w:rsid w:val="00CE4F9B"/>
    <w:rsid w:val="00CE4FAA"/>
    <w:rsid w:val="00CE5675"/>
    <w:rsid w:val="00CE5891"/>
    <w:rsid w:val="00CE5B69"/>
    <w:rsid w:val="00CE5D05"/>
    <w:rsid w:val="00CE5DE9"/>
    <w:rsid w:val="00CE5E9C"/>
    <w:rsid w:val="00CE63E6"/>
    <w:rsid w:val="00CE6944"/>
    <w:rsid w:val="00CE696E"/>
    <w:rsid w:val="00CE6C6B"/>
    <w:rsid w:val="00CE6DA2"/>
    <w:rsid w:val="00CE6E9F"/>
    <w:rsid w:val="00CE7097"/>
    <w:rsid w:val="00CE72EB"/>
    <w:rsid w:val="00CE769D"/>
    <w:rsid w:val="00CE7AEF"/>
    <w:rsid w:val="00CE7D82"/>
    <w:rsid w:val="00CE7EDE"/>
    <w:rsid w:val="00CE7EF6"/>
    <w:rsid w:val="00CF0095"/>
    <w:rsid w:val="00CF0197"/>
    <w:rsid w:val="00CF02B7"/>
    <w:rsid w:val="00CF042F"/>
    <w:rsid w:val="00CF05DF"/>
    <w:rsid w:val="00CF076C"/>
    <w:rsid w:val="00CF07A0"/>
    <w:rsid w:val="00CF0A56"/>
    <w:rsid w:val="00CF0D72"/>
    <w:rsid w:val="00CF0DEA"/>
    <w:rsid w:val="00CF0F5B"/>
    <w:rsid w:val="00CF1012"/>
    <w:rsid w:val="00CF102B"/>
    <w:rsid w:val="00CF1162"/>
    <w:rsid w:val="00CF141E"/>
    <w:rsid w:val="00CF1E8C"/>
    <w:rsid w:val="00CF1F83"/>
    <w:rsid w:val="00CF1FCB"/>
    <w:rsid w:val="00CF22E8"/>
    <w:rsid w:val="00CF26B9"/>
    <w:rsid w:val="00CF2E6A"/>
    <w:rsid w:val="00CF2F70"/>
    <w:rsid w:val="00CF30AA"/>
    <w:rsid w:val="00CF31F6"/>
    <w:rsid w:val="00CF323D"/>
    <w:rsid w:val="00CF3341"/>
    <w:rsid w:val="00CF36A8"/>
    <w:rsid w:val="00CF3722"/>
    <w:rsid w:val="00CF38D4"/>
    <w:rsid w:val="00CF3B7C"/>
    <w:rsid w:val="00CF3BD0"/>
    <w:rsid w:val="00CF4449"/>
    <w:rsid w:val="00CF4453"/>
    <w:rsid w:val="00CF4EC7"/>
    <w:rsid w:val="00CF5273"/>
    <w:rsid w:val="00CF5457"/>
    <w:rsid w:val="00CF55FA"/>
    <w:rsid w:val="00CF59C9"/>
    <w:rsid w:val="00CF5C1D"/>
    <w:rsid w:val="00CF5D7A"/>
    <w:rsid w:val="00CF6397"/>
    <w:rsid w:val="00CF65C7"/>
    <w:rsid w:val="00CF6980"/>
    <w:rsid w:val="00CF6A81"/>
    <w:rsid w:val="00CF6D99"/>
    <w:rsid w:val="00CF71F6"/>
    <w:rsid w:val="00CF7826"/>
    <w:rsid w:val="00CF7A3E"/>
    <w:rsid w:val="00CF7A5B"/>
    <w:rsid w:val="00CF7B54"/>
    <w:rsid w:val="00CF7BC4"/>
    <w:rsid w:val="00CF7DED"/>
    <w:rsid w:val="00D005D7"/>
    <w:rsid w:val="00D005E2"/>
    <w:rsid w:val="00D00D09"/>
    <w:rsid w:val="00D00F8C"/>
    <w:rsid w:val="00D01C27"/>
    <w:rsid w:val="00D01D43"/>
    <w:rsid w:val="00D01EB4"/>
    <w:rsid w:val="00D01F30"/>
    <w:rsid w:val="00D0205E"/>
    <w:rsid w:val="00D0214E"/>
    <w:rsid w:val="00D021E3"/>
    <w:rsid w:val="00D02231"/>
    <w:rsid w:val="00D025A4"/>
    <w:rsid w:val="00D02BD0"/>
    <w:rsid w:val="00D02BED"/>
    <w:rsid w:val="00D02ECF"/>
    <w:rsid w:val="00D02FA7"/>
    <w:rsid w:val="00D03173"/>
    <w:rsid w:val="00D0371A"/>
    <w:rsid w:val="00D038E8"/>
    <w:rsid w:val="00D03D9F"/>
    <w:rsid w:val="00D03DA3"/>
    <w:rsid w:val="00D03FF6"/>
    <w:rsid w:val="00D044CC"/>
    <w:rsid w:val="00D044DF"/>
    <w:rsid w:val="00D044E7"/>
    <w:rsid w:val="00D0491E"/>
    <w:rsid w:val="00D049C7"/>
    <w:rsid w:val="00D049FF"/>
    <w:rsid w:val="00D04EDD"/>
    <w:rsid w:val="00D05072"/>
    <w:rsid w:val="00D05311"/>
    <w:rsid w:val="00D0535E"/>
    <w:rsid w:val="00D05877"/>
    <w:rsid w:val="00D05B05"/>
    <w:rsid w:val="00D05B29"/>
    <w:rsid w:val="00D05FD7"/>
    <w:rsid w:val="00D060F7"/>
    <w:rsid w:val="00D062DA"/>
    <w:rsid w:val="00D06475"/>
    <w:rsid w:val="00D065CE"/>
    <w:rsid w:val="00D0661F"/>
    <w:rsid w:val="00D068FD"/>
    <w:rsid w:val="00D06A8C"/>
    <w:rsid w:val="00D06F96"/>
    <w:rsid w:val="00D073B0"/>
    <w:rsid w:val="00D0783B"/>
    <w:rsid w:val="00D07875"/>
    <w:rsid w:val="00D07962"/>
    <w:rsid w:val="00D079B8"/>
    <w:rsid w:val="00D07F57"/>
    <w:rsid w:val="00D07F94"/>
    <w:rsid w:val="00D10726"/>
    <w:rsid w:val="00D10A31"/>
    <w:rsid w:val="00D116AB"/>
    <w:rsid w:val="00D11770"/>
    <w:rsid w:val="00D11914"/>
    <w:rsid w:val="00D11A2A"/>
    <w:rsid w:val="00D11C20"/>
    <w:rsid w:val="00D11DB2"/>
    <w:rsid w:val="00D11E7B"/>
    <w:rsid w:val="00D11F1C"/>
    <w:rsid w:val="00D12053"/>
    <w:rsid w:val="00D122EA"/>
    <w:rsid w:val="00D12A57"/>
    <w:rsid w:val="00D12D65"/>
    <w:rsid w:val="00D12E3C"/>
    <w:rsid w:val="00D12F39"/>
    <w:rsid w:val="00D13357"/>
    <w:rsid w:val="00D13540"/>
    <w:rsid w:val="00D13760"/>
    <w:rsid w:val="00D1394B"/>
    <w:rsid w:val="00D13D79"/>
    <w:rsid w:val="00D13D80"/>
    <w:rsid w:val="00D13DCC"/>
    <w:rsid w:val="00D13EEC"/>
    <w:rsid w:val="00D143C7"/>
    <w:rsid w:val="00D145F9"/>
    <w:rsid w:val="00D147AA"/>
    <w:rsid w:val="00D14945"/>
    <w:rsid w:val="00D14BAE"/>
    <w:rsid w:val="00D15239"/>
    <w:rsid w:val="00D1526E"/>
    <w:rsid w:val="00D15313"/>
    <w:rsid w:val="00D1586E"/>
    <w:rsid w:val="00D15922"/>
    <w:rsid w:val="00D15A30"/>
    <w:rsid w:val="00D15A4A"/>
    <w:rsid w:val="00D15AEE"/>
    <w:rsid w:val="00D15E4A"/>
    <w:rsid w:val="00D16370"/>
    <w:rsid w:val="00D16463"/>
    <w:rsid w:val="00D16496"/>
    <w:rsid w:val="00D165FB"/>
    <w:rsid w:val="00D16C62"/>
    <w:rsid w:val="00D1733B"/>
    <w:rsid w:val="00D1768F"/>
    <w:rsid w:val="00D177E4"/>
    <w:rsid w:val="00D17827"/>
    <w:rsid w:val="00D17AC6"/>
    <w:rsid w:val="00D17AF0"/>
    <w:rsid w:val="00D207F6"/>
    <w:rsid w:val="00D20887"/>
    <w:rsid w:val="00D20BD6"/>
    <w:rsid w:val="00D20C0C"/>
    <w:rsid w:val="00D20E4B"/>
    <w:rsid w:val="00D20E89"/>
    <w:rsid w:val="00D20F32"/>
    <w:rsid w:val="00D21240"/>
    <w:rsid w:val="00D21751"/>
    <w:rsid w:val="00D217FD"/>
    <w:rsid w:val="00D219AC"/>
    <w:rsid w:val="00D21A33"/>
    <w:rsid w:val="00D22078"/>
    <w:rsid w:val="00D22524"/>
    <w:rsid w:val="00D2260D"/>
    <w:rsid w:val="00D22868"/>
    <w:rsid w:val="00D22882"/>
    <w:rsid w:val="00D22956"/>
    <w:rsid w:val="00D22BDF"/>
    <w:rsid w:val="00D22C55"/>
    <w:rsid w:val="00D22DAB"/>
    <w:rsid w:val="00D23228"/>
    <w:rsid w:val="00D2335C"/>
    <w:rsid w:val="00D23451"/>
    <w:rsid w:val="00D23981"/>
    <w:rsid w:val="00D239B1"/>
    <w:rsid w:val="00D23E23"/>
    <w:rsid w:val="00D24042"/>
    <w:rsid w:val="00D24304"/>
    <w:rsid w:val="00D247AD"/>
    <w:rsid w:val="00D24852"/>
    <w:rsid w:val="00D24ABE"/>
    <w:rsid w:val="00D24C45"/>
    <w:rsid w:val="00D24DD6"/>
    <w:rsid w:val="00D25097"/>
    <w:rsid w:val="00D25098"/>
    <w:rsid w:val="00D2529A"/>
    <w:rsid w:val="00D2547E"/>
    <w:rsid w:val="00D25491"/>
    <w:rsid w:val="00D257D4"/>
    <w:rsid w:val="00D261A8"/>
    <w:rsid w:val="00D2633C"/>
    <w:rsid w:val="00D26421"/>
    <w:rsid w:val="00D268CC"/>
    <w:rsid w:val="00D26C8E"/>
    <w:rsid w:val="00D26D39"/>
    <w:rsid w:val="00D26DB5"/>
    <w:rsid w:val="00D26DF7"/>
    <w:rsid w:val="00D2701A"/>
    <w:rsid w:val="00D27213"/>
    <w:rsid w:val="00D27594"/>
    <w:rsid w:val="00D27C7E"/>
    <w:rsid w:val="00D30353"/>
    <w:rsid w:val="00D303C2"/>
    <w:rsid w:val="00D303DD"/>
    <w:rsid w:val="00D305CA"/>
    <w:rsid w:val="00D30964"/>
    <w:rsid w:val="00D309A9"/>
    <w:rsid w:val="00D30D2A"/>
    <w:rsid w:val="00D30DA3"/>
    <w:rsid w:val="00D30FF4"/>
    <w:rsid w:val="00D3108E"/>
    <w:rsid w:val="00D31242"/>
    <w:rsid w:val="00D313E9"/>
    <w:rsid w:val="00D315CD"/>
    <w:rsid w:val="00D319F5"/>
    <w:rsid w:val="00D31BDC"/>
    <w:rsid w:val="00D31D25"/>
    <w:rsid w:val="00D31D95"/>
    <w:rsid w:val="00D320DE"/>
    <w:rsid w:val="00D3210B"/>
    <w:rsid w:val="00D3223B"/>
    <w:rsid w:val="00D3271C"/>
    <w:rsid w:val="00D3273F"/>
    <w:rsid w:val="00D32975"/>
    <w:rsid w:val="00D32BFA"/>
    <w:rsid w:val="00D33508"/>
    <w:rsid w:val="00D337BD"/>
    <w:rsid w:val="00D33BC4"/>
    <w:rsid w:val="00D33C3C"/>
    <w:rsid w:val="00D33E61"/>
    <w:rsid w:val="00D3457D"/>
    <w:rsid w:val="00D345D4"/>
    <w:rsid w:val="00D3464D"/>
    <w:rsid w:val="00D3478A"/>
    <w:rsid w:val="00D3487D"/>
    <w:rsid w:val="00D34BC6"/>
    <w:rsid w:val="00D34CA5"/>
    <w:rsid w:val="00D34E4C"/>
    <w:rsid w:val="00D34E95"/>
    <w:rsid w:val="00D35072"/>
    <w:rsid w:val="00D354BC"/>
    <w:rsid w:val="00D362F1"/>
    <w:rsid w:val="00D363EA"/>
    <w:rsid w:val="00D367B6"/>
    <w:rsid w:val="00D36C05"/>
    <w:rsid w:val="00D36C43"/>
    <w:rsid w:val="00D36E16"/>
    <w:rsid w:val="00D371F4"/>
    <w:rsid w:val="00D3782F"/>
    <w:rsid w:val="00D37D34"/>
    <w:rsid w:val="00D37D89"/>
    <w:rsid w:val="00D4004D"/>
    <w:rsid w:val="00D40297"/>
    <w:rsid w:val="00D4056B"/>
    <w:rsid w:val="00D40614"/>
    <w:rsid w:val="00D40BD6"/>
    <w:rsid w:val="00D40EC6"/>
    <w:rsid w:val="00D41364"/>
    <w:rsid w:val="00D41A03"/>
    <w:rsid w:val="00D41BAB"/>
    <w:rsid w:val="00D422C2"/>
    <w:rsid w:val="00D42632"/>
    <w:rsid w:val="00D42BD7"/>
    <w:rsid w:val="00D437D8"/>
    <w:rsid w:val="00D43977"/>
    <w:rsid w:val="00D43E9D"/>
    <w:rsid w:val="00D43F8A"/>
    <w:rsid w:val="00D442B5"/>
    <w:rsid w:val="00D4446E"/>
    <w:rsid w:val="00D445FF"/>
    <w:rsid w:val="00D44FAA"/>
    <w:rsid w:val="00D4506D"/>
    <w:rsid w:val="00D450D1"/>
    <w:rsid w:val="00D455BF"/>
    <w:rsid w:val="00D45FC3"/>
    <w:rsid w:val="00D46374"/>
    <w:rsid w:val="00D467AF"/>
    <w:rsid w:val="00D46B37"/>
    <w:rsid w:val="00D46F03"/>
    <w:rsid w:val="00D4700B"/>
    <w:rsid w:val="00D4705C"/>
    <w:rsid w:val="00D4709E"/>
    <w:rsid w:val="00D472E5"/>
    <w:rsid w:val="00D4762A"/>
    <w:rsid w:val="00D47C53"/>
    <w:rsid w:val="00D47E46"/>
    <w:rsid w:val="00D47FF3"/>
    <w:rsid w:val="00D50249"/>
    <w:rsid w:val="00D50470"/>
    <w:rsid w:val="00D5053E"/>
    <w:rsid w:val="00D50910"/>
    <w:rsid w:val="00D50AC2"/>
    <w:rsid w:val="00D51384"/>
    <w:rsid w:val="00D5156E"/>
    <w:rsid w:val="00D517E0"/>
    <w:rsid w:val="00D51847"/>
    <w:rsid w:val="00D5191E"/>
    <w:rsid w:val="00D5195C"/>
    <w:rsid w:val="00D51984"/>
    <w:rsid w:val="00D51F63"/>
    <w:rsid w:val="00D51F7E"/>
    <w:rsid w:val="00D51FAC"/>
    <w:rsid w:val="00D5208A"/>
    <w:rsid w:val="00D520DE"/>
    <w:rsid w:val="00D52609"/>
    <w:rsid w:val="00D529D7"/>
    <w:rsid w:val="00D52B81"/>
    <w:rsid w:val="00D52FC5"/>
    <w:rsid w:val="00D53719"/>
    <w:rsid w:val="00D53AA2"/>
    <w:rsid w:val="00D53AF9"/>
    <w:rsid w:val="00D53E51"/>
    <w:rsid w:val="00D54014"/>
    <w:rsid w:val="00D5418C"/>
    <w:rsid w:val="00D54D56"/>
    <w:rsid w:val="00D54E2C"/>
    <w:rsid w:val="00D5549E"/>
    <w:rsid w:val="00D554A9"/>
    <w:rsid w:val="00D557D8"/>
    <w:rsid w:val="00D55A80"/>
    <w:rsid w:val="00D55D4C"/>
    <w:rsid w:val="00D55F35"/>
    <w:rsid w:val="00D5602A"/>
    <w:rsid w:val="00D56443"/>
    <w:rsid w:val="00D564ED"/>
    <w:rsid w:val="00D567F8"/>
    <w:rsid w:val="00D56AF7"/>
    <w:rsid w:val="00D56BE8"/>
    <w:rsid w:val="00D571FE"/>
    <w:rsid w:val="00D573AA"/>
    <w:rsid w:val="00D5748C"/>
    <w:rsid w:val="00D57644"/>
    <w:rsid w:val="00D577A8"/>
    <w:rsid w:val="00D5792B"/>
    <w:rsid w:val="00D57AAD"/>
    <w:rsid w:val="00D57DE3"/>
    <w:rsid w:val="00D57F47"/>
    <w:rsid w:val="00D60098"/>
    <w:rsid w:val="00D607D1"/>
    <w:rsid w:val="00D609B3"/>
    <w:rsid w:val="00D60CBA"/>
    <w:rsid w:val="00D60CE6"/>
    <w:rsid w:val="00D60E03"/>
    <w:rsid w:val="00D60ED6"/>
    <w:rsid w:val="00D61270"/>
    <w:rsid w:val="00D61A09"/>
    <w:rsid w:val="00D61E03"/>
    <w:rsid w:val="00D6294D"/>
    <w:rsid w:val="00D62E76"/>
    <w:rsid w:val="00D62F6E"/>
    <w:rsid w:val="00D63025"/>
    <w:rsid w:val="00D630B9"/>
    <w:rsid w:val="00D630EC"/>
    <w:rsid w:val="00D630F2"/>
    <w:rsid w:val="00D63180"/>
    <w:rsid w:val="00D63210"/>
    <w:rsid w:val="00D639C9"/>
    <w:rsid w:val="00D639CF"/>
    <w:rsid w:val="00D63A3E"/>
    <w:rsid w:val="00D645AD"/>
    <w:rsid w:val="00D646DA"/>
    <w:rsid w:val="00D64827"/>
    <w:rsid w:val="00D64DA6"/>
    <w:rsid w:val="00D64EE6"/>
    <w:rsid w:val="00D65213"/>
    <w:rsid w:val="00D65352"/>
    <w:rsid w:val="00D654D9"/>
    <w:rsid w:val="00D655AD"/>
    <w:rsid w:val="00D65724"/>
    <w:rsid w:val="00D6572E"/>
    <w:rsid w:val="00D65820"/>
    <w:rsid w:val="00D65871"/>
    <w:rsid w:val="00D6599F"/>
    <w:rsid w:val="00D65D56"/>
    <w:rsid w:val="00D65FB0"/>
    <w:rsid w:val="00D661CD"/>
    <w:rsid w:val="00D66221"/>
    <w:rsid w:val="00D669AA"/>
    <w:rsid w:val="00D66DA6"/>
    <w:rsid w:val="00D672DD"/>
    <w:rsid w:val="00D67448"/>
    <w:rsid w:val="00D67504"/>
    <w:rsid w:val="00D6793C"/>
    <w:rsid w:val="00D67C98"/>
    <w:rsid w:val="00D67D9C"/>
    <w:rsid w:val="00D67DC0"/>
    <w:rsid w:val="00D7011D"/>
    <w:rsid w:val="00D7033C"/>
    <w:rsid w:val="00D70422"/>
    <w:rsid w:val="00D70BE7"/>
    <w:rsid w:val="00D70F02"/>
    <w:rsid w:val="00D71131"/>
    <w:rsid w:val="00D71448"/>
    <w:rsid w:val="00D71CB5"/>
    <w:rsid w:val="00D71DB2"/>
    <w:rsid w:val="00D71F2B"/>
    <w:rsid w:val="00D72267"/>
    <w:rsid w:val="00D722EB"/>
    <w:rsid w:val="00D7290E"/>
    <w:rsid w:val="00D72989"/>
    <w:rsid w:val="00D72B4E"/>
    <w:rsid w:val="00D72EF8"/>
    <w:rsid w:val="00D73015"/>
    <w:rsid w:val="00D7336A"/>
    <w:rsid w:val="00D733D8"/>
    <w:rsid w:val="00D734EC"/>
    <w:rsid w:val="00D7350F"/>
    <w:rsid w:val="00D735AA"/>
    <w:rsid w:val="00D73778"/>
    <w:rsid w:val="00D73A7A"/>
    <w:rsid w:val="00D73AB6"/>
    <w:rsid w:val="00D73B48"/>
    <w:rsid w:val="00D73E25"/>
    <w:rsid w:val="00D741ED"/>
    <w:rsid w:val="00D7423B"/>
    <w:rsid w:val="00D74C0F"/>
    <w:rsid w:val="00D754B0"/>
    <w:rsid w:val="00D7575D"/>
    <w:rsid w:val="00D75964"/>
    <w:rsid w:val="00D7598F"/>
    <w:rsid w:val="00D75B21"/>
    <w:rsid w:val="00D760CF"/>
    <w:rsid w:val="00D76BF6"/>
    <w:rsid w:val="00D76C35"/>
    <w:rsid w:val="00D76CB5"/>
    <w:rsid w:val="00D76CDA"/>
    <w:rsid w:val="00D76F21"/>
    <w:rsid w:val="00D77094"/>
    <w:rsid w:val="00D771DE"/>
    <w:rsid w:val="00D775BE"/>
    <w:rsid w:val="00D776A0"/>
    <w:rsid w:val="00D77891"/>
    <w:rsid w:val="00D77B9C"/>
    <w:rsid w:val="00D77CF8"/>
    <w:rsid w:val="00D80001"/>
    <w:rsid w:val="00D80137"/>
    <w:rsid w:val="00D8024E"/>
    <w:rsid w:val="00D809D7"/>
    <w:rsid w:val="00D80DAF"/>
    <w:rsid w:val="00D80EEF"/>
    <w:rsid w:val="00D812AD"/>
    <w:rsid w:val="00D81399"/>
    <w:rsid w:val="00D81A03"/>
    <w:rsid w:val="00D81B50"/>
    <w:rsid w:val="00D81C1B"/>
    <w:rsid w:val="00D81C4B"/>
    <w:rsid w:val="00D81D98"/>
    <w:rsid w:val="00D81DA3"/>
    <w:rsid w:val="00D81E49"/>
    <w:rsid w:val="00D81ED5"/>
    <w:rsid w:val="00D8203F"/>
    <w:rsid w:val="00D82214"/>
    <w:rsid w:val="00D82B7D"/>
    <w:rsid w:val="00D82EC4"/>
    <w:rsid w:val="00D82F70"/>
    <w:rsid w:val="00D82FC9"/>
    <w:rsid w:val="00D83297"/>
    <w:rsid w:val="00D8390B"/>
    <w:rsid w:val="00D83B9F"/>
    <w:rsid w:val="00D83BDE"/>
    <w:rsid w:val="00D83E97"/>
    <w:rsid w:val="00D842FE"/>
    <w:rsid w:val="00D843BD"/>
    <w:rsid w:val="00D8499C"/>
    <w:rsid w:val="00D84C36"/>
    <w:rsid w:val="00D84EA3"/>
    <w:rsid w:val="00D851D4"/>
    <w:rsid w:val="00D856FE"/>
    <w:rsid w:val="00D85C93"/>
    <w:rsid w:val="00D85FC5"/>
    <w:rsid w:val="00D86145"/>
    <w:rsid w:val="00D861CC"/>
    <w:rsid w:val="00D8639C"/>
    <w:rsid w:val="00D86A2E"/>
    <w:rsid w:val="00D86D0B"/>
    <w:rsid w:val="00D86E82"/>
    <w:rsid w:val="00D87528"/>
    <w:rsid w:val="00D879D2"/>
    <w:rsid w:val="00D87C83"/>
    <w:rsid w:val="00D87E71"/>
    <w:rsid w:val="00D9007E"/>
    <w:rsid w:val="00D9017A"/>
    <w:rsid w:val="00D903B8"/>
    <w:rsid w:val="00D90493"/>
    <w:rsid w:val="00D904C4"/>
    <w:rsid w:val="00D90533"/>
    <w:rsid w:val="00D90571"/>
    <w:rsid w:val="00D90821"/>
    <w:rsid w:val="00D90F52"/>
    <w:rsid w:val="00D90FF0"/>
    <w:rsid w:val="00D91134"/>
    <w:rsid w:val="00D9130F"/>
    <w:rsid w:val="00D914BB"/>
    <w:rsid w:val="00D9155B"/>
    <w:rsid w:val="00D91565"/>
    <w:rsid w:val="00D917A3"/>
    <w:rsid w:val="00D926A6"/>
    <w:rsid w:val="00D92ABB"/>
    <w:rsid w:val="00D92B28"/>
    <w:rsid w:val="00D93126"/>
    <w:rsid w:val="00D93677"/>
    <w:rsid w:val="00D93688"/>
    <w:rsid w:val="00D93E81"/>
    <w:rsid w:val="00D93F0F"/>
    <w:rsid w:val="00D93FF4"/>
    <w:rsid w:val="00D941B7"/>
    <w:rsid w:val="00D943A5"/>
    <w:rsid w:val="00D9481F"/>
    <w:rsid w:val="00D94C75"/>
    <w:rsid w:val="00D94D4E"/>
    <w:rsid w:val="00D94DDB"/>
    <w:rsid w:val="00D94ECA"/>
    <w:rsid w:val="00D9519F"/>
    <w:rsid w:val="00D95354"/>
    <w:rsid w:val="00D95379"/>
    <w:rsid w:val="00D95EEA"/>
    <w:rsid w:val="00D96120"/>
    <w:rsid w:val="00D9693E"/>
    <w:rsid w:val="00D969C7"/>
    <w:rsid w:val="00D976DD"/>
    <w:rsid w:val="00D97AC0"/>
    <w:rsid w:val="00D97E35"/>
    <w:rsid w:val="00DA01B4"/>
    <w:rsid w:val="00DA0568"/>
    <w:rsid w:val="00DA07BE"/>
    <w:rsid w:val="00DA0D62"/>
    <w:rsid w:val="00DA109F"/>
    <w:rsid w:val="00DA2057"/>
    <w:rsid w:val="00DA20F8"/>
    <w:rsid w:val="00DA2237"/>
    <w:rsid w:val="00DA2257"/>
    <w:rsid w:val="00DA2B83"/>
    <w:rsid w:val="00DA2C30"/>
    <w:rsid w:val="00DA3060"/>
    <w:rsid w:val="00DA334B"/>
    <w:rsid w:val="00DA36D7"/>
    <w:rsid w:val="00DA3A95"/>
    <w:rsid w:val="00DA3D54"/>
    <w:rsid w:val="00DA3D9E"/>
    <w:rsid w:val="00DA3F6C"/>
    <w:rsid w:val="00DA4196"/>
    <w:rsid w:val="00DA4A43"/>
    <w:rsid w:val="00DA4A77"/>
    <w:rsid w:val="00DA4EA8"/>
    <w:rsid w:val="00DA5160"/>
    <w:rsid w:val="00DA5319"/>
    <w:rsid w:val="00DA532F"/>
    <w:rsid w:val="00DA5567"/>
    <w:rsid w:val="00DA5759"/>
    <w:rsid w:val="00DA58DC"/>
    <w:rsid w:val="00DA58E2"/>
    <w:rsid w:val="00DA5A28"/>
    <w:rsid w:val="00DA5AC4"/>
    <w:rsid w:val="00DA5CBD"/>
    <w:rsid w:val="00DA5D2D"/>
    <w:rsid w:val="00DA5EBF"/>
    <w:rsid w:val="00DA6278"/>
    <w:rsid w:val="00DA62AB"/>
    <w:rsid w:val="00DA65B6"/>
    <w:rsid w:val="00DA6773"/>
    <w:rsid w:val="00DA69EF"/>
    <w:rsid w:val="00DA6F5F"/>
    <w:rsid w:val="00DA7226"/>
    <w:rsid w:val="00DA7505"/>
    <w:rsid w:val="00DA76D5"/>
    <w:rsid w:val="00DA7B0D"/>
    <w:rsid w:val="00DA7CFC"/>
    <w:rsid w:val="00DA7FC8"/>
    <w:rsid w:val="00DB0041"/>
    <w:rsid w:val="00DB007F"/>
    <w:rsid w:val="00DB03CC"/>
    <w:rsid w:val="00DB03CF"/>
    <w:rsid w:val="00DB047B"/>
    <w:rsid w:val="00DB05A2"/>
    <w:rsid w:val="00DB05DB"/>
    <w:rsid w:val="00DB0828"/>
    <w:rsid w:val="00DB08E9"/>
    <w:rsid w:val="00DB0C2B"/>
    <w:rsid w:val="00DB102C"/>
    <w:rsid w:val="00DB11B3"/>
    <w:rsid w:val="00DB11D2"/>
    <w:rsid w:val="00DB1EAA"/>
    <w:rsid w:val="00DB1F4C"/>
    <w:rsid w:val="00DB2555"/>
    <w:rsid w:val="00DB2851"/>
    <w:rsid w:val="00DB2BF4"/>
    <w:rsid w:val="00DB2C44"/>
    <w:rsid w:val="00DB2D36"/>
    <w:rsid w:val="00DB322A"/>
    <w:rsid w:val="00DB3240"/>
    <w:rsid w:val="00DB3582"/>
    <w:rsid w:val="00DB3CE3"/>
    <w:rsid w:val="00DB42E9"/>
    <w:rsid w:val="00DB48D8"/>
    <w:rsid w:val="00DB4CBD"/>
    <w:rsid w:val="00DB4D22"/>
    <w:rsid w:val="00DB4DED"/>
    <w:rsid w:val="00DB4F79"/>
    <w:rsid w:val="00DB5C95"/>
    <w:rsid w:val="00DB5D42"/>
    <w:rsid w:val="00DB5FE9"/>
    <w:rsid w:val="00DB6098"/>
    <w:rsid w:val="00DB62CC"/>
    <w:rsid w:val="00DB66A7"/>
    <w:rsid w:val="00DB6716"/>
    <w:rsid w:val="00DB6C4F"/>
    <w:rsid w:val="00DB6E43"/>
    <w:rsid w:val="00DB6EC8"/>
    <w:rsid w:val="00DB6EE8"/>
    <w:rsid w:val="00DB6F05"/>
    <w:rsid w:val="00DB6F86"/>
    <w:rsid w:val="00DB7071"/>
    <w:rsid w:val="00DB70F1"/>
    <w:rsid w:val="00DB74FA"/>
    <w:rsid w:val="00DB7841"/>
    <w:rsid w:val="00DB78C3"/>
    <w:rsid w:val="00DB79EF"/>
    <w:rsid w:val="00DB7B8F"/>
    <w:rsid w:val="00DB7CC4"/>
    <w:rsid w:val="00DB7E65"/>
    <w:rsid w:val="00DB7FC9"/>
    <w:rsid w:val="00DC029C"/>
    <w:rsid w:val="00DC0518"/>
    <w:rsid w:val="00DC055B"/>
    <w:rsid w:val="00DC0689"/>
    <w:rsid w:val="00DC0732"/>
    <w:rsid w:val="00DC076E"/>
    <w:rsid w:val="00DC079E"/>
    <w:rsid w:val="00DC0939"/>
    <w:rsid w:val="00DC0BDF"/>
    <w:rsid w:val="00DC0EFA"/>
    <w:rsid w:val="00DC1104"/>
    <w:rsid w:val="00DC17D3"/>
    <w:rsid w:val="00DC1907"/>
    <w:rsid w:val="00DC1AD7"/>
    <w:rsid w:val="00DC1C37"/>
    <w:rsid w:val="00DC1F77"/>
    <w:rsid w:val="00DC2125"/>
    <w:rsid w:val="00DC220A"/>
    <w:rsid w:val="00DC254D"/>
    <w:rsid w:val="00DC275B"/>
    <w:rsid w:val="00DC284A"/>
    <w:rsid w:val="00DC2B3C"/>
    <w:rsid w:val="00DC2D7F"/>
    <w:rsid w:val="00DC2E49"/>
    <w:rsid w:val="00DC2E86"/>
    <w:rsid w:val="00DC2FE0"/>
    <w:rsid w:val="00DC328B"/>
    <w:rsid w:val="00DC3613"/>
    <w:rsid w:val="00DC37F4"/>
    <w:rsid w:val="00DC3924"/>
    <w:rsid w:val="00DC3932"/>
    <w:rsid w:val="00DC395D"/>
    <w:rsid w:val="00DC39FE"/>
    <w:rsid w:val="00DC3C73"/>
    <w:rsid w:val="00DC3F14"/>
    <w:rsid w:val="00DC4081"/>
    <w:rsid w:val="00DC4145"/>
    <w:rsid w:val="00DC43B3"/>
    <w:rsid w:val="00DC4A16"/>
    <w:rsid w:val="00DC4D9A"/>
    <w:rsid w:val="00DC4E80"/>
    <w:rsid w:val="00DC4F01"/>
    <w:rsid w:val="00DC509F"/>
    <w:rsid w:val="00DC5103"/>
    <w:rsid w:val="00DC5A68"/>
    <w:rsid w:val="00DC5E17"/>
    <w:rsid w:val="00DC5EF9"/>
    <w:rsid w:val="00DC5F1C"/>
    <w:rsid w:val="00DC614F"/>
    <w:rsid w:val="00DC6255"/>
    <w:rsid w:val="00DC6575"/>
    <w:rsid w:val="00DC6953"/>
    <w:rsid w:val="00DC6BAC"/>
    <w:rsid w:val="00DC6FA3"/>
    <w:rsid w:val="00DC7126"/>
    <w:rsid w:val="00DC7169"/>
    <w:rsid w:val="00DC71F9"/>
    <w:rsid w:val="00DC76B9"/>
    <w:rsid w:val="00DC79D4"/>
    <w:rsid w:val="00DC7B97"/>
    <w:rsid w:val="00DD00D4"/>
    <w:rsid w:val="00DD0174"/>
    <w:rsid w:val="00DD0534"/>
    <w:rsid w:val="00DD0664"/>
    <w:rsid w:val="00DD06C7"/>
    <w:rsid w:val="00DD073D"/>
    <w:rsid w:val="00DD084A"/>
    <w:rsid w:val="00DD088D"/>
    <w:rsid w:val="00DD0919"/>
    <w:rsid w:val="00DD09F1"/>
    <w:rsid w:val="00DD0C4A"/>
    <w:rsid w:val="00DD0E0E"/>
    <w:rsid w:val="00DD0FDA"/>
    <w:rsid w:val="00DD116B"/>
    <w:rsid w:val="00DD1B89"/>
    <w:rsid w:val="00DD1D74"/>
    <w:rsid w:val="00DD2560"/>
    <w:rsid w:val="00DD2C82"/>
    <w:rsid w:val="00DD2F34"/>
    <w:rsid w:val="00DD2FE5"/>
    <w:rsid w:val="00DD30CD"/>
    <w:rsid w:val="00DD31F8"/>
    <w:rsid w:val="00DD326F"/>
    <w:rsid w:val="00DD36FC"/>
    <w:rsid w:val="00DD3A9D"/>
    <w:rsid w:val="00DD3B47"/>
    <w:rsid w:val="00DD3C21"/>
    <w:rsid w:val="00DD3D95"/>
    <w:rsid w:val="00DD3EB8"/>
    <w:rsid w:val="00DD40B3"/>
    <w:rsid w:val="00DD415C"/>
    <w:rsid w:val="00DD4477"/>
    <w:rsid w:val="00DD4A9A"/>
    <w:rsid w:val="00DD4C91"/>
    <w:rsid w:val="00DD51AB"/>
    <w:rsid w:val="00DD5225"/>
    <w:rsid w:val="00DD5236"/>
    <w:rsid w:val="00DD523E"/>
    <w:rsid w:val="00DD5506"/>
    <w:rsid w:val="00DD579C"/>
    <w:rsid w:val="00DD5877"/>
    <w:rsid w:val="00DD58ED"/>
    <w:rsid w:val="00DD5ADA"/>
    <w:rsid w:val="00DD5B09"/>
    <w:rsid w:val="00DD5B13"/>
    <w:rsid w:val="00DD5B21"/>
    <w:rsid w:val="00DD5B4A"/>
    <w:rsid w:val="00DD5BA6"/>
    <w:rsid w:val="00DD5C1A"/>
    <w:rsid w:val="00DD674C"/>
    <w:rsid w:val="00DD7058"/>
    <w:rsid w:val="00DD778F"/>
    <w:rsid w:val="00DD7CD8"/>
    <w:rsid w:val="00DE00C3"/>
    <w:rsid w:val="00DE017F"/>
    <w:rsid w:val="00DE0540"/>
    <w:rsid w:val="00DE056E"/>
    <w:rsid w:val="00DE084C"/>
    <w:rsid w:val="00DE0981"/>
    <w:rsid w:val="00DE0ADB"/>
    <w:rsid w:val="00DE0B45"/>
    <w:rsid w:val="00DE0BC0"/>
    <w:rsid w:val="00DE0E3D"/>
    <w:rsid w:val="00DE1126"/>
    <w:rsid w:val="00DE12D5"/>
    <w:rsid w:val="00DE2468"/>
    <w:rsid w:val="00DE25A9"/>
    <w:rsid w:val="00DE2C65"/>
    <w:rsid w:val="00DE2DCC"/>
    <w:rsid w:val="00DE2F8A"/>
    <w:rsid w:val="00DE3354"/>
    <w:rsid w:val="00DE3701"/>
    <w:rsid w:val="00DE3A6B"/>
    <w:rsid w:val="00DE41CE"/>
    <w:rsid w:val="00DE45C7"/>
    <w:rsid w:val="00DE4BC5"/>
    <w:rsid w:val="00DE4C25"/>
    <w:rsid w:val="00DE4C6C"/>
    <w:rsid w:val="00DE4E35"/>
    <w:rsid w:val="00DE4E6B"/>
    <w:rsid w:val="00DE4F30"/>
    <w:rsid w:val="00DE548F"/>
    <w:rsid w:val="00DE5741"/>
    <w:rsid w:val="00DE57D9"/>
    <w:rsid w:val="00DE59CA"/>
    <w:rsid w:val="00DE6046"/>
    <w:rsid w:val="00DE6405"/>
    <w:rsid w:val="00DE6429"/>
    <w:rsid w:val="00DE6489"/>
    <w:rsid w:val="00DE6502"/>
    <w:rsid w:val="00DE69A4"/>
    <w:rsid w:val="00DE6A61"/>
    <w:rsid w:val="00DE6AE4"/>
    <w:rsid w:val="00DE7045"/>
    <w:rsid w:val="00DE7255"/>
    <w:rsid w:val="00DE73BA"/>
    <w:rsid w:val="00DE7614"/>
    <w:rsid w:val="00DE76E1"/>
    <w:rsid w:val="00DE76EE"/>
    <w:rsid w:val="00DE77C4"/>
    <w:rsid w:val="00DE78D1"/>
    <w:rsid w:val="00DE7BD2"/>
    <w:rsid w:val="00DE7C49"/>
    <w:rsid w:val="00DE7D91"/>
    <w:rsid w:val="00DE7DCF"/>
    <w:rsid w:val="00DE7FDC"/>
    <w:rsid w:val="00DF1232"/>
    <w:rsid w:val="00DF13EC"/>
    <w:rsid w:val="00DF16B8"/>
    <w:rsid w:val="00DF1D88"/>
    <w:rsid w:val="00DF1ED1"/>
    <w:rsid w:val="00DF201E"/>
    <w:rsid w:val="00DF2164"/>
    <w:rsid w:val="00DF2269"/>
    <w:rsid w:val="00DF2698"/>
    <w:rsid w:val="00DF2791"/>
    <w:rsid w:val="00DF2A7E"/>
    <w:rsid w:val="00DF2B5B"/>
    <w:rsid w:val="00DF2E87"/>
    <w:rsid w:val="00DF3BEC"/>
    <w:rsid w:val="00DF3D9B"/>
    <w:rsid w:val="00DF3F97"/>
    <w:rsid w:val="00DF450F"/>
    <w:rsid w:val="00DF4D78"/>
    <w:rsid w:val="00DF500D"/>
    <w:rsid w:val="00DF5021"/>
    <w:rsid w:val="00DF5566"/>
    <w:rsid w:val="00DF55A5"/>
    <w:rsid w:val="00DF55ED"/>
    <w:rsid w:val="00DF5896"/>
    <w:rsid w:val="00DF59DA"/>
    <w:rsid w:val="00DF63FA"/>
    <w:rsid w:val="00DF6A8F"/>
    <w:rsid w:val="00DF6E01"/>
    <w:rsid w:val="00DF6E14"/>
    <w:rsid w:val="00DF702E"/>
    <w:rsid w:val="00DF72AC"/>
    <w:rsid w:val="00DF7525"/>
    <w:rsid w:val="00DF75D8"/>
    <w:rsid w:val="00DF7849"/>
    <w:rsid w:val="00DF7BF1"/>
    <w:rsid w:val="00DF7CBB"/>
    <w:rsid w:val="00DF7E2F"/>
    <w:rsid w:val="00E004E6"/>
    <w:rsid w:val="00E00A85"/>
    <w:rsid w:val="00E00D3D"/>
    <w:rsid w:val="00E00D67"/>
    <w:rsid w:val="00E011F3"/>
    <w:rsid w:val="00E0126F"/>
    <w:rsid w:val="00E015FE"/>
    <w:rsid w:val="00E01BEE"/>
    <w:rsid w:val="00E01DCB"/>
    <w:rsid w:val="00E02490"/>
    <w:rsid w:val="00E0276F"/>
    <w:rsid w:val="00E02807"/>
    <w:rsid w:val="00E028FE"/>
    <w:rsid w:val="00E02974"/>
    <w:rsid w:val="00E02CD0"/>
    <w:rsid w:val="00E02F70"/>
    <w:rsid w:val="00E034D7"/>
    <w:rsid w:val="00E03584"/>
    <w:rsid w:val="00E0397C"/>
    <w:rsid w:val="00E03D0D"/>
    <w:rsid w:val="00E03DC3"/>
    <w:rsid w:val="00E03DCD"/>
    <w:rsid w:val="00E04008"/>
    <w:rsid w:val="00E04209"/>
    <w:rsid w:val="00E04345"/>
    <w:rsid w:val="00E045C1"/>
    <w:rsid w:val="00E0470B"/>
    <w:rsid w:val="00E04C47"/>
    <w:rsid w:val="00E04D76"/>
    <w:rsid w:val="00E04EBD"/>
    <w:rsid w:val="00E053CF"/>
    <w:rsid w:val="00E0579E"/>
    <w:rsid w:val="00E05B80"/>
    <w:rsid w:val="00E05BBB"/>
    <w:rsid w:val="00E05F7A"/>
    <w:rsid w:val="00E06065"/>
    <w:rsid w:val="00E061FA"/>
    <w:rsid w:val="00E06841"/>
    <w:rsid w:val="00E06D15"/>
    <w:rsid w:val="00E06F30"/>
    <w:rsid w:val="00E06F87"/>
    <w:rsid w:val="00E07120"/>
    <w:rsid w:val="00E075E0"/>
    <w:rsid w:val="00E07606"/>
    <w:rsid w:val="00E07A77"/>
    <w:rsid w:val="00E07AE7"/>
    <w:rsid w:val="00E07ECF"/>
    <w:rsid w:val="00E10027"/>
    <w:rsid w:val="00E105F8"/>
    <w:rsid w:val="00E107E0"/>
    <w:rsid w:val="00E10A53"/>
    <w:rsid w:val="00E10CCD"/>
    <w:rsid w:val="00E115A4"/>
    <w:rsid w:val="00E115BB"/>
    <w:rsid w:val="00E117FD"/>
    <w:rsid w:val="00E11C24"/>
    <w:rsid w:val="00E11C4C"/>
    <w:rsid w:val="00E11DA1"/>
    <w:rsid w:val="00E11EF2"/>
    <w:rsid w:val="00E11F8F"/>
    <w:rsid w:val="00E12109"/>
    <w:rsid w:val="00E12182"/>
    <w:rsid w:val="00E1224B"/>
    <w:rsid w:val="00E12331"/>
    <w:rsid w:val="00E12998"/>
    <w:rsid w:val="00E12A20"/>
    <w:rsid w:val="00E12DE8"/>
    <w:rsid w:val="00E12E92"/>
    <w:rsid w:val="00E12F61"/>
    <w:rsid w:val="00E130D7"/>
    <w:rsid w:val="00E13294"/>
    <w:rsid w:val="00E13456"/>
    <w:rsid w:val="00E13547"/>
    <w:rsid w:val="00E137C2"/>
    <w:rsid w:val="00E138E8"/>
    <w:rsid w:val="00E1396A"/>
    <w:rsid w:val="00E13C35"/>
    <w:rsid w:val="00E1460C"/>
    <w:rsid w:val="00E148C6"/>
    <w:rsid w:val="00E149DE"/>
    <w:rsid w:val="00E14A99"/>
    <w:rsid w:val="00E14B88"/>
    <w:rsid w:val="00E14BAD"/>
    <w:rsid w:val="00E14CAD"/>
    <w:rsid w:val="00E14EDF"/>
    <w:rsid w:val="00E14FE3"/>
    <w:rsid w:val="00E1517A"/>
    <w:rsid w:val="00E152CD"/>
    <w:rsid w:val="00E15489"/>
    <w:rsid w:val="00E154F3"/>
    <w:rsid w:val="00E15964"/>
    <w:rsid w:val="00E15B0B"/>
    <w:rsid w:val="00E15C2C"/>
    <w:rsid w:val="00E15E8D"/>
    <w:rsid w:val="00E160F1"/>
    <w:rsid w:val="00E16203"/>
    <w:rsid w:val="00E167C6"/>
    <w:rsid w:val="00E16B6F"/>
    <w:rsid w:val="00E16C2D"/>
    <w:rsid w:val="00E16FC2"/>
    <w:rsid w:val="00E17421"/>
    <w:rsid w:val="00E177CD"/>
    <w:rsid w:val="00E17899"/>
    <w:rsid w:val="00E17DF5"/>
    <w:rsid w:val="00E17FF3"/>
    <w:rsid w:val="00E200A4"/>
    <w:rsid w:val="00E200FA"/>
    <w:rsid w:val="00E2018C"/>
    <w:rsid w:val="00E20213"/>
    <w:rsid w:val="00E2036B"/>
    <w:rsid w:val="00E204A3"/>
    <w:rsid w:val="00E20A4C"/>
    <w:rsid w:val="00E20B1D"/>
    <w:rsid w:val="00E214DB"/>
    <w:rsid w:val="00E2152B"/>
    <w:rsid w:val="00E217F7"/>
    <w:rsid w:val="00E21889"/>
    <w:rsid w:val="00E21996"/>
    <w:rsid w:val="00E21AE5"/>
    <w:rsid w:val="00E220B7"/>
    <w:rsid w:val="00E22107"/>
    <w:rsid w:val="00E224E0"/>
    <w:rsid w:val="00E22701"/>
    <w:rsid w:val="00E22A83"/>
    <w:rsid w:val="00E231AF"/>
    <w:rsid w:val="00E23407"/>
    <w:rsid w:val="00E2347D"/>
    <w:rsid w:val="00E23692"/>
    <w:rsid w:val="00E237CE"/>
    <w:rsid w:val="00E23E74"/>
    <w:rsid w:val="00E23E90"/>
    <w:rsid w:val="00E24374"/>
    <w:rsid w:val="00E24491"/>
    <w:rsid w:val="00E245B5"/>
    <w:rsid w:val="00E248E5"/>
    <w:rsid w:val="00E249C6"/>
    <w:rsid w:val="00E249D4"/>
    <w:rsid w:val="00E24B22"/>
    <w:rsid w:val="00E24BD4"/>
    <w:rsid w:val="00E24CF9"/>
    <w:rsid w:val="00E24F6C"/>
    <w:rsid w:val="00E252C5"/>
    <w:rsid w:val="00E2558E"/>
    <w:rsid w:val="00E2570C"/>
    <w:rsid w:val="00E25B5C"/>
    <w:rsid w:val="00E25CCD"/>
    <w:rsid w:val="00E26297"/>
    <w:rsid w:val="00E262A6"/>
    <w:rsid w:val="00E263B3"/>
    <w:rsid w:val="00E26A44"/>
    <w:rsid w:val="00E26EDD"/>
    <w:rsid w:val="00E2744E"/>
    <w:rsid w:val="00E27799"/>
    <w:rsid w:val="00E27AF3"/>
    <w:rsid w:val="00E27DB6"/>
    <w:rsid w:val="00E27E6A"/>
    <w:rsid w:val="00E27FFD"/>
    <w:rsid w:val="00E301B5"/>
    <w:rsid w:val="00E3020B"/>
    <w:rsid w:val="00E3032E"/>
    <w:rsid w:val="00E30376"/>
    <w:rsid w:val="00E3050A"/>
    <w:rsid w:val="00E3066F"/>
    <w:rsid w:val="00E30673"/>
    <w:rsid w:val="00E307E6"/>
    <w:rsid w:val="00E30ADF"/>
    <w:rsid w:val="00E3105F"/>
    <w:rsid w:val="00E31117"/>
    <w:rsid w:val="00E3131B"/>
    <w:rsid w:val="00E31766"/>
    <w:rsid w:val="00E31904"/>
    <w:rsid w:val="00E31A72"/>
    <w:rsid w:val="00E331F8"/>
    <w:rsid w:val="00E335C7"/>
    <w:rsid w:val="00E33654"/>
    <w:rsid w:val="00E33D88"/>
    <w:rsid w:val="00E33F2E"/>
    <w:rsid w:val="00E34345"/>
    <w:rsid w:val="00E34368"/>
    <w:rsid w:val="00E346A0"/>
    <w:rsid w:val="00E34970"/>
    <w:rsid w:val="00E34BB6"/>
    <w:rsid w:val="00E3515A"/>
    <w:rsid w:val="00E353A9"/>
    <w:rsid w:val="00E354EC"/>
    <w:rsid w:val="00E355D3"/>
    <w:rsid w:val="00E3581F"/>
    <w:rsid w:val="00E361D0"/>
    <w:rsid w:val="00E36C12"/>
    <w:rsid w:val="00E37062"/>
    <w:rsid w:val="00E370DD"/>
    <w:rsid w:val="00E3713F"/>
    <w:rsid w:val="00E373B6"/>
    <w:rsid w:val="00E375C7"/>
    <w:rsid w:val="00E378EE"/>
    <w:rsid w:val="00E37979"/>
    <w:rsid w:val="00E3798D"/>
    <w:rsid w:val="00E37B26"/>
    <w:rsid w:val="00E37B3A"/>
    <w:rsid w:val="00E37C2A"/>
    <w:rsid w:val="00E37D87"/>
    <w:rsid w:val="00E37DC8"/>
    <w:rsid w:val="00E37E12"/>
    <w:rsid w:val="00E37EB8"/>
    <w:rsid w:val="00E4015C"/>
    <w:rsid w:val="00E409DE"/>
    <w:rsid w:val="00E4165F"/>
    <w:rsid w:val="00E416E6"/>
    <w:rsid w:val="00E416EE"/>
    <w:rsid w:val="00E41709"/>
    <w:rsid w:val="00E41B73"/>
    <w:rsid w:val="00E41CDE"/>
    <w:rsid w:val="00E41D6A"/>
    <w:rsid w:val="00E41DE3"/>
    <w:rsid w:val="00E41DFA"/>
    <w:rsid w:val="00E41EA8"/>
    <w:rsid w:val="00E41FBA"/>
    <w:rsid w:val="00E420F4"/>
    <w:rsid w:val="00E431A6"/>
    <w:rsid w:val="00E43301"/>
    <w:rsid w:val="00E4382B"/>
    <w:rsid w:val="00E439BC"/>
    <w:rsid w:val="00E43ED9"/>
    <w:rsid w:val="00E441C7"/>
    <w:rsid w:val="00E44203"/>
    <w:rsid w:val="00E442BE"/>
    <w:rsid w:val="00E442D3"/>
    <w:rsid w:val="00E4464C"/>
    <w:rsid w:val="00E44986"/>
    <w:rsid w:val="00E44A3E"/>
    <w:rsid w:val="00E4518F"/>
    <w:rsid w:val="00E45447"/>
    <w:rsid w:val="00E45659"/>
    <w:rsid w:val="00E45744"/>
    <w:rsid w:val="00E45AA2"/>
    <w:rsid w:val="00E45C05"/>
    <w:rsid w:val="00E45C7F"/>
    <w:rsid w:val="00E46192"/>
    <w:rsid w:val="00E46276"/>
    <w:rsid w:val="00E46443"/>
    <w:rsid w:val="00E46490"/>
    <w:rsid w:val="00E46700"/>
    <w:rsid w:val="00E46774"/>
    <w:rsid w:val="00E469B3"/>
    <w:rsid w:val="00E46A9F"/>
    <w:rsid w:val="00E470F4"/>
    <w:rsid w:val="00E473CE"/>
    <w:rsid w:val="00E476B5"/>
    <w:rsid w:val="00E4772B"/>
    <w:rsid w:val="00E4779B"/>
    <w:rsid w:val="00E47917"/>
    <w:rsid w:val="00E47CC2"/>
    <w:rsid w:val="00E50027"/>
    <w:rsid w:val="00E5010A"/>
    <w:rsid w:val="00E503E3"/>
    <w:rsid w:val="00E504EF"/>
    <w:rsid w:val="00E507BF"/>
    <w:rsid w:val="00E508A8"/>
    <w:rsid w:val="00E50A0A"/>
    <w:rsid w:val="00E51020"/>
    <w:rsid w:val="00E5138E"/>
    <w:rsid w:val="00E5192B"/>
    <w:rsid w:val="00E51D7C"/>
    <w:rsid w:val="00E52151"/>
    <w:rsid w:val="00E52399"/>
    <w:rsid w:val="00E52417"/>
    <w:rsid w:val="00E5251A"/>
    <w:rsid w:val="00E5279D"/>
    <w:rsid w:val="00E52B92"/>
    <w:rsid w:val="00E52EC2"/>
    <w:rsid w:val="00E532FE"/>
    <w:rsid w:val="00E53954"/>
    <w:rsid w:val="00E53BE4"/>
    <w:rsid w:val="00E54196"/>
    <w:rsid w:val="00E54BD2"/>
    <w:rsid w:val="00E54D18"/>
    <w:rsid w:val="00E54D94"/>
    <w:rsid w:val="00E54DC2"/>
    <w:rsid w:val="00E54FC5"/>
    <w:rsid w:val="00E55347"/>
    <w:rsid w:val="00E556F2"/>
    <w:rsid w:val="00E5570C"/>
    <w:rsid w:val="00E5624F"/>
    <w:rsid w:val="00E5636A"/>
    <w:rsid w:val="00E564A3"/>
    <w:rsid w:val="00E567A9"/>
    <w:rsid w:val="00E56DE5"/>
    <w:rsid w:val="00E56EA4"/>
    <w:rsid w:val="00E57316"/>
    <w:rsid w:val="00E57699"/>
    <w:rsid w:val="00E57BD6"/>
    <w:rsid w:val="00E57EBA"/>
    <w:rsid w:val="00E60116"/>
    <w:rsid w:val="00E6042C"/>
    <w:rsid w:val="00E604B8"/>
    <w:rsid w:val="00E6095D"/>
    <w:rsid w:val="00E60A27"/>
    <w:rsid w:val="00E60AC1"/>
    <w:rsid w:val="00E60C1A"/>
    <w:rsid w:val="00E613B6"/>
    <w:rsid w:val="00E613E8"/>
    <w:rsid w:val="00E614BC"/>
    <w:rsid w:val="00E61579"/>
    <w:rsid w:val="00E6170A"/>
    <w:rsid w:val="00E61892"/>
    <w:rsid w:val="00E61999"/>
    <w:rsid w:val="00E619A0"/>
    <w:rsid w:val="00E61ADB"/>
    <w:rsid w:val="00E61D01"/>
    <w:rsid w:val="00E6219C"/>
    <w:rsid w:val="00E625A1"/>
    <w:rsid w:val="00E6279A"/>
    <w:rsid w:val="00E627A8"/>
    <w:rsid w:val="00E63043"/>
    <w:rsid w:val="00E6311C"/>
    <w:rsid w:val="00E631DB"/>
    <w:rsid w:val="00E63209"/>
    <w:rsid w:val="00E639A4"/>
    <w:rsid w:val="00E63BA6"/>
    <w:rsid w:val="00E63CDC"/>
    <w:rsid w:val="00E63F28"/>
    <w:rsid w:val="00E63F43"/>
    <w:rsid w:val="00E63FD8"/>
    <w:rsid w:val="00E64211"/>
    <w:rsid w:val="00E6422C"/>
    <w:rsid w:val="00E64C63"/>
    <w:rsid w:val="00E64D13"/>
    <w:rsid w:val="00E6508A"/>
    <w:rsid w:val="00E65186"/>
    <w:rsid w:val="00E655FA"/>
    <w:rsid w:val="00E65B0E"/>
    <w:rsid w:val="00E65E47"/>
    <w:rsid w:val="00E65F57"/>
    <w:rsid w:val="00E661FD"/>
    <w:rsid w:val="00E66391"/>
    <w:rsid w:val="00E66447"/>
    <w:rsid w:val="00E665DB"/>
    <w:rsid w:val="00E66966"/>
    <w:rsid w:val="00E671E5"/>
    <w:rsid w:val="00E672DC"/>
    <w:rsid w:val="00E677AB"/>
    <w:rsid w:val="00E67A6E"/>
    <w:rsid w:val="00E67C8E"/>
    <w:rsid w:val="00E7013E"/>
    <w:rsid w:val="00E7038F"/>
    <w:rsid w:val="00E706D4"/>
    <w:rsid w:val="00E7075D"/>
    <w:rsid w:val="00E708BF"/>
    <w:rsid w:val="00E70A17"/>
    <w:rsid w:val="00E70B58"/>
    <w:rsid w:val="00E710F6"/>
    <w:rsid w:val="00E711AE"/>
    <w:rsid w:val="00E7130E"/>
    <w:rsid w:val="00E716D9"/>
    <w:rsid w:val="00E71700"/>
    <w:rsid w:val="00E71805"/>
    <w:rsid w:val="00E72B1B"/>
    <w:rsid w:val="00E72D4D"/>
    <w:rsid w:val="00E72D82"/>
    <w:rsid w:val="00E72E1E"/>
    <w:rsid w:val="00E72FEF"/>
    <w:rsid w:val="00E7348D"/>
    <w:rsid w:val="00E734E8"/>
    <w:rsid w:val="00E73BAC"/>
    <w:rsid w:val="00E73BE2"/>
    <w:rsid w:val="00E73C4B"/>
    <w:rsid w:val="00E73D76"/>
    <w:rsid w:val="00E7445A"/>
    <w:rsid w:val="00E74580"/>
    <w:rsid w:val="00E748EA"/>
    <w:rsid w:val="00E7543B"/>
    <w:rsid w:val="00E7584C"/>
    <w:rsid w:val="00E75866"/>
    <w:rsid w:val="00E758AC"/>
    <w:rsid w:val="00E75905"/>
    <w:rsid w:val="00E75953"/>
    <w:rsid w:val="00E75A4A"/>
    <w:rsid w:val="00E75A7A"/>
    <w:rsid w:val="00E75B90"/>
    <w:rsid w:val="00E75D52"/>
    <w:rsid w:val="00E75E84"/>
    <w:rsid w:val="00E75F83"/>
    <w:rsid w:val="00E76191"/>
    <w:rsid w:val="00E76940"/>
    <w:rsid w:val="00E769FB"/>
    <w:rsid w:val="00E76A69"/>
    <w:rsid w:val="00E77372"/>
    <w:rsid w:val="00E800D4"/>
    <w:rsid w:val="00E80165"/>
    <w:rsid w:val="00E80EE8"/>
    <w:rsid w:val="00E81039"/>
    <w:rsid w:val="00E813A9"/>
    <w:rsid w:val="00E818A2"/>
    <w:rsid w:val="00E819B4"/>
    <w:rsid w:val="00E81BB3"/>
    <w:rsid w:val="00E81E21"/>
    <w:rsid w:val="00E82445"/>
    <w:rsid w:val="00E827A5"/>
    <w:rsid w:val="00E82878"/>
    <w:rsid w:val="00E82FE1"/>
    <w:rsid w:val="00E83DEE"/>
    <w:rsid w:val="00E8414D"/>
    <w:rsid w:val="00E84323"/>
    <w:rsid w:val="00E84393"/>
    <w:rsid w:val="00E845A2"/>
    <w:rsid w:val="00E845C4"/>
    <w:rsid w:val="00E84B11"/>
    <w:rsid w:val="00E84B2A"/>
    <w:rsid w:val="00E84B6A"/>
    <w:rsid w:val="00E84BA7"/>
    <w:rsid w:val="00E84BAF"/>
    <w:rsid w:val="00E84DD8"/>
    <w:rsid w:val="00E84F7F"/>
    <w:rsid w:val="00E85A26"/>
    <w:rsid w:val="00E85CFC"/>
    <w:rsid w:val="00E85D89"/>
    <w:rsid w:val="00E85DF5"/>
    <w:rsid w:val="00E85FB8"/>
    <w:rsid w:val="00E862B3"/>
    <w:rsid w:val="00E8667E"/>
    <w:rsid w:val="00E86722"/>
    <w:rsid w:val="00E86A62"/>
    <w:rsid w:val="00E86D7F"/>
    <w:rsid w:val="00E87184"/>
    <w:rsid w:val="00E872C1"/>
    <w:rsid w:val="00E8777A"/>
    <w:rsid w:val="00E87967"/>
    <w:rsid w:val="00E87A4C"/>
    <w:rsid w:val="00E87C9F"/>
    <w:rsid w:val="00E87DC5"/>
    <w:rsid w:val="00E9018C"/>
    <w:rsid w:val="00E907D9"/>
    <w:rsid w:val="00E90ABF"/>
    <w:rsid w:val="00E90BAB"/>
    <w:rsid w:val="00E910F5"/>
    <w:rsid w:val="00E9167C"/>
    <w:rsid w:val="00E91722"/>
    <w:rsid w:val="00E918C2"/>
    <w:rsid w:val="00E91A6C"/>
    <w:rsid w:val="00E91A96"/>
    <w:rsid w:val="00E91AF0"/>
    <w:rsid w:val="00E91C0D"/>
    <w:rsid w:val="00E91DA8"/>
    <w:rsid w:val="00E91E7D"/>
    <w:rsid w:val="00E92214"/>
    <w:rsid w:val="00E92311"/>
    <w:rsid w:val="00E9242F"/>
    <w:rsid w:val="00E9257A"/>
    <w:rsid w:val="00E92756"/>
    <w:rsid w:val="00E92C46"/>
    <w:rsid w:val="00E93234"/>
    <w:rsid w:val="00E933FE"/>
    <w:rsid w:val="00E9340E"/>
    <w:rsid w:val="00E937E2"/>
    <w:rsid w:val="00E93918"/>
    <w:rsid w:val="00E93C04"/>
    <w:rsid w:val="00E93C64"/>
    <w:rsid w:val="00E93E72"/>
    <w:rsid w:val="00E9433D"/>
    <w:rsid w:val="00E944BA"/>
    <w:rsid w:val="00E94697"/>
    <w:rsid w:val="00E949CE"/>
    <w:rsid w:val="00E94B40"/>
    <w:rsid w:val="00E94B9E"/>
    <w:rsid w:val="00E94BB3"/>
    <w:rsid w:val="00E94D7A"/>
    <w:rsid w:val="00E951C1"/>
    <w:rsid w:val="00E954D4"/>
    <w:rsid w:val="00E9593C"/>
    <w:rsid w:val="00E95BFC"/>
    <w:rsid w:val="00E95CCA"/>
    <w:rsid w:val="00E95E5A"/>
    <w:rsid w:val="00E96129"/>
    <w:rsid w:val="00E96171"/>
    <w:rsid w:val="00E9637A"/>
    <w:rsid w:val="00E968CD"/>
    <w:rsid w:val="00E96FEE"/>
    <w:rsid w:val="00E97096"/>
    <w:rsid w:val="00E970C1"/>
    <w:rsid w:val="00E971BD"/>
    <w:rsid w:val="00E97B6F"/>
    <w:rsid w:val="00E97CFC"/>
    <w:rsid w:val="00E97DC9"/>
    <w:rsid w:val="00E97E37"/>
    <w:rsid w:val="00EA0575"/>
    <w:rsid w:val="00EA05CD"/>
    <w:rsid w:val="00EA088B"/>
    <w:rsid w:val="00EA0C44"/>
    <w:rsid w:val="00EA0D42"/>
    <w:rsid w:val="00EA0F94"/>
    <w:rsid w:val="00EA1228"/>
    <w:rsid w:val="00EA17EC"/>
    <w:rsid w:val="00EA187A"/>
    <w:rsid w:val="00EA1EEB"/>
    <w:rsid w:val="00EA202F"/>
    <w:rsid w:val="00EA215F"/>
    <w:rsid w:val="00EA2572"/>
    <w:rsid w:val="00EA2578"/>
    <w:rsid w:val="00EA25A3"/>
    <w:rsid w:val="00EA2C3F"/>
    <w:rsid w:val="00EA2C99"/>
    <w:rsid w:val="00EA2D76"/>
    <w:rsid w:val="00EA2DBE"/>
    <w:rsid w:val="00EA2E34"/>
    <w:rsid w:val="00EA2F03"/>
    <w:rsid w:val="00EA2F7B"/>
    <w:rsid w:val="00EA3141"/>
    <w:rsid w:val="00EA3587"/>
    <w:rsid w:val="00EA39CD"/>
    <w:rsid w:val="00EA3BDD"/>
    <w:rsid w:val="00EA3D02"/>
    <w:rsid w:val="00EA3DA6"/>
    <w:rsid w:val="00EA4022"/>
    <w:rsid w:val="00EA438E"/>
    <w:rsid w:val="00EA4A0E"/>
    <w:rsid w:val="00EA4C03"/>
    <w:rsid w:val="00EA4DEB"/>
    <w:rsid w:val="00EA520B"/>
    <w:rsid w:val="00EA5268"/>
    <w:rsid w:val="00EA590F"/>
    <w:rsid w:val="00EA59EF"/>
    <w:rsid w:val="00EA60FC"/>
    <w:rsid w:val="00EA65D5"/>
    <w:rsid w:val="00EA66EC"/>
    <w:rsid w:val="00EA6862"/>
    <w:rsid w:val="00EA6943"/>
    <w:rsid w:val="00EA698A"/>
    <w:rsid w:val="00EA6F41"/>
    <w:rsid w:val="00EA70D5"/>
    <w:rsid w:val="00EA7569"/>
    <w:rsid w:val="00EA7A9E"/>
    <w:rsid w:val="00EA7AF6"/>
    <w:rsid w:val="00EA7B9C"/>
    <w:rsid w:val="00EA7C53"/>
    <w:rsid w:val="00EA7F79"/>
    <w:rsid w:val="00EB01E7"/>
    <w:rsid w:val="00EB04B3"/>
    <w:rsid w:val="00EB064E"/>
    <w:rsid w:val="00EB0798"/>
    <w:rsid w:val="00EB0A89"/>
    <w:rsid w:val="00EB0B5E"/>
    <w:rsid w:val="00EB0D30"/>
    <w:rsid w:val="00EB0D55"/>
    <w:rsid w:val="00EB0ED8"/>
    <w:rsid w:val="00EB1AA2"/>
    <w:rsid w:val="00EB1C2F"/>
    <w:rsid w:val="00EB1CBB"/>
    <w:rsid w:val="00EB1D7F"/>
    <w:rsid w:val="00EB213C"/>
    <w:rsid w:val="00EB24AC"/>
    <w:rsid w:val="00EB25AE"/>
    <w:rsid w:val="00EB2773"/>
    <w:rsid w:val="00EB296F"/>
    <w:rsid w:val="00EB29FC"/>
    <w:rsid w:val="00EB32C6"/>
    <w:rsid w:val="00EB34DE"/>
    <w:rsid w:val="00EB36C3"/>
    <w:rsid w:val="00EB3772"/>
    <w:rsid w:val="00EB3912"/>
    <w:rsid w:val="00EB3932"/>
    <w:rsid w:val="00EB3A6D"/>
    <w:rsid w:val="00EB3B17"/>
    <w:rsid w:val="00EB40A3"/>
    <w:rsid w:val="00EB41B3"/>
    <w:rsid w:val="00EB48D3"/>
    <w:rsid w:val="00EB4A1A"/>
    <w:rsid w:val="00EB4C9E"/>
    <w:rsid w:val="00EB4FD9"/>
    <w:rsid w:val="00EB52FE"/>
    <w:rsid w:val="00EB5681"/>
    <w:rsid w:val="00EB5799"/>
    <w:rsid w:val="00EB5AC8"/>
    <w:rsid w:val="00EB5C41"/>
    <w:rsid w:val="00EB63D0"/>
    <w:rsid w:val="00EB6593"/>
    <w:rsid w:val="00EB6874"/>
    <w:rsid w:val="00EB6881"/>
    <w:rsid w:val="00EB6A69"/>
    <w:rsid w:val="00EB6FC2"/>
    <w:rsid w:val="00EB7082"/>
    <w:rsid w:val="00EB75C9"/>
    <w:rsid w:val="00EB7796"/>
    <w:rsid w:val="00EB7823"/>
    <w:rsid w:val="00EB79B2"/>
    <w:rsid w:val="00EB7B96"/>
    <w:rsid w:val="00EB7CDD"/>
    <w:rsid w:val="00EC003E"/>
    <w:rsid w:val="00EC0150"/>
    <w:rsid w:val="00EC015D"/>
    <w:rsid w:val="00EC019A"/>
    <w:rsid w:val="00EC02A5"/>
    <w:rsid w:val="00EC02B2"/>
    <w:rsid w:val="00EC05CF"/>
    <w:rsid w:val="00EC05FC"/>
    <w:rsid w:val="00EC06ED"/>
    <w:rsid w:val="00EC06FC"/>
    <w:rsid w:val="00EC09A7"/>
    <w:rsid w:val="00EC09B3"/>
    <w:rsid w:val="00EC0E7F"/>
    <w:rsid w:val="00EC1139"/>
    <w:rsid w:val="00EC11FF"/>
    <w:rsid w:val="00EC1258"/>
    <w:rsid w:val="00EC12A4"/>
    <w:rsid w:val="00EC13EE"/>
    <w:rsid w:val="00EC143D"/>
    <w:rsid w:val="00EC1936"/>
    <w:rsid w:val="00EC1A27"/>
    <w:rsid w:val="00EC1D14"/>
    <w:rsid w:val="00EC1E07"/>
    <w:rsid w:val="00EC25F2"/>
    <w:rsid w:val="00EC2AB7"/>
    <w:rsid w:val="00EC2F42"/>
    <w:rsid w:val="00EC30F2"/>
    <w:rsid w:val="00EC3203"/>
    <w:rsid w:val="00EC3230"/>
    <w:rsid w:val="00EC324F"/>
    <w:rsid w:val="00EC34A3"/>
    <w:rsid w:val="00EC363A"/>
    <w:rsid w:val="00EC3764"/>
    <w:rsid w:val="00EC402B"/>
    <w:rsid w:val="00EC40FF"/>
    <w:rsid w:val="00EC43B8"/>
    <w:rsid w:val="00EC4430"/>
    <w:rsid w:val="00EC447A"/>
    <w:rsid w:val="00EC4529"/>
    <w:rsid w:val="00EC4AFC"/>
    <w:rsid w:val="00EC4BD1"/>
    <w:rsid w:val="00EC4E75"/>
    <w:rsid w:val="00EC5022"/>
    <w:rsid w:val="00EC560F"/>
    <w:rsid w:val="00EC5767"/>
    <w:rsid w:val="00EC587A"/>
    <w:rsid w:val="00EC5906"/>
    <w:rsid w:val="00EC5B4B"/>
    <w:rsid w:val="00EC6058"/>
    <w:rsid w:val="00EC61CC"/>
    <w:rsid w:val="00EC6269"/>
    <w:rsid w:val="00EC67C3"/>
    <w:rsid w:val="00EC68F5"/>
    <w:rsid w:val="00EC7196"/>
    <w:rsid w:val="00EC72FF"/>
    <w:rsid w:val="00EC73C8"/>
    <w:rsid w:val="00EC76A6"/>
    <w:rsid w:val="00EC7A7D"/>
    <w:rsid w:val="00EC7AAB"/>
    <w:rsid w:val="00EC7B41"/>
    <w:rsid w:val="00ED00F3"/>
    <w:rsid w:val="00ED0166"/>
    <w:rsid w:val="00ED0191"/>
    <w:rsid w:val="00ED0353"/>
    <w:rsid w:val="00ED03E3"/>
    <w:rsid w:val="00ED0A8F"/>
    <w:rsid w:val="00ED0AB6"/>
    <w:rsid w:val="00ED0C84"/>
    <w:rsid w:val="00ED0CD6"/>
    <w:rsid w:val="00ED0E72"/>
    <w:rsid w:val="00ED1450"/>
    <w:rsid w:val="00ED1568"/>
    <w:rsid w:val="00ED157C"/>
    <w:rsid w:val="00ED15E8"/>
    <w:rsid w:val="00ED16D2"/>
    <w:rsid w:val="00ED176A"/>
    <w:rsid w:val="00ED1A54"/>
    <w:rsid w:val="00ED1ACE"/>
    <w:rsid w:val="00ED1E86"/>
    <w:rsid w:val="00ED27D8"/>
    <w:rsid w:val="00ED2A8E"/>
    <w:rsid w:val="00ED2B45"/>
    <w:rsid w:val="00ED3058"/>
    <w:rsid w:val="00ED321D"/>
    <w:rsid w:val="00ED3485"/>
    <w:rsid w:val="00ED3B03"/>
    <w:rsid w:val="00ED3D5A"/>
    <w:rsid w:val="00ED3F17"/>
    <w:rsid w:val="00ED3F96"/>
    <w:rsid w:val="00ED4BFB"/>
    <w:rsid w:val="00ED4D9F"/>
    <w:rsid w:val="00ED51B9"/>
    <w:rsid w:val="00ED525C"/>
    <w:rsid w:val="00ED56C1"/>
    <w:rsid w:val="00ED589F"/>
    <w:rsid w:val="00ED5A7A"/>
    <w:rsid w:val="00ED5B11"/>
    <w:rsid w:val="00ED5B3A"/>
    <w:rsid w:val="00ED6341"/>
    <w:rsid w:val="00ED6625"/>
    <w:rsid w:val="00ED665E"/>
    <w:rsid w:val="00ED680F"/>
    <w:rsid w:val="00ED7014"/>
    <w:rsid w:val="00ED7158"/>
    <w:rsid w:val="00ED7318"/>
    <w:rsid w:val="00ED7438"/>
    <w:rsid w:val="00ED7ACA"/>
    <w:rsid w:val="00ED7BE4"/>
    <w:rsid w:val="00ED7C8C"/>
    <w:rsid w:val="00ED7CAB"/>
    <w:rsid w:val="00EE0486"/>
    <w:rsid w:val="00EE08BD"/>
    <w:rsid w:val="00EE0D39"/>
    <w:rsid w:val="00EE0EBB"/>
    <w:rsid w:val="00EE0F3F"/>
    <w:rsid w:val="00EE1457"/>
    <w:rsid w:val="00EE209E"/>
    <w:rsid w:val="00EE2231"/>
    <w:rsid w:val="00EE2344"/>
    <w:rsid w:val="00EE2501"/>
    <w:rsid w:val="00EE2505"/>
    <w:rsid w:val="00EE2735"/>
    <w:rsid w:val="00EE285B"/>
    <w:rsid w:val="00EE2C97"/>
    <w:rsid w:val="00EE2DFF"/>
    <w:rsid w:val="00EE3034"/>
    <w:rsid w:val="00EE3255"/>
    <w:rsid w:val="00EE344F"/>
    <w:rsid w:val="00EE3765"/>
    <w:rsid w:val="00EE3A68"/>
    <w:rsid w:val="00EE40B2"/>
    <w:rsid w:val="00EE457F"/>
    <w:rsid w:val="00EE46D3"/>
    <w:rsid w:val="00EE4A5B"/>
    <w:rsid w:val="00EE4C4D"/>
    <w:rsid w:val="00EE4F15"/>
    <w:rsid w:val="00EE4F52"/>
    <w:rsid w:val="00EE5002"/>
    <w:rsid w:val="00EE50A7"/>
    <w:rsid w:val="00EE5111"/>
    <w:rsid w:val="00EE5633"/>
    <w:rsid w:val="00EE58A1"/>
    <w:rsid w:val="00EE5BF1"/>
    <w:rsid w:val="00EE5C52"/>
    <w:rsid w:val="00EE5EF5"/>
    <w:rsid w:val="00EE6038"/>
    <w:rsid w:val="00EE63FA"/>
    <w:rsid w:val="00EE6898"/>
    <w:rsid w:val="00EE6D19"/>
    <w:rsid w:val="00EE7179"/>
    <w:rsid w:val="00EE7284"/>
    <w:rsid w:val="00EE7EA4"/>
    <w:rsid w:val="00EF0006"/>
    <w:rsid w:val="00EF03AC"/>
    <w:rsid w:val="00EF0A3D"/>
    <w:rsid w:val="00EF0A6B"/>
    <w:rsid w:val="00EF0B15"/>
    <w:rsid w:val="00EF0CB5"/>
    <w:rsid w:val="00EF0F2A"/>
    <w:rsid w:val="00EF1B1E"/>
    <w:rsid w:val="00EF1BC3"/>
    <w:rsid w:val="00EF1DF1"/>
    <w:rsid w:val="00EF1EA0"/>
    <w:rsid w:val="00EF1EF5"/>
    <w:rsid w:val="00EF1F3C"/>
    <w:rsid w:val="00EF1FC2"/>
    <w:rsid w:val="00EF35B3"/>
    <w:rsid w:val="00EF393B"/>
    <w:rsid w:val="00EF3986"/>
    <w:rsid w:val="00EF3DE8"/>
    <w:rsid w:val="00EF4056"/>
    <w:rsid w:val="00EF41CE"/>
    <w:rsid w:val="00EF4447"/>
    <w:rsid w:val="00EF4580"/>
    <w:rsid w:val="00EF4DAE"/>
    <w:rsid w:val="00EF4DBD"/>
    <w:rsid w:val="00EF4E37"/>
    <w:rsid w:val="00EF4E6E"/>
    <w:rsid w:val="00EF4F9E"/>
    <w:rsid w:val="00EF51E5"/>
    <w:rsid w:val="00EF5293"/>
    <w:rsid w:val="00EF53A4"/>
    <w:rsid w:val="00EF53CE"/>
    <w:rsid w:val="00EF5433"/>
    <w:rsid w:val="00EF54E6"/>
    <w:rsid w:val="00EF5D08"/>
    <w:rsid w:val="00EF6045"/>
    <w:rsid w:val="00EF610B"/>
    <w:rsid w:val="00EF6900"/>
    <w:rsid w:val="00EF6EE8"/>
    <w:rsid w:val="00EF6FAA"/>
    <w:rsid w:val="00EF7063"/>
    <w:rsid w:val="00EF75A7"/>
    <w:rsid w:val="00EF76EE"/>
    <w:rsid w:val="00EF7921"/>
    <w:rsid w:val="00EF7EFE"/>
    <w:rsid w:val="00F00042"/>
    <w:rsid w:val="00F006BC"/>
    <w:rsid w:val="00F009B1"/>
    <w:rsid w:val="00F00CB6"/>
    <w:rsid w:val="00F00F1A"/>
    <w:rsid w:val="00F014D8"/>
    <w:rsid w:val="00F01872"/>
    <w:rsid w:val="00F01916"/>
    <w:rsid w:val="00F01955"/>
    <w:rsid w:val="00F01A00"/>
    <w:rsid w:val="00F0207F"/>
    <w:rsid w:val="00F022DB"/>
    <w:rsid w:val="00F02350"/>
    <w:rsid w:val="00F0241D"/>
    <w:rsid w:val="00F026A7"/>
    <w:rsid w:val="00F0299E"/>
    <w:rsid w:val="00F029A2"/>
    <w:rsid w:val="00F02BC8"/>
    <w:rsid w:val="00F02C6D"/>
    <w:rsid w:val="00F02D98"/>
    <w:rsid w:val="00F02E69"/>
    <w:rsid w:val="00F03368"/>
    <w:rsid w:val="00F035B3"/>
    <w:rsid w:val="00F03787"/>
    <w:rsid w:val="00F043F9"/>
    <w:rsid w:val="00F04414"/>
    <w:rsid w:val="00F0495B"/>
    <w:rsid w:val="00F049DF"/>
    <w:rsid w:val="00F04A96"/>
    <w:rsid w:val="00F04CF9"/>
    <w:rsid w:val="00F04E5F"/>
    <w:rsid w:val="00F04E6A"/>
    <w:rsid w:val="00F04F3F"/>
    <w:rsid w:val="00F053EA"/>
    <w:rsid w:val="00F054E2"/>
    <w:rsid w:val="00F056BC"/>
    <w:rsid w:val="00F05824"/>
    <w:rsid w:val="00F05980"/>
    <w:rsid w:val="00F05BB3"/>
    <w:rsid w:val="00F064A8"/>
    <w:rsid w:val="00F06C4C"/>
    <w:rsid w:val="00F06DF8"/>
    <w:rsid w:val="00F073C6"/>
    <w:rsid w:val="00F07645"/>
    <w:rsid w:val="00F07962"/>
    <w:rsid w:val="00F07EA7"/>
    <w:rsid w:val="00F1007C"/>
    <w:rsid w:val="00F105C9"/>
    <w:rsid w:val="00F105F2"/>
    <w:rsid w:val="00F10E87"/>
    <w:rsid w:val="00F10FBA"/>
    <w:rsid w:val="00F11132"/>
    <w:rsid w:val="00F11208"/>
    <w:rsid w:val="00F11C8A"/>
    <w:rsid w:val="00F120A9"/>
    <w:rsid w:val="00F1243A"/>
    <w:rsid w:val="00F12501"/>
    <w:rsid w:val="00F12A7A"/>
    <w:rsid w:val="00F1334D"/>
    <w:rsid w:val="00F133E5"/>
    <w:rsid w:val="00F134F0"/>
    <w:rsid w:val="00F135F2"/>
    <w:rsid w:val="00F135FC"/>
    <w:rsid w:val="00F1371E"/>
    <w:rsid w:val="00F13A14"/>
    <w:rsid w:val="00F13BE9"/>
    <w:rsid w:val="00F13C3D"/>
    <w:rsid w:val="00F14378"/>
    <w:rsid w:val="00F143B3"/>
    <w:rsid w:val="00F147C0"/>
    <w:rsid w:val="00F14BFD"/>
    <w:rsid w:val="00F15026"/>
    <w:rsid w:val="00F151ED"/>
    <w:rsid w:val="00F15262"/>
    <w:rsid w:val="00F155EB"/>
    <w:rsid w:val="00F156E9"/>
    <w:rsid w:val="00F15A29"/>
    <w:rsid w:val="00F15CA1"/>
    <w:rsid w:val="00F16053"/>
    <w:rsid w:val="00F160AA"/>
    <w:rsid w:val="00F168BC"/>
    <w:rsid w:val="00F16A31"/>
    <w:rsid w:val="00F16EE0"/>
    <w:rsid w:val="00F16F95"/>
    <w:rsid w:val="00F17053"/>
    <w:rsid w:val="00F17491"/>
    <w:rsid w:val="00F174FD"/>
    <w:rsid w:val="00F175DD"/>
    <w:rsid w:val="00F17A5B"/>
    <w:rsid w:val="00F17B44"/>
    <w:rsid w:val="00F17BEB"/>
    <w:rsid w:val="00F17CDD"/>
    <w:rsid w:val="00F17DC6"/>
    <w:rsid w:val="00F17F44"/>
    <w:rsid w:val="00F2004B"/>
    <w:rsid w:val="00F2059D"/>
    <w:rsid w:val="00F2067D"/>
    <w:rsid w:val="00F20A78"/>
    <w:rsid w:val="00F2111D"/>
    <w:rsid w:val="00F214EB"/>
    <w:rsid w:val="00F216D4"/>
    <w:rsid w:val="00F21948"/>
    <w:rsid w:val="00F21CB7"/>
    <w:rsid w:val="00F21EB4"/>
    <w:rsid w:val="00F22063"/>
    <w:rsid w:val="00F22415"/>
    <w:rsid w:val="00F2288A"/>
    <w:rsid w:val="00F2296E"/>
    <w:rsid w:val="00F22D52"/>
    <w:rsid w:val="00F2316F"/>
    <w:rsid w:val="00F2398D"/>
    <w:rsid w:val="00F23B97"/>
    <w:rsid w:val="00F23EA4"/>
    <w:rsid w:val="00F24024"/>
    <w:rsid w:val="00F241F2"/>
    <w:rsid w:val="00F242B3"/>
    <w:rsid w:val="00F2434C"/>
    <w:rsid w:val="00F24A74"/>
    <w:rsid w:val="00F24E54"/>
    <w:rsid w:val="00F24EB0"/>
    <w:rsid w:val="00F24FC3"/>
    <w:rsid w:val="00F25013"/>
    <w:rsid w:val="00F25824"/>
    <w:rsid w:val="00F25A50"/>
    <w:rsid w:val="00F25C53"/>
    <w:rsid w:val="00F26048"/>
    <w:rsid w:val="00F26207"/>
    <w:rsid w:val="00F26693"/>
    <w:rsid w:val="00F26811"/>
    <w:rsid w:val="00F268C7"/>
    <w:rsid w:val="00F26BB5"/>
    <w:rsid w:val="00F26D25"/>
    <w:rsid w:val="00F26F79"/>
    <w:rsid w:val="00F26FE7"/>
    <w:rsid w:val="00F2763D"/>
    <w:rsid w:val="00F2798E"/>
    <w:rsid w:val="00F27ECE"/>
    <w:rsid w:val="00F27F34"/>
    <w:rsid w:val="00F27FBB"/>
    <w:rsid w:val="00F301BA"/>
    <w:rsid w:val="00F3048A"/>
    <w:rsid w:val="00F30BA9"/>
    <w:rsid w:val="00F30F99"/>
    <w:rsid w:val="00F3129F"/>
    <w:rsid w:val="00F31331"/>
    <w:rsid w:val="00F316D9"/>
    <w:rsid w:val="00F31EC9"/>
    <w:rsid w:val="00F3204F"/>
    <w:rsid w:val="00F323C6"/>
    <w:rsid w:val="00F325CF"/>
    <w:rsid w:val="00F327CA"/>
    <w:rsid w:val="00F328EE"/>
    <w:rsid w:val="00F329C0"/>
    <w:rsid w:val="00F32A76"/>
    <w:rsid w:val="00F32B76"/>
    <w:rsid w:val="00F32F10"/>
    <w:rsid w:val="00F331E7"/>
    <w:rsid w:val="00F3347A"/>
    <w:rsid w:val="00F33CF6"/>
    <w:rsid w:val="00F33E15"/>
    <w:rsid w:val="00F34164"/>
    <w:rsid w:val="00F34309"/>
    <w:rsid w:val="00F344B4"/>
    <w:rsid w:val="00F345E9"/>
    <w:rsid w:val="00F34684"/>
    <w:rsid w:val="00F349FA"/>
    <w:rsid w:val="00F34F09"/>
    <w:rsid w:val="00F3517C"/>
    <w:rsid w:val="00F35A99"/>
    <w:rsid w:val="00F35ABC"/>
    <w:rsid w:val="00F35D7B"/>
    <w:rsid w:val="00F365F6"/>
    <w:rsid w:val="00F368B4"/>
    <w:rsid w:val="00F36B3F"/>
    <w:rsid w:val="00F36B4E"/>
    <w:rsid w:val="00F36D17"/>
    <w:rsid w:val="00F3715D"/>
    <w:rsid w:val="00F372B9"/>
    <w:rsid w:val="00F3780B"/>
    <w:rsid w:val="00F37A63"/>
    <w:rsid w:val="00F37BA6"/>
    <w:rsid w:val="00F37D45"/>
    <w:rsid w:val="00F401D3"/>
    <w:rsid w:val="00F4032B"/>
    <w:rsid w:val="00F403CA"/>
    <w:rsid w:val="00F406FD"/>
    <w:rsid w:val="00F40AD7"/>
    <w:rsid w:val="00F40E13"/>
    <w:rsid w:val="00F41333"/>
    <w:rsid w:val="00F416EF"/>
    <w:rsid w:val="00F41A26"/>
    <w:rsid w:val="00F41D1F"/>
    <w:rsid w:val="00F41E1C"/>
    <w:rsid w:val="00F41FFE"/>
    <w:rsid w:val="00F42328"/>
    <w:rsid w:val="00F42844"/>
    <w:rsid w:val="00F42BFB"/>
    <w:rsid w:val="00F42C5A"/>
    <w:rsid w:val="00F42DC5"/>
    <w:rsid w:val="00F43319"/>
    <w:rsid w:val="00F433D5"/>
    <w:rsid w:val="00F4385B"/>
    <w:rsid w:val="00F43AE3"/>
    <w:rsid w:val="00F43BAF"/>
    <w:rsid w:val="00F43EDE"/>
    <w:rsid w:val="00F44035"/>
    <w:rsid w:val="00F44391"/>
    <w:rsid w:val="00F449D4"/>
    <w:rsid w:val="00F451F2"/>
    <w:rsid w:val="00F453A2"/>
    <w:rsid w:val="00F45437"/>
    <w:rsid w:val="00F4568E"/>
    <w:rsid w:val="00F456FF"/>
    <w:rsid w:val="00F45909"/>
    <w:rsid w:val="00F45EC7"/>
    <w:rsid w:val="00F46100"/>
    <w:rsid w:val="00F46170"/>
    <w:rsid w:val="00F464F1"/>
    <w:rsid w:val="00F46604"/>
    <w:rsid w:val="00F467EA"/>
    <w:rsid w:val="00F46851"/>
    <w:rsid w:val="00F4698D"/>
    <w:rsid w:val="00F46A93"/>
    <w:rsid w:val="00F46B7C"/>
    <w:rsid w:val="00F47099"/>
    <w:rsid w:val="00F47545"/>
    <w:rsid w:val="00F475D0"/>
    <w:rsid w:val="00F477D0"/>
    <w:rsid w:val="00F47BC2"/>
    <w:rsid w:val="00F47BD6"/>
    <w:rsid w:val="00F47CC0"/>
    <w:rsid w:val="00F50023"/>
    <w:rsid w:val="00F500B3"/>
    <w:rsid w:val="00F50D56"/>
    <w:rsid w:val="00F5144D"/>
    <w:rsid w:val="00F51476"/>
    <w:rsid w:val="00F515E7"/>
    <w:rsid w:val="00F51653"/>
    <w:rsid w:val="00F517E7"/>
    <w:rsid w:val="00F51A64"/>
    <w:rsid w:val="00F51C0C"/>
    <w:rsid w:val="00F52752"/>
    <w:rsid w:val="00F527BD"/>
    <w:rsid w:val="00F5288E"/>
    <w:rsid w:val="00F529C8"/>
    <w:rsid w:val="00F52DBE"/>
    <w:rsid w:val="00F52DC3"/>
    <w:rsid w:val="00F531BF"/>
    <w:rsid w:val="00F5328B"/>
    <w:rsid w:val="00F534E4"/>
    <w:rsid w:val="00F53D45"/>
    <w:rsid w:val="00F53D61"/>
    <w:rsid w:val="00F54199"/>
    <w:rsid w:val="00F5425D"/>
    <w:rsid w:val="00F542CD"/>
    <w:rsid w:val="00F5479A"/>
    <w:rsid w:val="00F547AE"/>
    <w:rsid w:val="00F547F6"/>
    <w:rsid w:val="00F548F9"/>
    <w:rsid w:val="00F5497E"/>
    <w:rsid w:val="00F54C41"/>
    <w:rsid w:val="00F54FFA"/>
    <w:rsid w:val="00F555D8"/>
    <w:rsid w:val="00F557A5"/>
    <w:rsid w:val="00F55A90"/>
    <w:rsid w:val="00F5615C"/>
    <w:rsid w:val="00F5676C"/>
    <w:rsid w:val="00F56841"/>
    <w:rsid w:val="00F569C8"/>
    <w:rsid w:val="00F56AEA"/>
    <w:rsid w:val="00F56E4F"/>
    <w:rsid w:val="00F56E59"/>
    <w:rsid w:val="00F5743E"/>
    <w:rsid w:val="00F575BD"/>
    <w:rsid w:val="00F575ED"/>
    <w:rsid w:val="00F57DDE"/>
    <w:rsid w:val="00F57FF8"/>
    <w:rsid w:val="00F60073"/>
    <w:rsid w:val="00F60376"/>
    <w:rsid w:val="00F60E15"/>
    <w:rsid w:val="00F61024"/>
    <w:rsid w:val="00F613C0"/>
    <w:rsid w:val="00F61865"/>
    <w:rsid w:val="00F61EB0"/>
    <w:rsid w:val="00F62378"/>
    <w:rsid w:val="00F62663"/>
    <w:rsid w:val="00F62803"/>
    <w:rsid w:val="00F62D1C"/>
    <w:rsid w:val="00F63173"/>
    <w:rsid w:val="00F633B8"/>
    <w:rsid w:val="00F63446"/>
    <w:rsid w:val="00F63666"/>
    <w:rsid w:val="00F636B8"/>
    <w:rsid w:val="00F6375E"/>
    <w:rsid w:val="00F63C08"/>
    <w:rsid w:val="00F64160"/>
    <w:rsid w:val="00F6425A"/>
    <w:rsid w:val="00F64497"/>
    <w:rsid w:val="00F64574"/>
    <w:rsid w:val="00F645D0"/>
    <w:rsid w:val="00F646A7"/>
    <w:rsid w:val="00F64738"/>
    <w:rsid w:val="00F64DAF"/>
    <w:rsid w:val="00F65379"/>
    <w:rsid w:val="00F65912"/>
    <w:rsid w:val="00F65F2D"/>
    <w:rsid w:val="00F65FF4"/>
    <w:rsid w:val="00F66107"/>
    <w:rsid w:val="00F6636C"/>
    <w:rsid w:val="00F6683B"/>
    <w:rsid w:val="00F66A6C"/>
    <w:rsid w:val="00F66EBD"/>
    <w:rsid w:val="00F66F8A"/>
    <w:rsid w:val="00F67066"/>
    <w:rsid w:val="00F672B0"/>
    <w:rsid w:val="00F6776C"/>
    <w:rsid w:val="00F67AD5"/>
    <w:rsid w:val="00F67D24"/>
    <w:rsid w:val="00F67F5E"/>
    <w:rsid w:val="00F70026"/>
    <w:rsid w:val="00F7038A"/>
    <w:rsid w:val="00F70719"/>
    <w:rsid w:val="00F707BD"/>
    <w:rsid w:val="00F70B71"/>
    <w:rsid w:val="00F70D2D"/>
    <w:rsid w:val="00F70E22"/>
    <w:rsid w:val="00F70F28"/>
    <w:rsid w:val="00F71135"/>
    <w:rsid w:val="00F71157"/>
    <w:rsid w:val="00F711F0"/>
    <w:rsid w:val="00F7172F"/>
    <w:rsid w:val="00F71740"/>
    <w:rsid w:val="00F717F8"/>
    <w:rsid w:val="00F71991"/>
    <w:rsid w:val="00F71A87"/>
    <w:rsid w:val="00F71B63"/>
    <w:rsid w:val="00F71C50"/>
    <w:rsid w:val="00F71E19"/>
    <w:rsid w:val="00F71EF3"/>
    <w:rsid w:val="00F721C5"/>
    <w:rsid w:val="00F7289E"/>
    <w:rsid w:val="00F72AC4"/>
    <w:rsid w:val="00F72D2E"/>
    <w:rsid w:val="00F72E3D"/>
    <w:rsid w:val="00F72E8C"/>
    <w:rsid w:val="00F7334D"/>
    <w:rsid w:val="00F73950"/>
    <w:rsid w:val="00F73C3E"/>
    <w:rsid w:val="00F73CD0"/>
    <w:rsid w:val="00F74043"/>
    <w:rsid w:val="00F740C9"/>
    <w:rsid w:val="00F745A6"/>
    <w:rsid w:val="00F749AE"/>
    <w:rsid w:val="00F74B52"/>
    <w:rsid w:val="00F74BFA"/>
    <w:rsid w:val="00F74C9D"/>
    <w:rsid w:val="00F74DC7"/>
    <w:rsid w:val="00F750CC"/>
    <w:rsid w:val="00F755C6"/>
    <w:rsid w:val="00F75C0A"/>
    <w:rsid w:val="00F75CD3"/>
    <w:rsid w:val="00F75D39"/>
    <w:rsid w:val="00F75D4E"/>
    <w:rsid w:val="00F76044"/>
    <w:rsid w:val="00F7623A"/>
    <w:rsid w:val="00F76255"/>
    <w:rsid w:val="00F768CF"/>
    <w:rsid w:val="00F76C74"/>
    <w:rsid w:val="00F76F49"/>
    <w:rsid w:val="00F77040"/>
    <w:rsid w:val="00F776FD"/>
    <w:rsid w:val="00F77B14"/>
    <w:rsid w:val="00F77CBF"/>
    <w:rsid w:val="00F77E15"/>
    <w:rsid w:val="00F80B5E"/>
    <w:rsid w:val="00F80D61"/>
    <w:rsid w:val="00F810E5"/>
    <w:rsid w:val="00F81385"/>
    <w:rsid w:val="00F81569"/>
    <w:rsid w:val="00F81CA1"/>
    <w:rsid w:val="00F81CBE"/>
    <w:rsid w:val="00F81FDC"/>
    <w:rsid w:val="00F8201C"/>
    <w:rsid w:val="00F82320"/>
    <w:rsid w:val="00F82C58"/>
    <w:rsid w:val="00F831E8"/>
    <w:rsid w:val="00F837A9"/>
    <w:rsid w:val="00F83A9A"/>
    <w:rsid w:val="00F84373"/>
    <w:rsid w:val="00F84627"/>
    <w:rsid w:val="00F84B02"/>
    <w:rsid w:val="00F8547A"/>
    <w:rsid w:val="00F85B98"/>
    <w:rsid w:val="00F861A3"/>
    <w:rsid w:val="00F86897"/>
    <w:rsid w:val="00F8691A"/>
    <w:rsid w:val="00F86C94"/>
    <w:rsid w:val="00F86E68"/>
    <w:rsid w:val="00F86F67"/>
    <w:rsid w:val="00F8707F"/>
    <w:rsid w:val="00F8756C"/>
    <w:rsid w:val="00F87714"/>
    <w:rsid w:val="00F87AF0"/>
    <w:rsid w:val="00F87B62"/>
    <w:rsid w:val="00F90370"/>
    <w:rsid w:val="00F90479"/>
    <w:rsid w:val="00F9057B"/>
    <w:rsid w:val="00F90C52"/>
    <w:rsid w:val="00F90D4C"/>
    <w:rsid w:val="00F910D7"/>
    <w:rsid w:val="00F91635"/>
    <w:rsid w:val="00F918E4"/>
    <w:rsid w:val="00F91A9F"/>
    <w:rsid w:val="00F91BA9"/>
    <w:rsid w:val="00F91BAC"/>
    <w:rsid w:val="00F91DAA"/>
    <w:rsid w:val="00F91F64"/>
    <w:rsid w:val="00F92216"/>
    <w:rsid w:val="00F92222"/>
    <w:rsid w:val="00F9228E"/>
    <w:rsid w:val="00F92849"/>
    <w:rsid w:val="00F9294D"/>
    <w:rsid w:val="00F92B54"/>
    <w:rsid w:val="00F92B66"/>
    <w:rsid w:val="00F92FB8"/>
    <w:rsid w:val="00F930D0"/>
    <w:rsid w:val="00F9341D"/>
    <w:rsid w:val="00F93684"/>
    <w:rsid w:val="00F93D3E"/>
    <w:rsid w:val="00F93DD4"/>
    <w:rsid w:val="00F93E04"/>
    <w:rsid w:val="00F94450"/>
    <w:rsid w:val="00F945CD"/>
    <w:rsid w:val="00F94937"/>
    <w:rsid w:val="00F94944"/>
    <w:rsid w:val="00F94AB7"/>
    <w:rsid w:val="00F94C3D"/>
    <w:rsid w:val="00F94FF6"/>
    <w:rsid w:val="00F9506F"/>
    <w:rsid w:val="00F95932"/>
    <w:rsid w:val="00F95A45"/>
    <w:rsid w:val="00F95D61"/>
    <w:rsid w:val="00F95D8A"/>
    <w:rsid w:val="00F961E5"/>
    <w:rsid w:val="00F96528"/>
    <w:rsid w:val="00F966BC"/>
    <w:rsid w:val="00F96797"/>
    <w:rsid w:val="00F969F9"/>
    <w:rsid w:val="00F96A8D"/>
    <w:rsid w:val="00F96BE0"/>
    <w:rsid w:val="00F96D82"/>
    <w:rsid w:val="00F96E92"/>
    <w:rsid w:val="00F96FFB"/>
    <w:rsid w:val="00F97161"/>
    <w:rsid w:val="00F97208"/>
    <w:rsid w:val="00F9744F"/>
    <w:rsid w:val="00F97467"/>
    <w:rsid w:val="00F9759B"/>
    <w:rsid w:val="00F97622"/>
    <w:rsid w:val="00F97794"/>
    <w:rsid w:val="00F97EAC"/>
    <w:rsid w:val="00FA0228"/>
    <w:rsid w:val="00FA0430"/>
    <w:rsid w:val="00FA0518"/>
    <w:rsid w:val="00FA06B7"/>
    <w:rsid w:val="00FA0B11"/>
    <w:rsid w:val="00FA1050"/>
    <w:rsid w:val="00FA11E8"/>
    <w:rsid w:val="00FA13AF"/>
    <w:rsid w:val="00FA13CE"/>
    <w:rsid w:val="00FA1763"/>
    <w:rsid w:val="00FA17CD"/>
    <w:rsid w:val="00FA196A"/>
    <w:rsid w:val="00FA1BE2"/>
    <w:rsid w:val="00FA2145"/>
    <w:rsid w:val="00FA21E4"/>
    <w:rsid w:val="00FA230D"/>
    <w:rsid w:val="00FA2B77"/>
    <w:rsid w:val="00FA2B95"/>
    <w:rsid w:val="00FA2BAC"/>
    <w:rsid w:val="00FA3316"/>
    <w:rsid w:val="00FA3443"/>
    <w:rsid w:val="00FA36D1"/>
    <w:rsid w:val="00FA3BC0"/>
    <w:rsid w:val="00FA3E4D"/>
    <w:rsid w:val="00FA41A4"/>
    <w:rsid w:val="00FA4609"/>
    <w:rsid w:val="00FA477B"/>
    <w:rsid w:val="00FA4893"/>
    <w:rsid w:val="00FA489E"/>
    <w:rsid w:val="00FA4D23"/>
    <w:rsid w:val="00FA4E43"/>
    <w:rsid w:val="00FA5464"/>
    <w:rsid w:val="00FA556E"/>
    <w:rsid w:val="00FA5D30"/>
    <w:rsid w:val="00FA5DBF"/>
    <w:rsid w:val="00FA62CA"/>
    <w:rsid w:val="00FA62DA"/>
    <w:rsid w:val="00FA635A"/>
    <w:rsid w:val="00FA63E8"/>
    <w:rsid w:val="00FA684D"/>
    <w:rsid w:val="00FA6A91"/>
    <w:rsid w:val="00FA6F54"/>
    <w:rsid w:val="00FA6FAC"/>
    <w:rsid w:val="00FA724D"/>
    <w:rsid w:val="00FA7A04"/>
    <w:rsid w:val="00FA7A94"/>
    <w:rsid w:val="00FB02ED"/>
    <w:rsid w:val="00FB02F0"/>
    <w:rsid w:val="00FB04F9"/>
    <w:rsid w:val="00FB066D"/>
    <w:rsid w:val="00FB07AA"/>
    <w:rsid w:val="00FB08DD"/>
    <w:rsid w:val="00FB0CF1"/>
    <w:rsid w:val="00FB0E0A"/>
    <w:rsid w:val="00FB0F43"/>
    <w:rsid w:val="00FB10D2"/>
    <w:rsid w:val="00FB124A"/>
    <w:rsid w:val="00FB1B80"/>
    <w:rsid w:val="00FB1E6E"/>
    <w:rsid w:val="00FB1EC7"/>
    <w:rsid w:val="00FB20F1"/>
    <w:rsid w:val="00FB21CE"/>
    <w:rsid w:val="00FB2593"/>
    <w:rsid w:val="00FB2B03"/>
    <w:rsid w:val="00FB2C1E"/>
    <w:rsid w:val="00FB2C69"/>
    <w:rsid w:val="00FB313A"/>
    <w:rsid w:val="00FB3299"/>
    <w:rsid w:val="00FB32B5"/>
    <w:rsid w:val="00FB32B9"/>
    <w:rsid w:val="00FB3390"/>
    <w:rsid w:val="00FB351B"/>
    <w:rsid w:val="00FB366B"/>
    <w:rsid w:val="00FB3770"/>
    <w:rsid w:val="00FB3945"/>
    <w:rsid w:val="00FB3BE1"/>
    <w:rsid w:val="00FB3D4F"/>
    <w:rsid w:val="00FB3D50"/>
    <w:rsid w:val="00FB3E17"/>
    <w:rsid w:val="00FB3E9F"/>
    <w:rsid w:val="00FB41E7"/>
    <w:rsid w:val="00FB4215"/>
    <w:rsid w:val="00FB42C9"/>
    <w:rsid w:val="00FB489F"/>
    <w:rsid w:val="00FB4C9B"/>
    <w:rsid w:val="00FB4D8D"/>
    <w:rsid w:val="00FB5196"/>
    <w:rsid w:val="00FB546F"/>
    <w:rsid w:val="00FB58AB"/>
    <w:rsid w:val="00FB594F"/>
    <w:rsid w:val="00FB5A1C"/>
    <w:rsid w:val="00FB5A4F"/>
    <w:rsid w:val="00FB5BE8"/>
    <w:rsid w:val="00FB60D5"/>
    <w:rsid w:val="00FB6182"/>
    <w:rsid w:val="00FB6664"/>
    <w:rsid w:val="00FB6665"/>
    <w:rsid w:val="00FB6944"/>
    <w:rsid w:val="00FB69E2"/>
    <w:rsid w:val="00FB6BD8"/>
    <w:rsid w:val="00FB6D1B"/>
    <w:rsid w:val="00FB750A"/>
    <w:rsid w:val="00FB78CD"/>
    <w:rsid w:val="00FB7A4B"/>
    <w:rsid w:val="00FB7AA6"/>
    <w:rsid w:val="00FB7EA8"/>
    <w:rsid w:val="00FB7FB4"/>
    <w:rsid w:val="00FC02DA"/>
    <w:rsid w:val="00FC05A0"/>
    <w:rsid w:val="00FC07BD"/>
    <w:rsid w:val="00FC0A7E"/>
    <w:rsid w:val="00FC0B1A"/>
    <w:rsid w:val="00FC0C33"/>
    <w:rsid w:val="00FC0C85"/>
    <w:rsid w:val="00FC0CCB"/>
    <w:rsid w:val="00FC12B4"/>
    <w:rsid w:val="00FC12DF"/>
    <w:rsid w:val="00FC1593"/>
    <w:rsid w:val="00FC19C2"/>
    <w:rsid w:val="00FC1BA4"/>
    <w:rsid w:val="00FC23CA"/>
    <w:rsid w:val="00FC291E"/>
    <w:rsid w:val="00FC2BD0"/>
    <w:rsid w:val="00FC2E98"/>
    <w:rsid w:val="00FC2ECC"/>
    <w:rsid w:val="00FC2F1B"/>
    <w:rsid w:val="00FC3119"/>
    <w:rsid w:val="00FC31A8"/>
    <w:rsid w:val="00FC31C6"/>
    <w:rsid w:val="00FC33CD"/>
    <w:rsid w:val="00FC3618"/>
    <w:rsid w:val="00FC389B"/>
    <w:rsid w:val="00FC3B10"/>
    <w:rsid w:val="00FC4883"/>
    <w:rsid w:val="00FC4989"/>
    <w:rsid w:val="00FC4A71"/>
    <w:rsid w:val="00FC4B57"/>
    <w:rsid w:val="00FC4BD7"/>
    <w:rsid w:val="00FC530B"/>
    <w:rsid w:val="00FC54F1"/>
    <w:rsid w:val="00FC55AB"/>
    <w:rsid w:val="00FC5F75"/>
    <w:rsid w:val="00FC6278"/>
    <w:rsid w:val="00FC64D9"/>
    <w:rsid w:val="00FC6668"/>
    <w:rsid w:val="00FC6677"/>
    <w:rsid w:val="00FC675C"/>
    <w:rsid w:val="00FC6766"/>
    <w:rsid w:val="00FC682C"/>
    <w:rsid w:val="00FC6920"/>
    <w:rsid w:val="00FC6A8B"/>
    <w:rsid w:val="00FC6F99"/>
    <w:rsid w:val="00FC7397"/>
    <w:rsid w:val="00FC74A9"/>
    <w:rsid w:val="00FC76C3"/>
    <w:rsid w:val="00FC7F1C"/>
    <w:rsid w:val="00FD028D"/>
    <w:rsid w:val="00FD032D"/>
    <w:rsid w:val="00FD0652"/>
    <w:rsid w:val="00FD086F"/>
    <w:rsid w:val="00FD0951"/>
    <w:rsid w:val="00FD09FB"/>
    <w:rsid w:val="00FD0A35"/>
    <w:rsid w:val="00FD0D74"/>
    <w:rsid w:val="00FD0E67"/>
    <w:rsid w:val="00FD1023"/>
    <w:rsid w:val="00FD1025"/>
    <w:rsid w:val="00FD1072"/>
    <w:rsid w:val="00FD11DF"/>
    <w:rsid w:val="00FD1318"/>
    <w:rsid w:val="00FD14F2"/>
    <w:rsid w:val="00FD1526"/>
    <w:rsid w:val="00FD15A3"/>
    <w:rsid w:val="00FD1759"/>
    <w:rsid w:val="00FD1A3B"/>
    <w:rsid w:val="00FD2073"/>
    <w:rsid w:val="00FD266A"/>
    <w:rsid w:val="00FD2A37"/>
    <w:rsid w:val="00FD2AFD"/>
    <w:rsid w:val="00FD2BE3"/>
    <w:rsid w:val="00FD2C36"/>
    <w:rsid w:val="00FD310D"/>
    <w:rsid w:val="00FD3316"/>
    <w:rsid w:val="00FD3AAD"/>
    <w:rsid w:val="00FD3B96"/>
    <w:rsid w:val="00FD40CF"/>
    <w:rsid w:val="00FD46A0"/>
    <w:rsid w:val="00FD4D7E"/>
    <w:rsid w:val="00FD4DE4"/>
    <w:rsid w:val="00FD4F59"/>
    <w:rsid w:val="00FD525C"/>
    <w:rsid w:val="00FD52E0"/>
    <w:rsid w:val="00FD53BA"/>
    <w:rsid w:val="00FD53CD"/>
    <w:rsid w:val="00FD53F6"/>
    <w:rsid w:val="00FD53FC"/>
    <w:rsid w:val="00FD5600"/>
    <w:rsid w:val="00FD56D8"/>
    <w:rsid w:val="00FD574C"/>
    <w:rsid w:val="00FD589D"/>
    <w:rsid w:val="00FD58B9"/>
    <w:rsid w:val="00FD5979"/>
    <w:rsid w:val="00FD5C9C"/>
    <w:rsid w:val="00FD5D70"/>
    <w:rsid w:val="00FD5E90"/>
    <w:rsid w:val="00FD6201"/>
    <w:rsid w:val="00FD6259"/>
    <w:rsid w:val="00FD6AE9"/>
    <w:rsid w:val="00FD6AF8"/>
    <w:rsid w:val="00FD6C69"/>
    <w:rsid w:val="00FD701C"/>
    <w:rsid w:val="00FD70C5"/>
    <w:rsid w:val="00FD721C"/>
    <w:rsid w:val="00FD7346"/>
    <w:rsid w:val="00FD73F3"/>
    <w:rsid w:val="00FD754A"/>
    <w:rsid w:val="00FD76FE"/>
    <w:rsid w:val="00FD7BD0"/>
    <w:rsid w:val="00FE0743"/>
    <w:rsid w:val="00FE0AF0"/>
    <w:rsid w:val="00FE0E4C"/>
    <w:rsid w:val="00FE0E89"/>
    <w:rsid w:val="00FE0E92"/>
    <w:rsid w:val="00FE0F42"/>
    <w:rsid w:val="00FE1420"/>
    <w:rsid w:val="00FE1501"/>
    <w:rsid w:val="00FE1555"/>
    <w:rsid w:val="00FE162C"/>
    <w:rsid w:val="00FE194D"/>
    <w:rsid w:val="00FE19D2"/>
    <w:rsid w:val="00FE19FC"/>
    <w:rsid w:val="00FE1B63"/>
    <w:rsid w:val="00FE1EA0"/>
    <w:rsid w:val="00FE2199"/>
    <w:rsid w:val="00FE2250"/>
    <w:rsid w:val="00FE2486"/>
    <w:rsid w:val="00FE28E1"/>
    <w:rsid w:val="00FE29CE"/>
    <w:rsid w:val="00FE2F24"/>
    <w:rsid w:val="00FE312A"/>
    <w:rsid w:val="00FE3324"/>
    <w:rsid w:val="00FE3777"/>
    <w:rsid w:val="00FE3824"/>
    <w:rsid w:val="00FE3DBE"/>
    <w:rsid w:val="00FE3F31"/>
    <w:rsid w:val="00FE4137"/>
    <w:rsid w:val="00FE4447"/>
    <w:rsid w:val="00FE49C9"/>
    <w:rsid w:val="00FE4AE2"/>
    <w:rsid w:val="00FE4B2B"/>
    <w:rsid w:val="00FE5370"/>
    <w:rsid w:val="00FE5723"/>
    <w:rsid w:val="00FE5748"/>
    <w:rsid w:val="00FE5BEC"/>
    <w:rsid w:val="00FE5C35"/>
    <w:rsid w:val="00FE6335"/>
    <w:rsid w:val="00FE6969"/>
    <w:rsid w:val="00FE6DDE"/>
    <w:rsid w:val="00FE70CE"/>
    <w:rsid w:val="00FE75BA"/>
    <w:rsid w:val="00FE77CA"/>
    <w:rsid w:val="00FE7B23"/>
    <w:rsid w:val="00FF0454"/>
    <w:rsid w:val="00FF08CA"/>
    <w:rsid w:val="00FF09D6"/>
    <w:rsid w:val="00FF0B11"/>
    <w:rsid w:val="00FF0BD0"/>
    <w:rsid w:val="00FF0BF6"/>
    <w:rsid w:val="00FF0F5C"/>
    <w:rsid w:val="00FF12CC"/>
    <w:rsid w:val="00FF1470"/>
    <w:rsid w:val="00FF14CE"/>
    <w:rsid w:val="00FF172C"/>
    <w:rsid w:val="00FF17C5"/>
    <w:rsid w:val="00FF1AEF"/>
    <w:rsid w:val="00FF1C3A"/>
    <w:rsid w:val="00FF1D14"/>
    <w:rsid w:val="00FF1F9D"/>
    <w:rsid w:val="00FF222E"/>
    <w:rsid w:val="00FF2500"/>
    <w:rsid w:val="00FF2B4F"/>
    <w:rsid w:val="00FF2F5A"/>
    <w:rsid w:val="00FF394B"/>
    <w:rsid w:val="00FF3D6B"/>
    <w:rsid w:val="00FF3D9A"/>
    <w:rsid w:val="00FF3DFE"/>
    <w:rsid w:val="00FF4202"/>
    <w:rsid w:val="00FF439D"/>
    <w:rsid w:val="00FF4D8D"/>
    <w:rsid w:val="00FF521F"/>
    <w:rsid w:val="00FF5666"/>
    <w:rsid w:val="00FF5A10"/>
    <w:rsid w:val="00FF5A48"/>
    <w:rsid w:val="00FF5C8E"/>
    <w:rsid w:val="00FF5F13"/>
    <w:rsid w:val="00FF6039"/>
    <w:rsid w:val="00FF62B8"/>
    <w:rsid w:val="00FF654A"/>
    <w:rsid w:val="00FF67B2"/>
    <w:rsid w:val="00FF67C4"/>
    <w:rsid w:val="00FF6B6A"/>
    <w:rsid w:val="00FF6C59"/>
    <w:rsid w:val="00FF6EF2"/>
    <w:rsid w:val="00FF6F9F"/>
    <w:rsid w:val="00FF7078"/>
    <w:rsid w:val="00FF7221"/>
    <w:rsid w:val="00FF7249"/>
    <w:rsid w:val="00FF7A85"/>
    <w:rsid w:val="00FF7B49"/>
    <w:rsid w:val="00FF7C52"/>
    <w:rsid w:val="00FF7DAE"/>
    <w:rsid w:val="00FF7DEA"/>
    <w:rsid w:val="6471FE37"/>
    <w:rsid w:val="71F86E1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FE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Helvetica"/>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81F"/>
    <w:rPr>
      <w:rFonts w:ascii="Times New Roman" w:eastAsia="Times New Roman" w:hAnsi="Times New Roman" w:cs="Times New Roman"/>
      <w:lang w:val="en-US"/>
    </w:rPr>
  </w:style>
  <w:style w:type="paragraph" w:styleId="Heading1">
    <w:name w:val="heading 1"/>
    <w:basedOn w:val="Normal"/>
    <w:next w:val="Normal"/>
    <w:link w:val="Heading1Char"/>
    <w:qFormat/>
    <w:rsid w:val="00960A34"/>
    <w:pPr>
      <w:keepNext/>
      <w:numPr>
        <w:numId w:val="3"/>
      </w:numPr>
      <w:spacing w:after="240"/>
      <w:ind w:left="454" w:hanging="454"/>
      <w:outlineLvl w:val="0"/>
    </w:pPr>
    <w:rPr>
      <w:b/>
      <w:caps/>
      <w:sz w:val="28"/>
    </w:rPr>
  </w:style>
  <w:style w:type="paragraph" w:styleId="Heading2">
    <w:name w:val="heading 2"/>
    <w:basedOn w:val="Normal"/>
    <w:next w:val="Normal"/>
    <w:link w:val="Heading2Char"/>
    <w:qFormat/>
    <w:rsid w:val="00960A34"/>
    <w:pPr>
      <w:keepNext/>
      <w:spacing w:before="240" w:after="240"/>
      <w:ind w:left="1361" w:hanging="907"/>
      <w:jc w:val="both"/>
      <w:outlineLvl w:val="1"/>
    </w:pPr>
    <w:rPr>
      <w:b/>
      <w:bCs/>
      <w:iCs/>
      <w:sz w:val="24"/>
      <w:szCs w:val="28"/>
    </w:rPr>
  </w:style>
  <w:style w:type="paragraph" w:styleId="Heading3">
    <w:name w:val="heading 3"/>
    <w:basedOn w:val="Normal"/>
    <w:next w:val="Normal"/>
    <w:link w:val="Heading3Char"/>
    <w:uiPriority w:val="9"/>
    <w:qFormat/>
    <w:rsid w:val="00ED525C"/>
    <w:pPr>
      <w:keepNext/>
      <w:spacing w:before="240" w:after="240"/>
      <w:ind w:left="1361" w:hanging="907"/>
      <w:outlineLvl w:val="2"/>
    </w:pPr>
    <w:rPr>
      <w:b/>
      <w:bCs/>
      <w:sz w:val="24"/>
      <w:szCs w:val="26"/>
    </w:rPr>
  </w:style>
  <w:style w:type="paragraph" w:styleId="Heading4">
    <w:name w:val="heading 4"/>
    <w:basedOn w:val="Normal"/>
    <w:next w:val="Normal"/>
    <w:link w:val="Heading4Char"/>
    <w:unhideWhenUsed/>
    <w:qFormat/>
    <w:rsid w:val="003B15A4"/>
    <w:pPr>
      <w:keepNext/>
      <w:keepLines/>
      <w:spacing w:before="40"/>
      <w:outlineLvl w:val="3"/>
    </w:pPr>
    <w:rPr>
      <w:rFonts w:eastAsiaTheme="majorEastAsia" w:cstheme="majorBidi"/>
      <w:iCs/>
      <w:sz w:val="22"/>
    </w:rPr>
  </w:style>
  <w:style w:type="paragraph" w:styleId="Heading5">
    <w:name w:val="heading 5"/>
    <w:basedOn w:val="Normal"/>
    <w:next w:val="Normal"/>
    <w:link w:val="Heading5Char"/>
    <w:semiHidden/>
    <w:unhideWhenUsed/>
    <w:qFormat/>
    <w:rsid w:val="003B15A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B15A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B15A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B15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B1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0A34"/>
    <w:rPr>
      <w:rFonts w:ascii="Times New Roman" w:eastAsia="Times New Roman" w:hAnsi="Times New Roman" w:cs="Times New Roman"/>
      <w:b/>
      <w:caps/>
      <w:sz w:val="28"/>
      <w:lang w:val="en-US"/>
    </w:rPr>
  </w:style>
  <w:style w:type="character" w:customStyle="1" w:styleId="Heading2Char">
    <w:name w:val="Heading 2 Char"/>
    <w:link w:val="Heading2"/>
    <w:rsid w:val="00960A34"/>
    <w:rPr>
      <w:rFonts w:ascii="Times New Roman" w:eastAsia="Times New Roman" w:hAnsi="Times New Roman" w:cs="Times New Roman"/>
      <w:b/>
      <w:bCs/>
      <w:iCs/>
      <w:sz w:val="24"/>
      <w:szCs w:val="28"/>
      <w:lang w:val="en-US"/>
    </w:rPr>
  </w:style>
  <w:style w:type="character" w:customStyle="1" w:styleId="Heading3Char">
    <w:name w:val="Heading 3 Char"/>
    <w:link w:val="Heading3"/>
    <w:uiPriority w:val="9"/>
    <w:rsid w:val="00ED525C"/>
    <w:rPr>
      <w:rFonts w:ascii="Times New Roman" w:eastAsia="Times New Roman" w:hAnsi="Times New Roman" w:cs="Times New Roman"/>
      <w:b/>
      <w:bCs/>
      <w:sz w:val="24"/>
      <w:szCs w:val="26"/>
      <w:lang w:val="en-US"/>
    </w:rPr>
  </w:style>
  <w:style w:type="character" w:styleId="CommentReference">
    <w:name w:val="annotation reference"/>
    <w:uiPriority w:val="99"/>
    <w:semiHidden/>
    <w:rsid w:val="00DB66A7"/>
    <w:rPr>
      <w:sz w:val="16"/>
      <w:szCs w:val="16"/>
    </w:rPr>
  </w:style>
  <w:style w:type="paragraph" w:styleId="CommentText">
    <w:name w:val="annotation text"/>
    <w:basedOn w:val="Normal"/>
    <w:link w:val="CommentTextChar"/>
    <w:uiPriority w:val="99"/>
    <w:rsid w:val="00DB66A7"/>
  </w:style>
  <w:style w:type="character" w:customStyle="1" w:styleId="CommentTextChar">
    <w:name w:val="Comment Text Char"/>
    <w:link w:val="CommentText"/>
    <w:uiPriority w:val="99"/>
    <w:rsid w:val="00DB66A7"/>
    <w:rPr>
      <w:rFonts w:ascii="Times New Roman" w:eastAsia="Times New Roman" w:hAnsi="Times New Roman" w:cs="Times New Roman"/>
      <w:sz w:val="20"/>
      <w:szCs w:val="20"/>
      <w:lang w:val="en-US" w:eastAsia="hr-HR"/>
    </w:rPr>
  </w:style>
  <w:style w:type="paragraph" w:styleId="BalloonText">
    <w:name w:val="Balloon Text"/>
    <w:basedOn w:val="Normal"/>
    <w:link w:val="BalloonTextChar"/>
    <w:uiPriority w:val="99"/>
    <w:semiHidden/>
    <w:rsid w:val="00DB66A7"/>
    <w:rPr>
      <w:rFonts w:ascii="Tahoma" w:hAnsi="Tahoma"/>
      <w:sz w:val="16"/>
      <w:szCs w:val="16"/>
    </w:rPr>
  </w:style>
  <w:style w:type="character" w:customStyle="1" w:styleId="BalloonTextChar">
    <w:name w:val="Balloon Text Char"/>
    <w:link w:val="BalloonText"/>
    <w:uiPriority w:val="99"/>
    <w:semiHidden/>
    <w:rsid w:val="00DB66A7"/>
    <w:rPr>
      <w:rFonts w:ascii="Tahoma" w:eastAsia="Times New Roman" w:hAnsi="Tahoma" w:cs="Tahoma"/>
      <w:sz w:val="16"/>
      <w:szCs w:val="16"/>
      <w:lang w:val="en-US" w:eastAsia="hr-HR"/>
    </w:rPr>
  </w:style>
  <w:style w:type="paragraph" w:styleId="CommentSubject">
    <w:name w:val="annotation subject"/>
    <w:basedOn w:val="CommentText"/>
    <w:next w:val="CommentText"/>
    <w:link w:val="CommentSubjectChar"/>
    <w:uiPriority w:val="99"/>
    <w:semiHidden/>
    <w:rsid w:val="00DB66A7"/>
    <w:rPr>
      <w:b/>
      <w:bCs/>
    </w:rPr>
  </w:style>
  <w:style w:type="character" w:customStyle="1" w:styleId="CommentSubjectChar">
    <w:name w:val="Comment Subject Char"/>
    <w:link w:val="CommentSubject"/>
    <w:uiPriority w:val="99"/>
    <w:semiHidden/>
    <w:rsid w:val="00DB66A7"/>
    <w:rPr>
      <w:rFonts w:ascii="Times New Roman" w:eastAsia="Times New Roman" w:hAnsi="Times New Roman" w:cs="Times New Roman"/>
      <w:b/>
      <w:bCs/>
      <w:sz w:val="20"/>
      <w:szCs w:val="20"/>
      <w:lang w:val="en-US" w:eastAsia="hr-HR"/>
    </w:rPr>
  </w:style>
  <w:style w:type="table" w:styleId="TableGrid1">
    <w:name w:val="Table Grid 1"/>
    <w:basedOn w:val="TableNormal"/>
    <w:rsid w:val="00DB66A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uiPriority w:val="99"/>
    <w:rsid w:val="00DB66A7"/>
    <w:pPr>
      <w:autoSpaceDE w:val="0"/>
      <w:autoSpaceDN w:val="0"/>
      <w:adjustRightInd w:val="0"/>
    </w:pPr>
    <w:rPr>
      <w:rFonts w:ascii="Verdana" w:eastAsia="Times New Roman" w:hAnsi="Verdana" w:cs="Verdana"/>
      <w:color w:val="000000"/>
      <w:sz w:val="24"/>
      <w:szCs w:val="24"/>
    </w:rPr>
  </w:style>
  <w:style w:type="table" w:styleId="TableGrid">
    <w:name w:val="Table Grid"/>
    <w:basedOn w:val="TableNormal"/>
    <w:uiPriority w:val="39"/>
    <w:rsid w:val="00DB66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B66A7"/>
    <w:rPr>
      <w:rFonts w:ascii="Courier New" w:hAnsi="Courier New"/>
    </w:rPr>
  </w:style>
  <w:style w:type="character" w:customStyle="1" w:styleId="PlainTextChar">
    <w:name w:val="Plain Text Char"/>
    <w:link w:val="PlainText"/>
    <w:uiPriority w:val="99"/>
    <w:rsid w:val="00DB66A7"/>
    <w:rPr>
      <w:rFonts w:ascii="Courier New" w:eastAsia="Times New Roman" w:hAnsi="Courier New" w:cs="Courier New"/>
      <w:sz w:val="20"/>
      <w:szCs w:val="20"/>
      <w:lang w:eastAsia="hr-HR"/>
    </w:rPr>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ußnote,fn"/>
    <w:basedOn w:val="Normal"/>
    <w:link w:val="FootnoteTextChar"/>
    <w:rsid w:val="00DB66A7"/>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link w:val="FootnoteText"/>
    <w:rsid w:val="00DB66A7"/>
    <w:rPr>
      <w:rFonts w:ascii="Times New Roman" w:eastAsia="Times New Roman" w:hAnsi="Times New Roman" w:cs="Times New Roman"/>
      <w:sz w:val="20"/>
      <w:szCs w:val="20"/>
      <w:lang w:eastAsia="hr-HR"/>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har,ftref Char,stylish Char"/>
    <w:link w:val="BVIfnrCarChar1"/>
    <w:rsid w:val="00DB66A7"/>
    <w:rPr>
      <w:vertAlign w:val="superscript"/>
    </w:rPr>
  </w:style>
  <w:style w:type="paragraph" w:customStyle="1" w:styleId="Pa4">
    <w:name w:val="Pa4"/>
    <w:basedOn w:val="Normal"/>
    <w:next w:val="Normal"/>
    <w:rsid w:val="00DB66A7"/>
    <w:pPr>
      <w:autoSpaceDE w:val="0"/>
      <w:autoSpaceDN w:val="0"/>
      <w:adjustRightInd w:val="0"/>
      <w:spacing w:line="241" w:lineRule="atLeast"/>
    </w:pPr>
    <w:rPr>
      <w:rFonts w:ascii="Swis721 Cn BT" w:hAnsi="Swis721 Cn BT"/>
      <w:sz w:val="24"/>
      <w:szCs w:val="24"/>
      <w:lang w:val="hr-HR"/>
    </w:rPr>
  </w:style>
  <w:style w:type="paragraph" w:styleId="DocumentMap">
    <w:name w:val="Document Map"/>
    <w:basedOn w:val="Normal"/>
    <w:link w:val="DocumentMapChar"/>
    <w:semiHidden/>
    <w:rsid w:val="00DB66A7"/>
    <w:pPr>
      <w:shd w:val="clear" w:color="auto" w:fill="000080"/>
    </w:pPr>
    <w:rPr>
      <w:rFonts w:ascii="Tahoma" w:hAnsi="Tahoma"/>
    </w:rPr>
  </w:style>
  <w:style w:type="character" w:customStyle="1" w:styleId="DocumentMapChar">
    <w:name w:val="Document Map Char"/>
    <w:link w:val="DocumentMap"/>
    <w:semiHidden/>
    <w:rsid w:val="00DB66A7"/>
    <w:rPr>
      <w:rFonts w:ascii="Tahoma" w:eastAsia="Times New Roman" w:hAnsi="Tahoma" w:cs="Tahoma"/>
      <w:sz w:val="20"/>
      <w:szCs w:val="20"/>
      <w:shd w:val="clear" w:color="auto" w:fill="000080"/>
      <w:lang w:val="en-US" w:eastAsia="hr-HR"/>
    </w:rPr>
  </w:style>
  <w:style w:type="paragraph" w:customStyle="1" w:styleId="CharCharCharChar1CharChar">
    <w:name w:val="Char Char Char Char1 Char Char"/>
    <w:basedOn w:val="Normal"/>
    <w:rsid w:val="00DB66A7"/>
    <w:pPr>
      <w:spacing w:after="160" w:line="240" w:lineRule="exact"/>
    </w:pPr>
    <w:rPr>
      <w:rFonts w:ascii="Tahoma" w:hAnsi="Tahoma"/>
      <w:lang w:eastAsia="en-US"/>
    </w:rPr>
  </w:style>
  <w:style w:type="paragraph" w:styleId="BodyText">
    <w:name w:val="Body Text"/>
    <w:basedOn w:val="Normal"/>
    <w:link w:val="BodyTextChar"/>
    <w:rsid w:val="00DB66A7"/>
    <w:pPr>
      <w:jc w:val="both"/>
    </w:pPr>
    <w:rPr>
      <w:sz w:val="24"/>
      <w:szCs w:val="24"/>
    </w:rPr>
  </w:style>
  <w:style w:type="character" w:customStyle="1" w:styleId="BodyTextChar">
    <w:name w:val="Body Text Char"/>
    <w:link w:val="BodyText"/>
    <w:rsid w:val="00DB66A7"/>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B66A7"/>
    <w:pPr>
      <w:tabs>
        <w:tab w:val="center" w:pos="4536"/>
        <w:tab w:val="right" w:pos="9072"/>
      </w:tabs>
    </w:pPr>
  </w:style>
  <w:style w:type="character" w:customStyle="1" w:styleId="FooterChar">
    <w:name w:val="Footer Char"/>
    <w:link w:val="Footer"/>
    <w:uiPriority w:val="99"/>
    <w:rsid w:val="00DB66A7"/>
    <w:rPr>
      <w:rFonts w:ascii="Times New Roman" w:eastAsia="Times New Roman" w:hAnsi="Times New Roman" w:cs="Times New Roman"/>
      <w:sz w:val="20"/>
      <w:szCs w:val="20"/>
      <w:lang w:val="en-US" w:eastAsia="hr-HR"/>
    </w:rPr>
  </w:style>
  <w:style w:type="character" w:styleId="PageNumber">
    <w:name w:val="page number"/>
    <w:basedOn w:val="DefaultParagraphFont"/>
    <w:rsid w:val="00DB66A7"/>
  </w:style>
  <w:style w:type="paragraph" w:customStyle="1" w:styleId="CharCharCharCharCharChar1Char">
    <w:name w:val="Char Char Char Char Char Char1 Char"/>
    <w:basedOn w:val="Normal"/>
    <w:rsid w:val="00DB66A7"/>
    <w:pPr>
      <w:spacing w:after="160" w:line="240" w:lineRule="exact"/>
    </w:pPr>
    <w:rPr>
      <w:rFonts w:ascii="Tahoma" w:hAnsi="Tahoma"/>
      <w:lang w:eastAsia="en-US"/>
    </w:rPr>
  </w:style>
  <w:style w:type="paragraph" w:customStyle="1" w:styleId="CharChar1CharChar">
    <w:name w:val="Char Char1 Char Char"/>
    <w:basedOn w:val="Normal"/>
    <w:rsid w:val="00DB66A7"/>
    <w:pPr>
      <w:spacing w:after="160" w:line="240" w:lineRule="exact"/>
    </w:pPr>
    <w:rPr>
      <w:rFonts w:ascii="Tahoma" w:hAnsi="Tahoma"/>
      <w:lang w:eastAsia="en-US"/>
    </w:rPr>
  </w:style>
  <w:style w:type="character" w:styleId="Strong">
    <w:name w:val="Strong"/>
    <w:uiPriority w:val="22"/>
    <w:qFormat/>
    <w:rsid w:val="00DB66A7"/>
    <w:rPr>
      <w:b/>
      <w:bCs/>
    </w:rPr>
  </w:style>
  <w:style w:type="paragraph" w:customStyle="1" w:styleId="CarattereCarattereCarattereCarattereCarattereCarattereCarattereCarattereCarattereCarattereCharChar1CharCharCharChar">
    <w:name w:val="Carattere Carattere Carattere Carattere Carattere Carattere Carattere Carattere Carattere Carattere Char Char1 Char Char Char Char"/>
    <w:basedOn w:val="Normal"/>
    <w:rsid w:val="00DB66A7"/>
    <w:pPr>
      <w:spacing w:after="160" w:line="240" w:lineRule="exact"/>
    </w:pPr>
    <w:rPr>
      <w:rFonts w:ascii="Tahoma" w:hAnsi="Tahoma"/>
      <w:lang w:eastAsia="en-US"/>
    </w:rPr>
  </w:style>
  <w:style w:type="paragraph" w:customStyle="1" w:styleId="CharChar1">
    <w:name w:val="Char Char1"/>
    <w:basedOn w:val="Normal"/>
    <w:rsid w:val="00DB66A7"/>
    <w:pPr>
      <w:spacing w:after="160" w:line="240" w:lineRule="exact"/>
    </w:pPr>
    <w:rPr>
      <w:rFonts w:ascii="Tahoma" w:hAnsi="Tahoma"/>
      <w:lang w:eastAsia="en-US"/>
    </w:rPr>
  </w:style>
  <w:style w:type="paragraph" w:customStyle="1" w:styleId="CharCharCharChar1CharCharCharChar">
    <w:name w:val="Char Char Char Char1 Char Char Char Char"/>
    <w:basedOn w:val="Normal"/>
    <w:rsid w:val="00DB66A7"/>
    <w:pPr>
      <w:spacing w:after="160" w:line="240" w:lineRule="exact"/>
    </w:pPr>
    <w:rPr>
      <w:rFonts w:ascii="Verdana" w:hAnsi="Verdana"/>
      <w:lang w:eastAsia="en-US"/>
    </w:rPr>
  </w:style>
  <w:style w:type="paragraph" w:styleId="Header">
    <w:name w:val="header"/>
    <w:basedOn w:val="Normal"/>
    <w:link w:val="HeaderChar"/>
    <w:uiPriority w:val="99"/>
    <w:rsid w:val="00DB66A7"/>
    <w:pPr>
      <w:tabs>
        <w:tab w:val="center" w:pos="4536"/>
        <w:tab w:val="right" w:pos="9072"/>
      </w:tabs>
    </w:pPr>
  </w:style>
  <w:style w:type="character" w:customStyle="1" w:styleId="HeaderChar">
    <w:name w:val="Header Char"/>
    <w:link w:val="Header"/>
    <w:uiPriority w:val="99"/>
    <w:rsid w:val="00DB66A7"/>
    <w:rPr>
      <w:rFonts w:ascii="Times New Roman" w:eastAsia="Times New Roman" w:hAnsi="Times New Roman" w:cs="Times New Roman"/>
      <w:sz w:val="20"/>
      <w:szCs w:val="20"/>
      <w:lang w:val="en-US" w:eastAsia="hr-HR"/>
    </w:rPr>
  </w:style>
  <w:style w:type="paragraph" w:customStyle="1" w:styleId="naslov1">
    <w:name w:val="naslov 1"/>
    <w:basedOn w:val="Normal"/>
    <w:rsid w:val="00DB66A7"/>
    <w:pPr>
      <w:numPr>
        <w:numId w:val="1"/>
      </w:numPr>
      <w:jc w:val="both"/>
    </w:pPr>
    <w:rPr>
      <w:b/>
      <w:spacing w:val="-2"/>
      <w:sz w:val="24"/>
      <w:szCs w:val="24"/>
      <w:u w:val="single"/>
      <w:lang w:val="en-GB" w:eastAsia="en-US"/>
    </w:rPr>
  </w:style>
  <w:style w:type="paragraph" w:customStyle="1" w:styleId="naslov2">
    <w:name w:val="naslov 2"/>
    <w:basedOn w:val="Normal"/>
    <w:link w:val="naslov2Char"/>
    <w:rsid w:val="00DB66A7"/>
    <w:pPr>
      <w:numPr>
        <w:ilvl w:val="1"/>
        <w:numId w:val="1"/>
      </w:numPr>
      <w:autoSpaceDE w:val="0"/>
      <w:autoSpaceDN w:val="0"/>
      <w:adjustRightInd w:val="0"/>
      <w:jc w:val="both"/>
    </w:pPr>
    <w:rPr>
      <w:b/>
      <w:spacing w:val="-2"/>
      <w:sz w:val="24"/>
      <w:lang w:val="en-GB" w:eastAsia="en-US"/>
    </w:rPr>
  </w:style>
  <w:style w:type="character" w:customStyle="1" w:styleId="FootnoteTextCharCharChar1">
    <w:name w:val="Footnote Text Char Char Char1"/>
    <w:aliases w:val="Fußnote Char1,single space Char1,footnote text Char1,FOOTNOTES Char1,fn Char1,Podrozdział Char1,Footnote Char1,Fußnotentextf Char1,stile 1 Char1,Footnote1 Char1,Footnote2 Char1,Footnote3 Char1,Footnote4 Char1,Footnote6 Char"/>
    <w:semiHidden/>
    <w:rsid w:val="00DB66A7"/>
    <w:rPr>
      <w:rFonts w:eastAsia="SimSun"/>
      <w:lang w:val="en-IE" w:eastAsia="zh-CN"/>
    </w:rPr>
  </w:style>
  <w:style w:type="paragraph" w:customStyle="1" w:styleId="Normalwithspaces">
    <w:name w:val="Normal with spaces"/>
    <w:basedOn w:val="Normal"/>
    <w:link w:val="NormalwithspacesChar"/>
    <w:qFormat/>
    <w:rsid w:val="00DB66A7"/>
    <w:pPr>
      <w:ind w:firstLine="720"/>
      <w:jc w:val="both"/>
    </w:pPr>
    <w:rPr>
      <w:spacing w:val="-2"/>
      <w:sz w:val="24"/>
    </w:rPr>
  </w:style>
  <w:style w:type="character" w:customStyle="1" w:styleId="NormalwithspacesChar">
    <w:name w:val="Normal with spaces Char"/>
    <w:link w:val="Normalwithspaces"/>
    <w:rsid w:val="00DB66A7"/>
    <w:rPr>
      <w:rFonts w:ascii="Times New Roman" w:eastAsia="Times New Roman" w:hAnsi="Times New Roman" w:cs="Times New Roman"/>
      <w:spacing w:val="-2"/>
      <w:sz w:val="24"/>
      <w:szCs w:val="20"/>
      <w:lang w:val="en-US"/>
    </w:rPr>
  </w:style>
  <w:style w:type="paragraph" w:customStyle="1" w:styleId="CharCharCharChar3">
    <w:name w:val="Char Char Char Char3"/>
    <w:basedOn w:val="Normal"/>
    <w:rsid w:val="00DB66A7"/>
    <w:pPr>
      <w:spacing w:after="160" w:line="240" w:lineRule="exact"/>
    </w:pPr>
    <w:rPr>
      <w:rFonts w:ascii="Tahoma" w:hAnsi="Tahoma"/>
      <w:lang w:eastAsia="en-US"/>
    </w:rPr>
  </w:style>
  <w:style w:type="paragraph" w:customStyle="1" w:styleId="Text1">
    <w:name w:val="Text 1"/>
    <w:basedOn w:val="Normal"/>
    <w:rsid w:val="00DB66A7"/>
    <w:pPr>
      <w:spacing w:after="240"/>
      <w:ind w:left="482"/>
      <w:jc w:val="both"/>
    </w:pPr>
    <w:rPr>
      <w:sz w:val="24"/>
      <w:lang w:val="en-GB" w:eastAsia="en-US"/>
    </w:rPr>
  </w:style>
  <w:style w:type="character" w:styleId="Hyperlink">
    <w:name w:val="Hyperlink"/>
    <w:uiPriority w:val="99"/>
    <w:rsid w:val="00DB66A7"/>
    <w:rPr>
      <w:color w:val="0000FF"/>
      <w:u w:val="single"/>
    </w:rPr>
  </w:style>
  <w:style w:type="paragraph" w:customStyle="1" w:styleId="ColorfulList-Accent12">
    <w:name w:val="Colorful List - Accent 12"/>
    <w:basedOn w:val="Normal"/>
    <w:rsid w:val="00DB66A7"/>
    <w:pPr>
      <w:spacing w:after="200" w:line="276" w:lineRule="auto"/>
      <w:ind w:left="720"/>
      <w:contextualSpacing/>
    </w:pPr>
    <w:rPr>
      <w:rFonts w:ascii="Calibri" w:hAnsi="Calibri"/>
      <w:sz w:val="22"/>
      <w:szCs w:val="22"/>
      <w:lang w:val="hr-HR" w:eastAsia="en-US"/>
    </w:rPr>
  </w:style>
  <w:style w:type="paragraph" w:styleId="NormalWeb">
    <w:name w:val="Normal (Web)"/>
    <w:basedOn w:val="Normal"/>
    <w:uiPriority w:val="99"/>
    <w:rsid w:val="00DB66A7"/>
    <w:pPr>
      <w:spacing w:before="100" w:beforeAutospacing="1" w:after="100" w:afterAutospacing="1"/>
    </w:pPr>
    <w:rPr>
      <w:sz w:val="24"/>
      <w:szCs w:val="24"/>
      <w:lang w:val="hr-HR"/>
    </w:rPr>
  </w:style>
  <w:style w:type="character" w:customStyle="1" w:styleId="hps">
    <w:name w:val="hps"/>
    <w:basedOn w:val="DefaultParagraphFont"/>
    <w:rsid w:val="00DB66A7"/>
  </w:style>
  <w:style w:type="character" w:customStyle="1" w:styleId="naslov2Char">
    <w:name w:val="naslov 2 Char"/>
    <w:link w:val="naslov2"/>
    <w:rsid w:val="00DB66A7"/>
    <w:rPr>
      <w:rFonts w:ascii="Times New Roman" w:eastAsia="Times New Roman" w:hAnsi="Times New Roman" w:cs="Times New Roman"/>
      <w:b/>
      <w:spacing w:val="-2"/>
      <w:sz w:val="24"/>
      <w:lang w:val="en-GB" w:eastAsia="en-US"/>
    </w:rPr>
  </w:style>
  <w:style w:type="paragraph" w:customStyle="1" w:styleId="ColorfulShading-Accent11">
    <w:name w:val="Colorful Shading - Accent 11"/>
    <w:hidden/>
    <w:uiPriority w:val="99"/>
    <w:semiHidden/>
    <w:rsid w:val="00DB66A7"/>
    <w:rPr>
      <w:rFonts w:ascii="Times New Roman" w:eastAsia="Times New Roman" w:hAnsi="Times New Roman" w:cs="Times New Roman"/>
      <w:lang w:val="en-US"/>
    </w:rPr>
  </w:style>
  <w:style w:type="paragraph" w:customStyle="1" w:styleId="ColorfulList-Accent11">
    <w:name w:val="Colorful List - Accent 11"/>
    <w:basedOn w:val="Normal"/>
    <w:qFormat/>
    <w:rsid w:val="00DB66A7"/>
    <w:pPr>
      <w:spacing w:after="200" w:line="276" w:lineRule="auto"/>
      <w:ind w:left="720"/>
      <w:contextualSpacing/>
    </w:pPr>
    <w:rPr>
      <w:rFonts w:ascii="Calibri" w:eastAsia="Calibri" w:hAnsi="Calibri" w:cs="Arial"/>
      <w:sz w:val="22"/>
      <w:szCs w:val="22"/>
      <w:lang w:val="hr-HR" w:eastAsia="en-US"/>
    </w:rPr>
  </w:style>
  <w:style w:type="paragraph" w:customStyle="1" w:styleId="t-9-8">
    <w:name w:val="t-9-8"/>
    <w:basedOn w:val="Normal"/>
    <w:rsid w:val="00EE4C4D"/>
    <w:pPr>
      <w:spacing w:before="100" w:beforeAutospacing="1" w:after="100" w:afterAutospacing="1"/>
    </w:pPr>
    <w:rPr>
      <w:sz w:val="24"/>
      <w:szCs w:val="24"/>
      <w:lang w:val="hr-HR" w:bidi="ta-IN"/>
    </w:rPr>
  </w:style>
  <w:style w:type="character" w:customStyle="1" w:styleId="A9">
    <w:name w:val="A9"/>
    <w:uiPriority w:val="99"/>
    <w:rsid w:val="00126F22"/>
    <w:rPr>
      <w:rFonts w:cs="Swis721 Cn BT"/>
      <w:color w:val="000000"/>
      <w:sz w:val="18"/>
      <w:szCs w:val="18"/>
    </w:rPr>
  </w:style>
  <w:style w:type="character" w:styleId="Emphasis">
    <w:name w:val="Emphasis"/>
    <w:uiPriority w:val="20"/>
    <w:qFormat/>
    <w:rsid w:val="008B1F3A"/>
    <w:rPr>
      <w:i/>
      <w:iCs/>
    </w:rPr>
  </w:style>
  <w:style w:type="paragraph" w:styleId="ListParagraph">
    <w:name w:val="List Paragraph"/>
    <w:basedOn w:val="Normal"/>
    <w:uiPriority w:val="34"/>
    <w:qFormat/>
    <w:rsid w:val="00263CB1"/>
    <w:pPr>
      <w:ind w:left="720"/>
      <w:contextualSpacing/>
    </w:pPr>
  </w:style>
  <w:style w:type="paragraph" w:styleId="NoSpacing">
    <w:name w:val="No Spacing"/>
    <w:uiPriority w:val="1"/>
    <w:qFormat/>
    <w:rsid w:val="0088739A"/>
    <w:rPr>
      <w:rFonts w:cs="Times New Roman"/>
      <w:sz w:val="22"/>
      <w:szCs w:val="22"/>
      <w:lang w:eastAsia="en-US"/>
    </w:rPr>
  </w:style>
  <w:style w:type="paragraph" w:styleId="EndnoteText">
    <w:name w:val="endnote text"/>
    <w:basedOn w:val="Normal"/>
    <w:link w:val="EndnoteTextChar"/>
    <w:rsid w:val="00250073"/>
  </w:style>
  <w:style w:type="character" w:customStyle="1" w:styleId="EndnoteTextChar">
    <w:name w:val="Endnote Text Char"/>
    <w:link w:val="EndnoteText"/>
    <w:rsid w:val="00250073"/>
    <w:rPr>
      <w:rFonts w:ascii="Times New Roman" w:eastAsia="Times New Roman" w:hAnsi="Times New Roman" w:cs="Times New Roman"/>
      <w:lang w:val="en-US"/>
    </w:rPr>
  </w:style>
  <w:style w:type="character" w:styleId="EndnoteReference">
    <w:name w:val="endnote reference"/>
    <w:rsid w:val="00250073"/>
    <w:rPr>
      <w:vertAlign w:val="superscript"/>
    </w:rPr>
  </w:style>
  <w:style w:type="paragraph" w:customStyle="1" w:styleId="CharChar11">
    <w:name w:val="Char Char11"/>
    <w:basedOn w:val="Normal"/>
    <w:rsid w:val="00F768CF"/>
    <w:pPr>
      <w:tabs>
        <w:tab w:val="left" w:pos="709"/>
      </w:tabs>
    </w:pPr>
    <w:rPr>
      <w:rFonts w:ascii="Tahoma" w:hAnsi="Tahoma"/>
      <w:sz w:val="24"/>
      <w:szCs w:val="24"/>
      <w:lang w:val="pl-PL" w:eastAsia="pl-PL"/>
    </w:rPr>
  </w:style>
  <w:style w:type="character" w:customStyle="1" w:styleId="longtext">
    <w:name w:val="long_text"/>
    <w:rsid w:val="009962BE"/>
  </w:style>
  <w:style w:type="paragraph" w:styleId="TOC2">
    <w:name w:val="toc 2"/>
    <w:basedOn w:val="Normal"/>
    <w:next w:val="Normal"/>
    <w:autoRedefine/>
    <w:uiPriority w:val="39"/>
    <w:rsid w:val="00CB1A35"/>
    <w:pPr>
      <w:tabs>
        <w:tab w:val="left" w:pos="454"/>
        <w:tab w:val="left" w:pos="1134"/>
        <w:tab w:val="right" w:leader="dot" w:pos="9072"/>
        <w:tab w:val="right" w:leader="dot" w:pos="10206"/>
      </w:tabs>
      <w:spacing w:before="120"/>
      <w:ind w:left="1134" w:right="454" w:hanging="680"/>
      <w:jc w:val="both"/>
    </w:pPr>
    <w:rPr>
      <w:rFonts w:eastAsia="Calibri"/>
      <w:bCs/>
      <w:noProof/>
      <w:sz w:val="24"/>
      <w:szCs w:val="24"/>
      <w:lang w:val="hr-HR" w:eastAsia="en-US"/>
    </w:rPr>
  </w:style>
  <w:style w:type="paragraph" w:styleId="TOC1">
    <w:name w:val="toc 1"/>
    <w:basedOn w:val="Normal"/>
    <w:next w:val="Normal"/>
    <w:autoRedefine/>
    <w:uiPriority w:val="39"/>
    <w:rsid w:val="00CB1A35"/>
    <w:pPr>
      <w:tabs>
        <w:tab w:val="left" w:pos="0"/>
        <w:tab w:val="left" w:pos="658"/>
        <w:tab w:val="right" w:leader="dot" w:pos="9072"/>
      </w:tabs>
      <w:spacing w:before="120"/>
      <w:ind w:left="454" w:right="454" w:hanging="454"/>
      <w:jc w:val="both"/>
    </w:pPr>
    <w:rPr>
      <w:noProof/>
      <w:sz w:val="24"/>
      <w:szCs w:val="24"/>
      <w:lang w:val="hr-HR"/>
    </w:rPr>
  </w:style>
  <w:style w:type="paragraph" w:styleId="TOC3">
    <w:name w:val="toc 3"/>
    <w:basedOn w:val="Normal"/>
    <w:next w:val="Normal"/>
    <w:autoRedefine/>
    <w:uiPriority w:val="39"/>
    <w:rsid w:val="006A3566"/>
    <w:pPr>
      <w:tabs>
        <w:tab w:val="left" w:pos="880"/>
        <w:tab w:val="left" w:pos="1320"/>
        <w:tab w:val="left" w:pos="1600"/>
        <w:tab w:val="right" w:leader="dot" w:pos="10206"/>
      </w:tabs>
      <w:spacing w:before="60"/>
      <w:ind w:left="1361" w:hanging="907"/>
    </w:pPr>
    <w:rPr>
      <w:noProof/>
      <w:sz w:val="24"/>
      <w:szCs w:val="24"/>
      <w:lang w:val="hr-HR"/>
    </w:rPr>
  </w:style>
  <w:style w:type="paragraph" w:styleId="TOCHeading">
    <w:name w:val="TOC Heading"/>
    <w:basedOn w:val="Heading1"/>
    <w:next w:val="Normal"/>
    <w:uiPriority w:val="39"/>
    <w:unhideWhenUsed/>
    <w:qFormat/>
    <w:rsid w:val="000D7965"/>
    <w:pPr>
      <w:keepLines/>
      <w:spacing w:before="480" w:line="276" w:lineRule="auto"/>
      <w:outlineLvl w:val="9"/>
    </w:pPr>
    <w:rPr>
      <w:rFonts w:ascii="Cambria" w:eastAsia="MS Gothic" w:hAnsi="Cambria"/>
      <w:b w:val="0"/>
      <w:bCs/>
      <w:color w:val="365F91"/>
      <w:szCs w:val="28"/>
      <w:lang w:eastAsia="ja-JP"/>
    </w:rPr>
  </w:style>
  <w:style w:type="paragraph" w:styleId="TOC9">
    <w:name w:val="toc 9"/>
    <w:basedOn w:val="Normal"/>
    <w:next w:val="Normal"/>
    <w:autoRedefine/>
    <w:uiPriority w:val="39"/>
    <w:rsid w:val="000D7965"/>
    <w:pPr>
      <w:ind w:left="1600"/>
    </w:pPr>
  </w:style>
  <w:style w:type="character" w:customStyle="1" w:styleId="atn">
    <w:name w:val="atn"/>
    <w:rsid w:val="0000358A"/>
  </w:style>
  <w:style w:type="paragraph" w:customStyle="1" w:styleId="headingizvj">
    <w:name w:val="heading izvj"/>
    <w:basedOn w:val="Normal"/>
    <w:link w:val="headingizvjChar"/>
    <w:qFormat/>
    <w:rsid w:val="009B3683"/>
    <w:pPr>
      <w:spacing w:after="120"/>
      <w:jc w:val="both"/>
    </w:pPr>
    <w:rPr>
      <w:b/>
      <w:sz w:val="28"/>
      <w:szCs w:val="28"/>
      <w:lang w:eastAsia="en-US"/>
    </w:rPr>
  </w:style>
  <w:style w:type="paragraph" w:customStyle="1" w:styleId="Style1">
    <w:name w:val="Style1"/>
    <w:basedOn w:val="Heading3"/>
    <w:qFormat/>
    <w:rsid w:val="00E00A85"/>
    <w:rPr>
      <w:lang w:val="hr-HR"/>
    </w:rPr>
  </w:style>
  <w:style w:type="character" w:customStyle="1" w:styleId="headingizvjChar">
    <w:name w:val="heading izvj Char"/>
    <w:link w:val="headingizvj"/>
    <w:rsid w:val="009B3683"/>
    <w:rPr>
      <w:rFonts w:ascii="Times New Roman" w:eastAsia="Times New Roman" w:hAnsi="Times New Roman" w:cs="Times New Roman"/>
      <w:b/>
      <w:sz w:val="28"/>
      <w:szCs w:val="28"/>
      <w:lang w:val="en-US" w:eastAsia="en-US"/>
    </w:rPr>
  </w:style>
  <w:style w:type="paragraph" w:styleId="Caption">
    <w:name w:val="caption"/>
    <w:basedOn w:val="Normal"/>
    <w:next w:val="Normal"/>
    <w:unhideWhenUsed/>
    <w:rsid w:val="003035D7"/>
    <w:pPr>
      <w:spacing w:after="200"/>
    </w:pPr>
    <w:rPr>
      <w:b/>
      <w:bCs/>
      <w:color w:val="4F81BD" w:themeColor="accent1"/>
      <w:sz w:val="18"/>
      <w:szCs w:val="18"/>
    </w:rPr>
  </w:style>
  <w:style w:type="character" w:styleId="FollowedHyperlink">
    <w:name w:val="FollowedHyperlink"/>
    <w:basedOn w:val="DefaultParagraphFont"/>
    <w:rsid w:val="003035D7"/>
    <w:rPr>
      <w:color w:val="800080" w:themeColor="followedHyperlink"/>
      <w:u w:val="single"/>
    </w:rPr>
  </w:style>
  <w:style w:type="character" w:customStyle="1" w:styleId="st">
    <w:name w:val="st"/>
    <w:basedOn w:val="DefaultParagraphFont"/>
    <w:rsid w:val="00873FF4"/>
  </w:style>
  <w:style w:type="paragraph" w:styleId="TableofFigures">
    <w:name w:val="table of figures"/>
    <w:basedOn w:val="Normal"/>
    <w:next w:val="Normal"/>
    <w:uiPriority w:val="99"/>
    <w:rsid w:val="00C5242E"/>
  </w:style>
  <w:style w:type="paragraph" w:styleId="Revision">
    <w:name w:val="Revision"/>
    <w:hidden/>
    <w:uiPriority w:val="99"/>
    <w:semiHidden/>
    <w:rsid w:val="001A3344"/>
    <w:rPr>
      <w:rFonts w:ascii="Times New Roman" w:eastAsia="Times New Roman" w:hAnsi="Times New Roman" w:cs="Times New Roman"/>
      <w:lang w:val="en-US"/>
    </w:rPr>
  </w:style>
  <w:style w:type="paragraph" w:customStyle="1" w:styleId="CM1">
    <w:name w:val="CM1"/>
    <w:basedOn w:val="Normal"/>
    <w:next w:val="Normal"/>
    <w:rsid w:val="004400F0"/>
    <w:pPr>
      <w:autoSpaceDE w:val="0"/>
      <w:autoSpaceDN w:val="0"/>
      <w:adjustRightInd w:val="0"/>
    </w:pPr>
    <w:rPr>
      <w:rFonts w:ascii="EUAlbertina" w:hAnsi="EUAlbertina"/>
      <w:color w:val="000000"/>
      <w:sz w:val="24"/>
      <w:szCs w:val="24"/>
      <w:lang w:val="en-GB"/>
    </w:rPr>
  </w:style>
  <w:style w:type="paragraph" w:customStyle="1" w:styleId="CM4">
    <w:name w:val="CM4"/>
    <w:basedOn w:val="Normal"/>
    <w:next w:val="Normal"/>
    <w:rsid w:val="004400F0"/>
    <w:pPr>
      <w:autoSpaceDE w:val="0"/>
      <w:autoSpaceDN w:val="0"/>
      <w:adjustRightInd w:val="0"/>
    </w:pPr>
    <w:rPr>
      <w:rFonts w:ascii="EUAlbertina" w:hAnsi="EUAlbertina"/>
      <w:sz w:val="24"/>
      <w:szCs w:val="24"/>
      <w:lang w:val="en-GB"/>
    </w:rPr>
  </w:style>
  <w:style w:type="paragraph" w:customStyle="1" w:styleId="clanak">
    <w:name w:val="clanak"/>
    <w:basedOn w:val="Normal"/>
    <w:rsid w:val="009E4E9C"/>
    <w:pPr>
      <w:spacing w:before="100" w:beforeAutospacing="1" w:after="100" w:afterAutospacing="1"/>
      <w:jc w:val="center"/>
    </w:pPr>
    <w:rPr>
      <w:sz w:val="24"/>
      <w:szCs w:val="24"/>
      <w:lang w:val="hr-HR"/>
    </w:rPr>
  </w:style>
  <w:style w:type="table" w:customStyle="1" w:styleId="TableGrid10">
    <w:name w:val="Table Grid1"/>
    <w:basedOn w:val="TableNormal"/>
    <w:next w:val="TableGrid"/>
    <w:rsid w:val="004308D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DefaultParagraphFont"/>
    <w:rsid w:val="00E262A6"/>
  </w:style>
  <w:style w:type="character" w:styleId="LineNumber">
    <w:name w:val="line number"/>
    <w:basedOn w:val="DefaultParagraphFont"/>
    <w:rsid w:val="00BE39CA"/>
  </w:style>
  <w:style w:type="table" w:customStyle="1" w:styleId="TableGrid11">
    <w:name w:val="Table Grid11"/>
    <w:basedOn w:val="TableNormal"/>
    <w:rsid w:val="003B129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7373E2"/>
    <w:rPr>
      <w:rFonts w:cs="Times New Roman"/>
      <w:sz w:val="22"/>
      <w:szCs w:val="22"/>
      <w:lang w:eastAsia="en-US"/>
    </w:rPr>
  </w:style>
  <w:style w:type="paragraph" w:styleId="TOC4">
    <w:name w:val="toc 4"/>
    <w:basedOn w:val="Normal"/>
    <w:next w:val="Normal"/>
    <w:autoRedefine/>
    <w:uiPriority w:val="39"/>
    <w:unhideWhenUsed/>
    <w:rsid w:val="00506952"/>
    <w:pPr>
      <w:spacing w:after="100" w:line="276" w:lineRule="auto"/>
      <w:ind w:left="660"/>
    </w:pPr>
    <w:rPr>
      <w:rFonts w:asciiTheme="minorHAnsi" w:eastAsiaTheme="minorEastAsia" w:hAnsiTheme="minorHAnsi" w:cstheme="minorBidi"/>
      <w:sz w:val="22"/>
      <w:szCs w:val="22"/>
      <w:lang w:val="hr-HR"/>
    </w:rPr>
  </w:style>
  <w:style w:type="paragraph" w:styleId="TOC5">
    <w:name w:val="toc 5"/>
    <w:basedOn w:val="Normal"/>
    <w:next w:val="Normal"/>
    <w:autoRedefine/>
    <w:uiPriority w:val="39"/>
    <w:unhideWhenUsed/>
    <w:rsid w:val="00506952"/>
    <w:pPr>
      <w:spacing w:after="100" w:line="276" w:lineRule="auto"/>
      <w:ind w:left="880"/>
    </w:pPr>
    <w:rPr>
      <w:rFonts w:asciiTheme="minorHAnsi" w:eastAsiaTheme="minorEastAsia" w:hAnsiTheme="minorHAnsi" w:cstheme="minorBidi"/>
      <w:sz w:val="22"/>
      <w:szCs w:val="22"/>
      <w:lang w:val="hr-HR"/>
    </w:rPr>
  </w:style>
  <w:style w:type="paragraph" w:styleId="TOC6">
    <w:name w:val="toc 6"/>
    <w:basedOn w:val="Normal"/>
    <w:next w:val="Normal"/>
    <w:autoRedefine/>
    <w:uiPriority w:val="39"/>
    <w:unhideWhenUsed/>
    <w:rsid w:val="00506952"/>
    <w:pPr>
      <w:spacing w:after="100" w:line="276" w:lineRule="auto"/>
      <w:ind w:left="1100"/>
    </w:pPr>
    <w:rPr>
      <w:rFonts w:asciiTheme="minorHAnsi" w:eastAsiaTheme="minorEastAsia" w:hAnsiTheme="minorHAnsi" w:cstheme="minorBidi"/>
      <w:sz w:val="22"/>
      <w:szCs w:val="22"/>
      <w:lang w:val="hr-HR"/>
    </w:rPr>
  </w:style>
  <w:style w:type="paragraph" w:styleId="TOC7">
    <w:name w:val="toc 7"/>
    <w:basedOn w:val="Normal"/>
    <w:next w:val="Normal"/>
    <w:autoRedefine/>
    <w:uiPriority w:val="39"/>
    <w:unhideWhenUsed/>
    <w:rsid w:val="00506952"/>
    <w:pPr>
      <w:spacing w:after="100" w:line="276" w:lineRule="auto"/>
      <w:ind w:left="1320"/>
    </w:pPr>
    <w:rPr>
      <w:rFonts w:asciiTheme="minorHAnsi" w:eastAsiaTheme="minorEastAsia" w:hAnsiTheme="minorHAnsi" w:cstheme="minorBidi"/>
      <w:sz w:val="22"/>
      <w:szCs w:val="22"/>
      <w:lang w:val="hr-HR"/>
    </w:rPr>
  </w:style>
  <w:style w:type="paragraph" w:styleId="TOC8">
    <w:name w:val="toc 8"/>
    <w:basedOn w:val="Normal"/>
    <w:next w:val="Normal"/>
    <w:autoRedefine/>
    <w:uiPriority w:val="39"/>
    <w:unhideWhenUsed/>
    <w:rsid w:val="00506952"/>
    <w:pPr>
      <w:spacing w:after="100" w:line="276" w:lineRule="auto"/>
      <w:ind w:left="1540"/>
    </w:pPr>
    <w:rPr>
      <w:rFonts w:asciiTheme="minorHAnsi" w:eastAsiaTheme="minorEastAsia" w:hAnsiTheme="minorHAnsi" w:cstheme="minorBidi"/>
      <w:sz w:val="22"/>
      <w:szCs w:val="22"/>
      <w:lang w:val="hr-HR"/>
    </w:rPr>
  </w:style>
  <w:style w:type="table" w:customStyle="1" w:styleId="TableGrid2">
    <w:name w:val="Table Grid2"/>
    <w:basedOn w:val="TableNormal"/>
    <w:next w:val="TableGrid"/>
    <w:uiPriority w:val="59"/>
    <w:rsid w:val="0068394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137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3D3EDB"/>
    <w:pPr>
      <w:spacing w:after="160" w:line="240" w:lineRule="exact"/>
    </w:pPr>
    <w:rPr>
      <w:rFonts w:ascii="Calibri" w:eastAsia="Calibri" w:hAnsi="Calibri" w:cs="Helvetica"/>
      <w:vertAlign w:val="superscript"/>
      <w:lang w:val="hr-HR"/>
    </w:rPr>
  </w:style>
  <w:style w:type="paragraph" w:customStyle="1" w:styleId="GIPGillMSSans11hangingwithnumeration">
    <w:name w:val="GIP Gill MS Sans 11 hanging with numeration"/>
    <w:basedOn w:val="Normal"/>
    <w:qFormat/>
    <w:rsid w:val="003D3EDB"/>
    <w:pPr>
      <w:tabs>
        <w:tab w:val="left" w:pos="0"/>
      </w:tabs>
      <w:spacing w:beforeLines="100" w:afterLines="1"/>
      <w:ind w:hanging="1134"/>
      <w:jc w:val="both"/>
    </w:pPr>
    <w:rPr>
      <w:rFonts w:ascii="Gill Sans MT" w:eastAsia="Calibri" w:hAnsi="Gill Sans MT" w:cs="Arial"/>
      <w:sz w:val="22"/>
      <w:szCs w:val="28"/>
      <w:lang w:val="hr-HR" w:eastAsia="en-US"/>
    </w:rPr>
  </w:style>
  <w:style w:type="character" w:customStyle="1" w:styleId="Heading4Char">
    <w:name w:val="Heading 4 Char"/>
    <w:basedOn w:val="DefaultParagraphFont"/>
    <w:link w:val="Heading4"/>
    <w:rsid w:val="003B15A4"/>
    <w:rPr>
      <w:rFonts w:ascii="Times New Roman" w:eastAsiaTheme="majorEastAsia" w:hAnsi="Times New Roman" w:cstheme="majorBidi"/>
      <w:iCs/>
      <w:sz w:val="22"/>
      <w:lang w:val="en-US"/>
    </w:rPr>
  </w:style>
  <w:style w:type="character" w:customStyle="1" w:styleId="Heading5Char">
    <w:name w:val="Heading 5 Char"/>
    <w:basedOn w:val="DefaultParagraphFont"/>
    <w:link w:val="Heading5"/>
    <w:semiHidden/>
    <w:rsid w:val="003B15A4"/>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semiHidden/>
    <w:rsid w:val="003B15A4"/>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semiHidden/>
    <w:rsid w:val="003B15A4"/>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semiHidden/>
    <w:rsid w:val="003B15A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3B15A4"/>
    <w:rPr>
      <w:rFonts w:asciiTheme="majorHAnsi" w:eastAsiaTheme="majorEastAsia" w:hAnsiTheme="majorHAnsi" w:cstheme="majorBidi"/>
      <w:i/>
      <w:iCs/>
      <w:color w:val="272727" w:themeColor="text1" w:themeTint="D8"/>
      <w:sz w:val="21"/>
      <w:szCs w:val="21"/>
      <w:lang w:val="en-US"/>
    </w:rPr>
  </w:style>
  <w:style w:type="numbering" w:customStyle="1" w:styleId="NoList1">
    <w:name w:val="No List1"/>
    <w:next w:val="NoList"/>
    <w:uiPriority w:val="99"/>
    <w:semiHidden/>
    <w:unhideWhenUsed/>
    <w:rsid w:val="00B42605"/>
  </w:style>
  <w:style w:type="table" w:customStyle="1" w:styleId="TableGrid110">
    <w:name w:val="Table Grid 11"/>
    <w:basedOn w:val="TableNormal"/>
    <w:next w:val="TableGrid1"/>
    <w:rsid w:val="00B42605"/>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42605"/>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4260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6E14F9"/>
    <w:pPr>
      <w:spacing w:before="100" w:beforeAutospacing="1" w:after="100" w:afterAutospacing="1"/>
    </w:pPr>
    <w:rPr>
      <w:sz w:val="24"/>
      <w:szCs w:val="24"/>
      <w:lang w:val="hr-HR"/>
    </w:rPr>
  </w:style>
  <w:style w:type="paragraph" w:customStyle="1" w:styleId="ListParagraph1">
    <w:name w:val="List Paragraph1"/>
    <w:basedOn w:val="Normal"/>
    <w:qFormat/>
    <w:rsid w:val="001A60AC"/>
    <w:pPr>
      <w:ind w:left="720"/>
      <w:contextualSpacing/>
    </w:pPr>
    <w:rPr>
      <w:sz w:val="24"/>
      <w:szCs w:val="24"/>
      <w:lang w:val="hr-HR"/>
    </w:rPr>
  </w:style>
  <w:style w:type="table" w:customStyle="1" w:styleId="GridTable5Dark-Accent11">
    <w:name w:val="Grid Table 5 Dark - Accent 11"/>
    <w:basedOn w:val="TableNormal"/>
    <w:uiPriority w:val="50"/>
    <w:rsid w:val="003C50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styleId="111111">
    <w:name w:val="Outline List 2"/>
    <w:basedOn w:val="NoList"/>
    <w:semiHidden/>
    <w:unhideWhenUsed/>
    <w:rsid w:val="00965C3F"/>
    <w:pPr>
      <w:numPr>
        <w:numId w:val="2"/>
      </w:numPr>
    </w:pPr>
  </w:style>
  <w:style w:type="character" w:customStyle="1" w:styleId="apple-converted-space">
    <w:name w:val="apple-converted-space"/>
    <w:basedOn w:val="DefaultParagraphFont"/>
    <w:rsid w:val="00EC09A7"/>
  </w:style>
  <w:style w:type="table" w:customStyle="1" w:styleId="GridTable5Dark-Accent1113">
    <w:name w:val="Grid Table 5 Dark - Accent 1113"/>
    <w:basedOn w:val="TableNormal"/>
    <w:uiPriority w:val="50"/>
    <w:rsid w:val="00576E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
    <w:name w:val="Grid Table 5 Dark - Accent 111"/>
    <w:basedOn w:val="TableNormal"/>
    <w:uiPriority w:val="50"/>
    <w:rsid w:val="00801D7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
    <w:name w:val="1 / 1.1 / 1.1.11"/>
    <w:basedOn w:val="NoList"/>
    <w:next w:val="111111"/>
    <w:semiHidden/>
    <w:unhideWhenUsed/>
    <w:rsid w:val="00801D7B"/>
  </w:style>
  <w:style w:type="table" w:customStyle="1" w:styleId="GridTable5Dark-Accent12">
    <w:name w:val="Grid Table 5 Dark - Accent 12"/>
    <w:basedOn w:val="TableNormal"/>
    <w:uiPriority w:val="50"/>
    <w:rsid w:val="00E336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2">
    <w:name w:val="Grid Table 5 Dark - Accent 112"/>
    <w:basedOn w:val="TableNormal"/>
    <w:uiPriority w:val="50"/>
    <w:rsid w:val="004904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3">
    <w:name w:val="Grid Table 5 Dark - Accent 113"/>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4">
    <w:name w:val="Grid Table 5 Dark - Accent 114"/>
    <w:basedOn w:val="TableNormal"/>
    <w:uiPriority w:val="50"/>
    <w:rsid w:val="00F47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2">
    <w:name w:val="No List2"/>
    <w:next w:val="NoList"/>
    <w:uiPriority w:val="99"/>
    <w:semiHidden/>
    <w:unhideWhenUsed/>
    <w:rsid w:val="0077175C"/>
  </w:style>
  <w:style w:type="table" w:customStyle="1" w:styleId="TableGrid120">
    <w:name w:val="Table Grid 12"/>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5">
    <w:name w:val="Table Grid5"/>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7175C"/>
  </w:style>
  <w:style w:type="table" w:customStyle="1" w:styleId="TableGrid1110">
    <w:name w:val="Table Grid 111"/>
    <w:basedOn w:val="TableNormal"/>
    <w:next w:val="TableGrid1"/>
    <w:rsid w:val="0077175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7175C"/>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717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6">
    <w:name w:val="Grid Table 5 Dark - Accent 116"/>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1">
    <w:name w:val="Grid Table 5 Dark - Accent 1111"/>
    <w:basedOn w:val="TableNormal"/>
    <w:uiPriority w:val="50"/>
    <w:rsid w:val="007717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1">
    <w:name w:val="1 / 1.1 / 1.1.111"/>
    <w:basedOn w:val="NoList"/>
    <w:next w:val="111111"/>
    <w:semiHidden/>
    <w:unhideWhenUsed/>
    <w:rsid w:val="0077175C"/>
  </w:style>
  <w:style w:type="table" w:customStyle="1" w:styleId="GridTable5Dark-Accent121">
    <w:name w:val="Grid Table 5 Dark - Accent 121"/>
    <w:basedOn w:val="TableNormal"/>
    <w:uiPriority w:val="50"/>
    <w:rsid w:val="007717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7">
    <w:name w:val="Grid Table 5 Dark - Accent 117"/>
    <w:basedOn w:val="TableNormal"/>
    <w:uiPriority w:val="50"/>
    <w:rsid w:val="007D4D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NoList3">
    <w:name w:val="No List3"/>
    <w:next w:val="NoList"/>
    <w:uiPriority w:val="99"/>
    <w:semiHidden/>
    <w:unhideWhenUsed/>
    <w:rsid w:val="00186A86"/>
  </w:style>
  <w:style w:type="table" w:customStyle="1" w:styleId="TableGrid130">
    <w:name w:val="Table Grid 13"/>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
    <w:name w:val="Table Grid6"/>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86A86"/>
  </w:style>
  <w:style w:type="table" w:customStyle="1" w:styleId="TableGrid1120">
    <w:name w:val="Table Grid 112"/>
    <w:basedOn w:val="TableNormal"/>
    <w:next w:val="TableGrid1"/>
    <w:rsid w:val="00186A86"/>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2">
    <w:name w:val="Table Grid42"/>
    <w:basedOn w:val="TableNormal"/>
    <w:next w:val="TableGrid"/>
    <w:uiPriority w:val="3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86A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86A8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8">
    <w:name w:val="Grid Table 5 Dark - Accent 118"/>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9">
    <w:name w:val="Grid Table 5 Dark - Accent 119"/>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2">
    <w:name w:val="Grid Table 5 Dark - Accent 1112"/>
    <w:basedOn w:val="TableNormal"/>
    <w:uiPriority w:val="50"/>
    <w:rsid w:val="00186A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11111112">
    <w:name w:val="1 / 1.1 / 1.1.112"/>
    <w:basedOn w:val="NoList"/>
    <w:next w:val="111111"/>
    <w:semiHidden/>
    <w:unhideWhenUsed/>
    <w:rsid w:val="00186A86"/>
  </w:style>
  <w:style w:type="table" w:customStyle="1" w:styleId="GridTable5Dark-Accent122">
    <w:name w:val="Grid Table 5 Dark - Accent 122"/>
    <w:basedOn w:val="TableNormal"/>
    <w:uiPriority w:val="50"/>
    <w:rsid w:val="00186A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00000000000000">
    <w:name w:val="Grid Table 5 Dark - Accent 1100000000000000"/>
    <w:basedOn w:val="TableNormal"/>
    <w:uiPriority w:val="50"/>
    <w:rsid w:val="001D055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10">
    <w:name w:val="Grid Table 5 Dark - Accent 1110"/>
    <w:basedOn w:val="TableNormal"/>
    <w:uiPriority w:val="50"/>
    <w:rsid w:val="005909F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1">
    <w:name w:val="Grid Table 5 Dark Accent 1"/>
    <w:basedOn w:val="TableNormal"/>
    <w:uiPriority w:val="50"/>
    <w:rsid w:val="00DD4A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numbering" w:customStyle="1" w:styleId="1111112">
    <w:name w:val="1 / 1.1 / 1.1.12"/>
    <w:basedOn w:val="NoList"/>
    <w:next w:val="111111"/>
    <w:semiHidden/>
    <w:unhideWhenUsed/>
    <w:rsid w:val="00E27DB6"/>
  </w:style>
  <w:style w:type="numbering" w:customStyle="1" w:styleId="1111113">
    <w:name w:val="1 / 1.1 / 1.1.13"/>
    <w:basedOn w:val="NoList"/>
    <w:next w:val="111111"/>
    <w:semiHidden/>
    <w:unhideWhenUsed/>
    <w:rsid w:val="009517A7"/>
  </w:style>
  <w:style w:type="table" w:customStyle="1" w:styleId="TableGrid7">
    <w:name w:val="Table Grid7"/>
    <w:basedOn w:val="TableNormal"/>
    <w:next w:val="TableGrid"/>
    <w:rsid w:val="003679D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g-91">
    <w:name w:val="col-lg-91"/>
    <w:basedOn w:val="DefaultParagraphFont"/>
    <w:rsid w:val="004B207A"/>
  </w:style>
  <w:style w:type="table" w:customStyle="1" w:styleId="TableGrid8">
    <w:name w:val="Table Grid8"/>
    <w:basedOn w:val="TableNormal"/>
    <w:next w:val="TableGrid"/>
    <w:rsid w:val="000969AF"/>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unhideWhenUsed/>
    <w:rsid w:val="00244B97"/>
  </w:style>
  <w:style w:type="character" w:customStyle="1" w:styleId="UnresolvedMention1">
    <w:name w:val="Unresolved Mention1"/>
    <w:basedOn w:val="DefaultParagraphFont"/>
    <w:uiPriority w:val="99"/>
    <w:semiHidden/>
    <w:unhideWhenUsed/>
    <w:rsid w:val="00B12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83">
      <w:bodyDiv w:val="1"/>
      <w:marLeft w:val="0"/>
      <w:marRight w:val="0"/>
      <w:marTop w:val="0"/>
      <w:marBottom w:val="0"/>
      <w:divBdr>
        <w:top w:val="none" w:sz="0" w:space="0" w:color="auto"/>
        <w:left w:val="none" w:sz="0" w:space="0" w:color="auto"/>
        <w:bottom w:val="none" w:sz="0" w:space="0" w:color="auto"/>
        <w:right w:val="none" w:sz="0" w:space="0" w:color="auto"/>
      </w:divBdr>
    </w:div>
    <w:div w:id="936041">
      <w:bodyDiv w:val="1"/>
      <w:marLeft w:val="0"/>
      <w:marRight w:val="0"/>
      <w:marTop w:val="0"/>
      <w:marBottom w:val="0"/>
      <w:divBdr>
        <w:top w:val="none" w:sz="0" w:space="0" w:color="auto"/>
        <w:left w:val="none" w:sz="0" w:space="0" w:color="auto"/>
        <w:bottom w:val="none" w:sz="0" w:space="0" w:color="auto"/>
        <w:right w:val="none" w:sz="0" w:space="0" w:color="auto"/>
      </w:divBdr>
    </w:div>
    <w:div w:id="9332463">
      <w:bodyDiv w:val="1"/>
      <w:marLeft w:val="0"/>
      <w:marRight w:val="0"/>
      <w:marTop w:val="0"/>
      <w:marBottom w:val="0"/>
      <w:divBdr>
        <w:top w:val="none" w:sz="0" w:space="0" w:color="auto"/>
        <w:left w:val="none" w:sz="0" w:space="0" w:color="auto"/>
        <w:bottom w:val="none" w:sz="0" w:space="0" w:color="auto"/>
        <w:right w:val="none" w:sz="0" w:space="0" w:color="auto"/>
      </w:divBdr>
    </w:div>
    <w:div w:id="12345745">
      <w:bodyDiv w:val="1"/>
      <w:marLeft w:val="0"/>
      <w:marRight w:val="0"/>
      <w:marTop w:val="0"/>
      <w:marBottom w:val="0"/>
      <w:divBdr>
        <w:top w:val="none" w:sz="0" w:space="0" w:color="auto"/>
        <w:left w:val="none" w:sz="0" w:space="0" w:color="auto"/>
        <w:bottom w:val="none" w:sz="0" w:space="0" w:color="auto"/>
        <w:right w:val="none" w:sz="0" w:space="0" w:color="auto"/>
      </w:divBdr>
    </w:div>
    <w:div w:id="16778093">
      <w:bodyDiv w:val="1"/>
      <w:marLeft w:val="0"/>
      <w:marRight w:val="0"/>
      <w:marTop w:val="0"/>
      <w:marBottom w:val="0"/>
      <w:divBdr>
        <w:top w:val="none" w:sz="0" w:space="0" w:color="auto"/>
        <w:left w:val="none" w:sz="0" w:space="0" w:color="auto"/>
        <w:bottom w:val="none" w:sz="0" w:space="0" w:color="auto"/>
        <w:right w:val="none" w:sz="0" w:space="0" w:color="auto"/>
      </w:divBdr>
    </w:div>
    <w:div w:id="28334603">
      <w:bodyDiv w:val="1"/>
      <w:marLeft w:val="0"/>
      <w:marRight w:val="0"/>
      <w:marTop w:val="0"/>
      <w:marBottom w:val="0"/>
      <w:divBdr>
        <w:top w:val="none" w:sz="0" w:space="0" w:color="auto"/>
        <w:left w:val="none" w:sz="0" w:space="0" w:color="auto"/>
        <w:bottom w:val="none" w:sz="0" w:space="0" w:color="auto"/>
        <w:right w:val="none" w:sz="0" w:space="0" w:color="auto"/>
      </w:divBdr>
    </w:div>
    <w:div w:id="28646572">
      <w:bodyDiv w:val="1"/>
      <w:marLeft w:val="0"/>
      <w:marRight w:val="0"/>
      <w:marTop w:val="0"/>
      <w:marBottom w:val="0"/>
      <w:divBdr>
        <w:top w:val="none" w:sz="0" w:space="0" w:color="auto"/>
        <w:left w:val="none" w:sz="0" w:space="0" w:color="auto"/>
        <w:bottom w:val="none" w:sz="0" w:space="0" w:color="auto"/>
        <w:right w:val="none" w:sz="0" w:space="0" w:color="auto"/>
      </w:divBdr>
    </w:div>
    <w:div w:id="38288743">
      <w:bodyDiv w:val="1"/>
      <w:marLeft w:val="0"/>
      <w:marRight w:val="0"/>
      <w:marTop w:val="0"/>
      <w:marBottom w:val="0"/>
      <w:divBdr>
        <w:top w:val="none" w:sz="0" w:space="0" w:color="auto"/>
        <w:left w:val="none" w:sz="0" w:space="0" w:color="auto"/>
        <w:bottom w:val="none" w:sz="0" w:space="0" w:color="auto"/>
        <w:right w:val="none" w:sz="0" w:space="0" w:color="auto"/>
      </w:divBdr>
    </w:div>
    <w:div w:id="40247099">
      <w:bodyDiv w:val="1"/>
      <w:marLeft w:val="0"/>
      <w:marRight w:val="0"/>
      <w:marTop w:val="0"/>
      <w:marBottom w:val="0"/>
      <w:divBdr>
        <w:top w:val="none" w:sz="0" w:space="0" w:color="auto"/>
        <w:left w:val="none" w:sz="0" w:space="0" w:color="auto"/>
        <w:bottom w:val="none" w:sz="0" w:space="0" w:color="auto"/>
        <w:right w:val="none" w:sz="0" w:space="0" w:color="auto"/>
      </w:divBdr>
    </w:div>
    <w:div w:id="41684612">
      <w:bodyDiv w:val="1"/>
      <w:marLeft w:val="0"/>
      <w:marRight w:val="0"/>
      <w:marTop w:val="0"/>
      <w:marBottom w:val="0"/>
      <w:divBdr>
        <w:top w:val="none" w:sz="0" w:space="0" w:color="auto"/>
        <w:left w:val="none" w:sz="0" w:space="0" w:color="auto"/>
        <w:bottom w:val="none" w:sz="0" w:space="0" w:color="auto"/>
        <w:right w:val="none" w:sz="0" w:space="0" w:color="auto"/>
      </w:divBdr>
    </w:div>
    <w:div w:id="43800794">
      <w:bodyDiv w:val="1"/>
      <w:marLeft w:val="0"/>
      <w:marRight w:val="0"/>
      <w:marTop w:val="0"/>
      <w:marBottom w:val="0"/>
      <w:divBdr>
        <w:top w:val="none" w:sz="0" w:space="0" w:color="auto"/>
        <w:left w:val="none" w:sz="0" w:space="0" w:color="auto"/>
        <w:bottom w:val="none" w:sz="0" w:space="0" w:color="auto"/>
        <w:right w:val="none" w:sz="0" w:space="0" w:color="auto"/>
      </w:divBdr>
    </w:div>
    <w:div w:id="52890786">
      <w:bodyDiv w:val="1"/>
      <w:marLeft w:val="0"/>
      <w:marRight w:val="0"/>
      <w:marTop w:val="0"/>
      <w:marBottom w:val="0"/>
      <w:divBdr>
        <w:top w:val="none" w:sz="0" w:space="0" w:color="auto"/>
        <w:left w:val="none" w:sz="0" w:space="0" w:color="auto"/>
        <w:bottom w:val="none" w:sz="0" w:space="0" w:color="auto"/>
        <w:right w:val="none" w:sz="0" w:space="0" w:color="auto"/>
      </w:divBdr>
    </w:div>
    <w:div w:id="59180985">
      <w:bodyDiv w:val="1"/>
      <w:marLeft w:val="0"/>
      <w:marRight w:val="0"/>
      <w:marTop w:val="0"/>
      <w:marBottom w:val="0"/>
      <w:divBdr>
        <w:top w:val="none" w:sz="0" w:space="0" w:color="auto"/>
        <w:left w:val="none" w:sz="0" w:space="0" w:color="auto"/>
        <w:bottom w:val="none" w:sz="0" w:space="0" w:color="auto"/>
        <w:right w:val="none" w:sz="0" w:space="0" w:color="auto"/>
      </w:divBdr>
    </w:div>
    <w:div w:id="64569053">
      <w:bodyDiv w:val="1"/>
      <w:marLeft w:val="0"/>
      <w:marRight w:val="0"/>
      <w:marTop w:val="0"/>
      <w:marBottom w:val="0"/>
      <w:divBdr>
        <w:top w:val="none" w:sz="0" w:space="0" w:color="auto"/>
        <w:left w:val="none" w:sz="0" w:space="0" w:color="auto"/>
        <w:bottom w:val="none" w:sz="0" w:space="0" w:color="auto"/>
        <w:right w:val="none" w:sz="0" w:space="0" w:color="auto"/>
      </w:divBdr>
    </w:div>
    <w:div w:id="65223353">
      <w:bodyDiv w:val="1"/>
      <w:marLeft w:val="0"/>
      <w:marRight w:val="0"/>
      <w:marTop w:val="0"/>
      <w:marBottom w:val="0"/>
      <w:divBdr>
        <w:top w:val="none" w:sz="0" w:space="0" w:color="auto"/>
        <w:left w:val="none" w:sz="0" w:space="0" w:color="auto"/>
        <w:bottom w:val="none" w:sz="0" w:space="0" w:color="auto"/>
        <w:right w:val="none" w:sz="0" w:space="0" w:color="auto"/>
      </w:divBdr>
    </w:div>
    <w:div w:id="65883470">
      <w:bodyDiv w:val="1"/>
      <w:marLeft w:val="0"/>
      <w:marRight w:val="0"/>
      <w:marTop w:val="0"/>
      <w:marBottom w:val="0"/>
      <w:divBdr>
        <w:top w:val="none" w:sz="0" w:space="0" w:color="auto"/>
        <w:left w:val="none" w:sz="0" w:space="0" w:color="auto"/>
        <w:bottom w:val="none" w:sz="0" w:space="0" w:color="auto"/>
        <w:right w:val="none" w:sz="0" w:space="0" w:color="auto"/>
      </w:divBdr>
    </w:div>
    <w:div w:id="71895753">
      <w:bodyDiv w:val="1"/>
      <w:marLeft w:val="0"/>
      <w:marRight w:val="0"/>
      <w:marTop w:val="0"/>
      <w:marBottom w:val="0"/>
      <w:divBdr>
        <w:top w:val="none" w:sz="0" w:space="0" w:color="auto"/>
        <w:left w:val="none" w:sz="0" w:space="0" w:color="auto"/>
        <w:bottom w:val="none" w:sz="0" w:space="0" w:color="auto"/>
        <w:right w:val="none" w:sz="0" w:space="0" w:color="auto"/>
      </w:divBdr>
    </w:div>
    <w:div w:id="76369845">
      <w:bodyDiv w:val="1"/>
      <w:marLeft w:val="0"/>
      <w:marRight w:val="0"/>
      <w:marTop w:val="0"/>
      <w:marBottom w:val="0"/>
      <w:divBdr>
        <w:top w:val="none" w:sz="0" w:space="0" w:color="auto"/>
        <w:left w:val="none" w:sz="0" w:space="0" w:color="auto"/>
        <w:bottom w:val="none" w:sz="0" w:space="0" w:color="auto"/>
        <w:right w:val="none" w:sz="0" w:space="0" w:color="auto"/>
      </w:divBdr>
    </w:div>
    <w:div w:id="98768103">
      <w:bodyDiv w:val="1"/>
      <w:marLeft w:val="0"/>
      <w:marRight w:val="0"/>
      <w:marTop w:val="0"/>
      <w:marBottom w:val="0"/>
      <w:divBdr>
        <w:top w:val="none" w:sz="0" w:space="0" w:color="auto"/>
        <w:left w:val="none" w:sz="0" w:space="0" w:color="auto"/>
        <w:bottom w:val="none" w:sz="0" w:space="0" w:color="auto"/>
        <w:right w:val="none" w:sz="0" w:space="0" w:color="auto"/>
      </w:divBdr>
    </w:div>
    <w:div w:id="101926863">
      <w:bodyDiv w:val="1"/>
      <w:marLeft w:val="0"/>
      <w:marRight w:val="0"/>
      <w:marTop w:val="0"/>
      <w:marBottom w:val="0"/>
      <w:divBdr>
        <w:top w:val="none" w:sz="0" w:space="0" w:color="auto"/>
        <w:left w:val="none" w:sz="0" w:space="0" w:color="auto"/>
        <w:bottom w:val="none" w:sz="0" w:space="0" w:color="auto"/>
        <w:right w:val="none" w:sz="0" w:space="0" w:color="auto"/>
      </w:divBdr>
    </w:div>
    <w:div w:id="104006172">
      <w:bodyDiv w:val="1"/>
      <w:marLeft w:val="0"/>
      <w:marRight w:val="0"/>
      <w:marTop w:val="0"/>
      <w:marBottom w:val="0"/>
      <w:divBdr>
        <w:top w:val="none" w:sz="0" w:space="0" w:color="auto"/>
        <w:left w:val="none" w:sz="0" w:space="0" w:color="auto"/>
        <w:bottom w:val="none" w:sz="0" w:space="0" w:color="auto"/>
        <w:right w:val="none" w:sz="0" w:space="0" w:color="auto"/>
      </w:divBdr>
    </w:div>
    <w:div w:id="105346334">
      <w:bodyDiv w:val="1"/>
      <w:marLeft w:val="0"/>
      <w:marRight w:val="0"/>
      <w:marTop w:val="0"/>
      <w:marBottom w:val="0"/>
      <w:divBdr>
        <w:top w:val="none" w:sz="0" w:space="0" w:color="auto"/>
        <w:left w:val="none" w:sz="0" w:space="0" w:color="auto"/>
        <w:bottom w:val="none" w:sz="0" w:space="0" w:color="auto"/>
        <w:right w:val="none" w:sz="0" w:space="0" w:color="auto"/>
      </w:divBdr>
    </w:div>
    <w:div w:id="107817879">
      <w:bodyDiv w:val="1"/>
      <w:marLeft w:val="0"/>
      <w:marRight w:val="0"/>
      <w:marTop w:val="0"/>
      <w:marBottom w:val="0"/>
      <w:divBdr>
        <w:top w:val="none" w:sz="0" w:space="0" w:color="auto"/>
        <w:left w:val="none" w:sz="0" w:space="0" w:color="auto"/>
        <w:bottom w:val="none" w:sz="0" w:space="0" w:color="auto"/>
        <w:right w:val="none" w:sz="0" w:space="0" w:color="auto"/>
      </w:divBdr>
    </w:div>
    <w:div w:id="107969430">
      <w:bodyDiv w:val="1"/>
      <w:marLeft w:val="0"/>
      <w:marRight w:val="0"/>
      <w:marTop w:val="0"/>
      <w:marBottom w:val="0"/>
      <w:divBdr>
        <w:top w:val="none" w:sz="0" w:space="0" w:color="auto"/>
        <w:left w:val="none" w:sz="0" w:space="0" w:color="auto"/>
        <w:bottom w:val="none" w:sz="0" w:space="0" w:color="auto"/>
        <w:right w:val="none" w:sz="0" w:space="0" w:color="auto"/>
      </w:divBdr>
    </w:div>
    <w:div w:id="120346057">
      <w:bodyDiv w:val="1"/>
      <w:marLeft w:val="0"/>
      <w:marRight w:val="0"/>
      <w:marTop w:val="0"/>
      <w:marBottom w:val="0"/>
      <w:divBdr>
        <w:top w:val="none" w:sz="0" w:space="0" w:color="auto"/>
        <w:left w:val="none" w:sz="0" w:space="0" w:color="auto"/>
        <w:bottom w:val="none" w:sz="0" w:space="0" w:color="auto"/>
        <w:right w:val="none" w:sz="0" w:space="0" w:color="auto"/>
      </w:divBdr>
    </w:div>
    <w:div w:id="124667471">
      <w:bodyDiv w:val="1"/>
      <w:marLeft w:val="0"/>
      <w:marRight w:val="0"/>
      <w:marTop w:val="0"/>
      <w:marBottom w:val="0"/>
      <w:divBdr>
        <w:top w:val="none" w:sz="0" w:space="0" w:color="auto"/>
        <w:left w:val="none" w:sz="0" w:space="0" w:color="auto"/>
        <w:bottom w:val="none" w:sz="0" w:space="0" w:color="auto"/>
        <w:right w:val="none" w:sz="0" w:space="0" w:color="auto"/>
      </w:divBdr>
    </w:div>
    <w:div w:id="133915202">
      <w:bodyDiv w:val="1"/>
      <w:marLeft w:val="0"/>
      <w:marRight w:val="0"/>
      <w:marTop w:val="0"/>
      <w:marBottom w:val="0"/>
      <w:divBdr>
        <w:top w:val="none" w:sz="0" w:space="0" w:color="auto"/>
        <w:left w:val="none" w:sz="0" w:space="0" w:color="auto"/>
        <w:bottom w:val="none" w:sz="0" w:space="0" w:color="auto"/>
        <w:right w:val="none" w:sz="0" w:space="0" w:color="auto"/>
      </w:divBdr>
    </w:div>
    <w:div w:id="138109121">
      <w:bodyDiv w:val="1"/>
      <w:marLeft w:val="0"/>
      <w:marRight w:val="0"/>
      <w:marTop w:val="0"/>
      <w:marBottom w:val="0"/>
      <w:divBdr>
        <w:top w:val="none" w:sz="0" w:space="0" w:color="auto"/>
        <w:left w:val="none" w:sz="0" w:space="0" w:color="auto"/>
        <w:bottom w:val="none" w:sz="0" w:space="0" w:color="auto"/>
        <w:right w:val="none" w:sz="0" w:space="0" w:color="auto"/>
      </w:divBdr>
    </w:div>
    <w:div w:id="141050011">
      <w:bodyDiv w:val="1"/>
      <w:marLeft w:val="0"/>
      <w:marRight w:val="0"/>
      <w:marTop w:val="0"/>
      <w:marBottom w:val="0"/>
      <w:divBdr>
        <w:top w:val="none" w:sz="0" w:space="0" w:color="auto"/>
        <w:left w:val="none" w:sz="0" w:space="0" w:color="auto"/>
        <w:bottom w:val="none" w:sz="0" w:space="0" w:color="auto"/>
        <w:right w:val="none" w:sz="0" w:space="0" w:color="auto"/>
      </w:divBdr>
    </w:div>
    <w:div w:id="143394290">
      <w:bodyDiv w:val="1"/>
      <w:marLeft w:val="0"/>
      <w:marRight w:val="0"/>
      <w:marTop w:val="0"/>
      <w:marBottom w:val="0"/>
      <w:divBdr>
        <w:top w:val="none" w:sz="0" w:space="0" w:color="auto"/>
        <w:left w:val="none" w:sz="0" w:space="0" w:color="auto"/>
        <w:bottom w:val="none" w:sz="0" w:space="0" w:color="auto"/>
        <w:right w:val="none" w:sz="0" w:space="0" w:color="auto"/>
      </w:divBdr>
    </w:div>
    <w:div w:id="154424247">
      <w:bodyDiv w:val="1"/>
      <w:marLeft w:val="0"/>
      <w:marRight w:val="0"/>
      <w:marTop w:val="0"/>
      <w:marBottom w:val="0"/>
      <w:divBdr>
        <w:top w:val="none" w:sz="0" w:space="0" w:color="auto"/>
        <w:left w:val="none" w:sz="0" w:space="0" w:color="auto"/>
        <w:bottom w:val="none" w:sz="0" w:space="0" w:color="auto"/>
        <w:right w:val="none" w:sz="0" w:space="0" w:color="auto"/>
      </w:divBdr>
    </w:div>
    <w:div w:id="160001983">
      <w:bodyDiv w:val="1"/>
      <w:marLeft w:val="0"/>
      <w:marRight w:val="0"/>
      <w:marTop w:val="0"/>
      <w:marBottom w:val="0"/>
      <w:divBdr>
        <w:top w:val="none" w:sz="0" w:space="0" w:color="auto"/>
        <w:left w:val="none" w:sz="0" w:space="0" w:color="auto"/>
        <w:bottom w:val="none" w:sz="0" w:space="0" w:color="auto"/>
        <w:right w:val="none" w:sz="0" w:space="0" w:color="auto"/>
      </w:divBdr>
    </w:div>
    <w:div w:id="161314595">
      <w:bodyDiv w:val="1"/>
      <w:marLeft w:val="0"/>
      <w:marRight w:val="0"/>
      <w:marTop w:val="0"/>
      <w:marBottom w:val="0"/>
      <w:divBdr>
        <w:top w:val="none" w:sz="0" w:space="0" w:color="auto"/>
        <w:left w:val="none" w:sz="0" w:space="0" w:color="auto"/>
        <w:bottom w:val="none" w:sz="0" w:space="0" w:color="auto"/>
        <w:right w:val="none" w:sz="0" w:space="0" w:color="auto"/>
      </w:divBdr>
    </w:div>
    <w:div w:id="161698503">
      <w:bodyDiv w:val="1"/>
      <w:marLeft w:val="0"/>
      <w:marRight w:val="0"/>
      <w:marTop w:val="0"/>
      <w:marBottom w:val="0"/>
      <w:divBdr>
        <w:top w:val="none" w:sz="0" w:space="0" w:color="auto"/>
        <w:left w:val="none" w:sz="0" w:space="0" w:color="auto"/>
        <w:bottom w:val="none" w:sz="0" w:space="0" w:color="auto"/>
        <w:right w:val="none" w:sz="0" w:space="0" w:color="auto"/>
      </w:divBdr>
    </w:div>
    <w:div w:id="175120142">
      <w:bodyDiv w:val="1"/>
      <w:marLeft w:val="0"/>
      <w:marRight w:val="0"/>
      <w:marTop w:val="0"/>
      <w:marBottom w:val="0"/>
      <w:divBdr>
        <w:top w:val="none" w:sz="0" w:space="0" w:color="auto"/>
        <w:left w:val="none" w:sz="0" w:space="0" w:color="auto"/>
        <w:bottom w:val="none" w:sz="0" w:space="0" w:color="auto"/>
        <w:right w:val="none" w:sz="0" w:space="0" w:color="auto"/>
      </w:divBdr>
    </w:div>
    <w:div w:id="179204764">
      <w:bodyDiv w:val="1"/>
      <w:marLeft w:val="0"/>
      <w:marRight w:val="0"/>
      <w:marTop w:val="0"/>
      <w:marBottom w:val="0"/>
      <w:divBdr>
        <w:top w:val="none" w:sz="0" w:space="0" w:color="auto"/>
        <w:left w:val="none" w:sz="0" w:space="0" w:color="auto"/>
        <w:bottom w:val="none" w:sz="0" w:space="0" w:color="auto"/>
        <w:right w:val="none" w:sz="0" w:space="0" w:color="auto"/>
      </w:divBdr>
    </w:div>
    <w:div w:id="195704217">
      <w:bodyDiv w:val="1"/>
      <w:marLeft w:val="0"/>
      <w:marRight w:val="0"/>
      <w:marTop w:val="0"/>
      <w:marBottom w:val="0"/>
      <w:divBdr>
        <w:top w:val="none" w:sz="0" w:space="0" w:color="auto"/>
        <w:left w:val="none" w:sz="0" w:space="0" w:color="auto"/>
        <w:bottom w:val="none" w:sz="0" w:space="0" w:color="auto"/>
        <w:right w:val="none" w:sz="0" w:space="0" w:color="auto"/>
      </w:divBdr>
    </w:div>
    <w:div w:id="202406928">
      <w:bodyDiv w:val="1"/>
      <w:marLeft w:val="0"/>
      <w:marRight w:val="0"/>
      <w:marTop w:val="0"/>
      <w:marBottom w:val="0"/>
      <w:divBdr>
        <w:top w:val="none" w:sz="0" w:space="0" w:color="auto"/>
        <w:left w:val="none" w:sz="0" w:space="0" w:color="auto"/>
        <w:bottom w:val="none" w:sz="0" w:space="0" w:color="auto"/>
        <w:right w:val="none" w:sz="0" w:space="0" w:color="auto"/>
      </w:divBdr>
    </w:div>
    <w:div w:id="203179709">
      <w:bodyDiv w:val="1"/>
      <w:marLeft w:val="0"/>
      <w:marRight w:val="0"/>
      <w:marTop w:val="0"/>
      <w:marBottom w:val="0"/>
      <w:divBdr>
        <w:top w:val="none" w:sz="0" w:space="0" w:color="auto"/>
        <w:left w:val="none" w:sz="0" w:space="0" w:color="auto"/>
        <w:bottom w:val="none" w:sz="0" w:space="0" w:color="auto"/>
        <w:right w:val="none" w:sz="0" w:space="0" w:color="auto"/>
      </w:divBdr>
    </w:div>
    <w:div w:id="212932487">
      <w:bodyDiv w:val="1"/>
      <w:marLeft w:val="0"/>
      <w:marRight w:val="0"/>
      <w:marTop w:val="0"/>
      <w:marBottom w:val="0"/>
      <w:divBdr>
        <w:top w:val="none" w:sz="0" w:space="0" w:color="auto"/>
        <w:left w:val="none" w:sz="0" w:space="0" w:color="auto"/>
        <w:bottom w:val="none" w:sz="0" w:space="0" w:color="auto"/>
        <w:right w:val="none" w:sz="0" w:space="0" w:color="auto"/>
      </w:divBdr>
    </w:div>
    <w:div w:id="214895794">
      <w:bodyDiv w:val="1"/>
      <w:marLeft w:val="0"/>
      <w:marRight w:val="0"/>
      <w:marTop w:val="0"/>
      <w:marBottom w:val="0"/>
      <w:divBdr>
        <w:top w:val="none" w:sz="0" w:space="0" w:color="auto"/>
        <w:left w:val="none" w:sz="0" w:space="0" w:color="auto"/>
        <w:bottom w:val="none" w:sz="0" w:space="0" w:color="auto"/>
        <w:right w:val="none" w:sz="0" w:space="0" w:color="auto"/>
      </w:divBdr>
    </w:div>
    <w:div w:id="233902107">
      <w:bodyDiv w:val="1"/>
      <w:marLeft w:val="0"/>
      <w:marRight w:val="0"/>
      <w:marTop w:val="0"/>
      <w:marBottom w:val="0"/>
      <w:divBdr>
        <w:top w:val="none" w:sz="0" w:space="0" w:color="auto"/>
        <w:left w:val="none" w:sz="0" w:space="0" w:color="auto"/>
        <w:bottom w:val="none" w:sz="0" w:space="0" w:color="auto"/>
        <w:right w:val="none" w:sz="0" w:space="0" w:color="auto"/>
      </w:divBdr>
    </w:div>
    <w:div w:id="238910772">
      <w:bodyDiv w:val="1"/>
      <w:marLeft w:val="0"/>
      <w:marRight w:val="0"/>
      <w:marTop w:val="0"/>
      <w:marBottom w:val="0"/>
      <w:divBdr>
        <w:top w:val="none" w:sz="0" w:space="0" w:color="auto"/>
        <w:left w:val="none" w:sz="0" w:space="0" w:color="auto"/>
        <w:bottom w:val="none" w:sz="0" w:space="0" w:color="auto"/>
        <w:right w:val="none" w:sz="0" w:space="0" w:color="auto"/>
      </w:divBdr>
    </w:div>
    <w:div w:id="241645458">
      <w:bodyDiv w:val="1"/>
      <w:marLeft w:val="0"/>
      <w:marRight w:val="0"/>
      <w:marTop w:val="0"/>
      <w:marBottom w:val="0"/>
      <w:divBdr>
        <w:top w:val="none" w:sz="0" w:space="0" w:color="auto"/>
        <w:left w:val="none" w:sz="0" w:space="0" w:color="auto"/>
        <w:bottom w:val="none" w:sz="0" w:space="0" w:color="auto"/>
        <w:right w:val="none" w:sz="0" w:space="0" w:color="auto"/>
      </w:divBdr>
    </w:div>
    <w:div w:id="244805190">
      <w:bodyDiv w:val="1"/>
      <w:marLeft w:val="0"/>
      <w:marRight w:val="0"/>
      <w:marTop w:val="0"/>
      <w:marBottom w:val="0"/>
      <w:divBdr>
        <w:top w:val="none" w:sz="0" w:space="0" w:color="auto"/>
        <w:left w:val="none" w:sz="0" w:space="0" w:color="auto"/>
        <w:bottom w:val="none" w:sz="0" w:space="0" w:color="auto"/>
        <w:right w:val="none" w:sz="0" w:space="0" w:color="auto"/>
      </w:divBdr>
    </w:div>
    <w:div w:id="247345931">
      <w:bodyDiv w:val="1"/>
      <w:marLeft w:val="0"/>
      <w:marRight w:val="0"/>
      <w:marTop w:val="0"/>
      <w:marBottom w:val="0"/>
      <w:divBdr>
        <w:top w:val="none" w:sz="0" w:space="0" w:color="auto"/>
        <w:left w:val="none" w:sz="0" w:space="0" w:color="auto"/>
        <w:bottom w:val="none" w:sz="0" w:space="0" w:color="auto"/>
        <w:right w:val="none" w:sz="0" w:space="0" w:color="auto"/>
      </w:divBdr>
    </w:div>
    <w:div w:id="252323646">
      <w:bodyDiv w:val="1"/>
      <w:marLeft w:val="0"/>
      <w:marRight w:val="0"/>
      <w:marTop w:val="0"/>
      <w:marBottom w:val="0"/>
      <w:divBdr>
        <w:top w:val="none" w:sz="0" w:space="0" w:color="auto"/>
        <w:left w:val="none" w:sz="0" w:space="0" w:color="auto"/>
        <w:bottom w:val="none" w:sz="0" w:space="0" w:color="auto"/>
        <w:right w:val="none" w:sz="0" w:space="0" w:color="auto"/>
      </w:divBdr>
    </w:div>
    <w:div w:id="258101814">
      <w:bodyDiv w:val="1"/>
      <w:marLeft w:val="0"/>
      <w:marRight w:val="0"/>
      <w:marTop w:val="0"/>
      <w:marBottom w:val="0"/>
      <w:divBdr>
        <w:top w:val="none" w:sz="0" w:space="0" w:color="auto"/>
        <w:left w:val="none" w:sz="0" w:space="0" w:color="auto"/>
        <w:bottom w:val="none" w:sz="0" w:space="0" w:color="auto"/>
        <w:right w:val="none" w:sz="0" w:space="0" w:color="auto"/>
      </w:divBdr>
    </w:div>
    <w:div w:id="259603688">
      <w:bodyDiv w:val="1"/>
      <w:marLeft w:val="0"/>
      <w:marRight w:val="0"/>
      <w:marTop w:val="0"/>
      <w:marBottom w:val="0"/>
      <w:divBdr>
        <w:top w:val="none" w:sz="0" w:space="0" w:color="auto"/>
        <w:left w:val="none" w:sz="0" w:space="0" w:color="auto"/>
        <w:bottom w:val="none" w:sz="0" w:space="0" w:color="auto"/>
        <w:right w:val="none" w:sz="0" w:space="0" w:color="auto"/>
      </w:divBdr>
    </w:div>
    <w:div w:id="271594868">
      <w:bodyDiv w:val="1"/>
      <w:marLeft w:val="0"/>
      <w:marRight w:val="0"/>
      <w:marTop w:val="0"/>
      <w:marBottom w:val="0"/>
      <w:divBdr>
        <w:top w:val="none" w:sz="0" w:space="0" w:color="auto"/>
        <w:left w:val="none" w:sz="0" w:space="0" w:color="auto"/>
        <w:bottom w:val="none" w:sz="0" w:space="0" w:color="auto"/>
        <w:right w:val="none" w:sz="0" w:space="0" w:color="auto"/>
      </w:divBdr>
    </w:div>
    <w:div w:id="273363583">
      <w:bodyDiv w:val="1"/>
      <w:marLeft w:val="0"/>
      <w:marRight w:val="0"/>
      <w:marTop w:val="0"/>
      <w:marBottom w:val="0"/>
      <w:divBdr>
        <w:top w:val="none" w:sz="0" w:space="0" w:color="auto"/>
        <w:left w:val="none" w:sz="0" w:space="0" w:color="auto"/>
        <w:bottom w:val="none" w:sz="0" w:space="0" w:color="auto"/>
        <w:right w:val="none" w:sz="0" w:space="0" w:color="auto"/>
      </w:divBdr>
    </w:div>
    <w:div w:id="286349972">
      <w:bodyDiv w:val="1"/>
      <w:marLeft w:val="0"/>
      <w:marRight w:val="0"/>
      <w:marTop w:val="0"/>
      <w:marBottom w:val="0"/>
      <w:divBdr>
        <w:top w:val="none" w:sz="0" w:space="0" w:color="auto"/>
        <w:left w:val="none" w:sz="0" w:space="0" w:color="auto"/>
        <w:bottom w:val="none" w:sz="0" w:space="0" w:color="auto"/>
        <w:right w:val="none" w:sz="0" w:space="0" w:color="auto"/>
      </w:divBdr>
    </w:div>
    <w:div w:id="291834875">
      <w:bodyDiv w:val="1"/>
      <w:marLeft w:val="0"/>
      <w:marRight w:val="0"/>
      <w:marTop w:val="0"/>
      <w:marBottom w:val="0"/>
      <w:divBdr>
        <w:top w:val="none" w:sz="0" w:space="0" w:color="auto"/>
        <w:left w:val="none" w:sz="0" w:space="0" w:color="auto"/>
        <w:bottom w:val="none" w:sz="0" w:space="0" w:color="auto"/>
        <w:right w:val="none" w:sz="0" w:space="0" w:color="auto"/>
      </w:divBdr>
    </w:div>
    <w:div w:id="293414714">
      <w:bodyDiv w:val="1"/>
      <w:marLeft w:val="0"/>
      <w:marRight w:val="0"/>
      <w:marTop w:val="0"/>
      <w:marBottom w:val="0"/>
      <w:divBdr>
        <w:top w:val="none" w:sz="0" w:space="0" w:color="auto"/>
        <w:left w:val="none" w:sz="0" w:space="0" w:color="auto"/>
        <w:bottom w:val="none" w:sz="0" w:space="0" w:color="auto"/>
        <w:right w:val="none" w:sz="0" w:space="0" w:color="auto"/>
      </w:divBdr>
    </w:div>
    <w:div w:id="303122895">
      <w:bodyDiv w:val="1"/>
      <w:marLeft w:val="0"/>
      <w:marRight w:val="0"/>
      <w:marTop w:val="0"/>
      <w:marBottom w:val="0"/>
      <w:divBdr>
        <w:top w:val="none" w:sz="0" w:space="0" w:color="auto"/>
        <w:left w:val="none" w:sz="0" w:space="0" w:color="auto"/>
        <w:bottom w:val="none" w:sz="0" w:space="0" w:color="auto"/>
        <w:right w:val="none" w:sz="0" w:space="0" w:color="auto"/>
      </w:divBdr>
    </w:div>
    <w:div w:id="309752741">
      <w:bodyDiv w:val="1"/>
      <w:marLeft w:val="0"/>
      <w:marRight w:val="0"/>
      <w:marTop w:val="0"/>
      <w:marBottom w:val="0"/>
      <w:divBdr>
        <w:top w:val="none" w:sz="0" w:space="0" w:color="auto"/>
        <w:left w:val="none" w:sz="0" w:space="0" w:color="auto"/>
        <w:bottom w:val="none" w:sz="0" w:space="0" w:color="auto"/>
        <w:right w:val="none" w:sz="0" w:space="0" w:color="auto"/>
      </w:divBdr>
    </w:div>
    <w:div w:id="322316310">
      <w:bodyDiv w:val="1"/>
      <w:marLeft w:val="0"/>
      <w:marRight w:val="0"/>
      <w:marTop w:val="0"/>
      <w:marBottom w:val="0"/>
      <w:divBdr>
        <w:top w:val="none" w:sz="0" w:space="0" w:color="auto"/>
        <w:left w:val="none" w:sz="0" w:space="0" w:color="auto"/>
        <w:bottom w:val="none" w:sz="0" w:space="0" w:color="auto"/>
        <w:right w:val="none" w:sz="0" w:space="0" w:color="auto"/>
      </w:divBdr>
    </w:div>
    <w:div w:id="324162596">
      <w:bodyDiv w:val="1"/>
      <w:marLeft w:val="0"/>
      <w:marRight w:val="0"/>
      <w:marTop w:val="0"/>
      <w:marBottom w:val="0"/>
      <w:divBdr>
        <w:top w:val="none" w:sz="0" w:space="0" w:color="auto"/>
        <w:left w:val="none" w:sz="0" w:space="0" w:color="auto"/>
        <w:bottom w:val="none" w:sz="0" w:space="0" w:color="auto"/>
        <w:right w:val="none" w:sz="0" w:space="0" w:color="auto"/>
      </w:divBdr>
    </w:div>
    <w:div w:id="338166994">
      <w:bodyDiv w:val="1"/>
      <w:marLeft w:val="0"/>
      <w:marRight w:val="0"/>
      <w:marTop w:val="0"/>
      <w:marBottom w:val="0"/>
      <w:divBdr>
        <w:top w:val="none" w:sz="0" w:space="0" w:color="auto"/>
        <w:left w:val="none" w:sz="0" w:space="0" w:color="auto"/>
        <w:bottom w:val="none" w:sz="0" w:space="0" w:color="auto"/>
        <w:right w:val="none" w:sz="0" w:space="0" w:color="auto"/>
      </w:divBdr>
    </w:div>
    <w:div w:id="338892009">
      <w:bodyDiv w:val="1"/>
      <w:marLeft w:val="0"/>
      <w:marRight w:val="0"/>
      <w:marTop w:val="0"/>
      <w:marBottom w:val="0"/>
      <w:divBdr>
        <w:top w:val="none" w:sz="0" w:space="0" w:color="auto"/>
        <w:left w:val="none" w:sz="0" w:space="0" w:color="auto"/>
        <w:bottom w:val="none" w:sz="0" w:space="0" w:color="auto"/>
        <w:right w:val="none" w:sz="0" w:space="0" w:color="auto"/>
      </w:divBdr>
    </w:div>
    <w:div w:id="338967467">
      <w:bodyDiv w:val="1"/>
      <w:marLeft w:val="0"/>
      <w:marRight w:val="0"/>
      <w:marTop w:val="0"/>
      <w:marBottom w:val="0"/>
      <w:divBdr>
        <w:top w:val="none" w:sz="0" w:space="0" w:color="auto"/>
        <w:left w:val="none" w:sz="0" w:space="0" w:color="auto"/>
        <w:bottom w:val="none" w:sz="0" w:space="0" w:color="auto"/>
        <w:right w:val="none" w:sz="0" w:space="0" w:color="auto"/>
      </w:divBdr>
    </w:div>
    <w:div w:id="339819554">
      <w:bodyDiv w:val="1"/>
      <w:marLeft w:val="0"/>
      <w:marRight w:val="0"/>
      <w:marTop w:val="0"/>
      <w:marBottom w:val="0"/>
      <w:divBdr>
        <w:top w:val="none" w:sz="0" w:space="0" w:color="auto"/>
        <w:left w:val="none" w:sz="0" w:space="0" w:color="auto"/>
        <w:bottom w:val="none" w:sz="0" w:space="0" w:color="auto"/>
        <w:right w:val="none" w:sz="0" w:space="0" w:color="auto"/>
      </w:divBdr>
    </w:div>
    <w:div w:id="340163495">
      <w:bodyDiv w:val="1"/>
      <w:marLeft w:val="0"/>
      <w:marRight w:val="0"/>
      <w:marTop w:val="0"/>
      <w:marBottom w:val="0"/>
      <w:divBdr>
        <w:top w:val="none" w:sz="0" w:space="0" w:color="auto"/>
        <w:left w:val="none" w:sz="0" w:space="0" w:color="auto"/>
        <w:bottom w:val="none" w:sz="0" w:space="0" w:color="auto"/>
        <w:right w:val="none" w:sz="0" w:space="0" w:color="auto"/>
      </w:divBdr>
    </w:div>
    <w:div w:id="348875702">
      <w:bodyDiv w:val="1"/>
      <w:marLeft w:val="0"/>
      <w:marRight w:val="0"/>
      <w:marTop w:val="0"/>
      <w:marBottom w:val="0"/>
      <w:divBdr>
        <w:top w:val="none" w:sz="0" w:space="0" w:color="auto"/>
        <w:left w:val="none" w:sz="0" w:space="0" w:color="auto"/>
        <w:bottom w:val="none" w:sz="0" w:space="0" w:color="auto"/>
        <w:right w:val="none" w:sz="0" w:space="0" w:color="auto"/>
      </w:divBdr>
    </w:div>
    <w:div w:id="351345390">
      <w:bodyDiv w:val="1"/>
      <w:marLeft w:val="0"/>
      <w:marRight w:val="0"/>
      <w:marTop w:val="0"/>
      <w:marBottom w:val="0"/>
      <w:divBdr>
        <w:top w:val="none" w:sz="0" w:space="0" w:color="auto"/>
        <w:left w:val="none" w:sz="0" w:space="0" w:color="auto"/>
        <w:bottom w:val="none" w:sz="0" w:space="0" w:color="auto"/>
        <w:right w:val="none" w:sz="0" w:space="0" w:color="auto"/>
      </w:divBdr>
    </w:div>
    <w:div w:id="367729561">
      <w:bodyDiv w:val="1"/>
      <w:marLeft w:val="0"/>
      <w:marRight w:val="0"/>
      <w:marTop w:val="0"/>
      <w:marBottom w:val="0"/>
      <w:divBdr>
        <w:top w:val="none" w:sz="0" w:space="0" w:color="auto"/>
        <w:left w:val="none" w:sz="0" w:space="0" w:color="auto"/>
        <w:bottom w:val="none" w:sz="0" w:space="0" w:color="auto"/>
        <w:right w:val="none" w:sz="0" w:space="0" w:color="auto"/>
      </w:divBdr>
    </w:div>
    <w:div w:id="367950586">
      <w:bodyDiv w:val="1"/>
      <w:marLeft w:val="0"/>
      <w:marRight w:val="0"/>
      <w:marTop w:val="0"/>
      <w:marBottom w:val="0"/>
      <w:divBdr>
        <w:top w:val="none" w:sz="0" w:space="0" w:color="auto"/>
        <w:left w:val="none" w:sz="0" w:space="0" w:color="auto"/>
        <w:bottom w:val="none" w:sz="0" w:space="0" w:color="auto"/>
        <w:right w:val="none" w:sz="0" w:space="0" w:color="auto"/>
      </w:divBdr>
    </w:div>
    <w:div w:id="367951830">
      <w:bodyDiv w:val="1"/>
      <w:marLeft w:val="0"/>
      <w:marRight w:val="0"/>
      <w:marTop w:val="0"/>
      <w:marBottom w:val="0"/>
      <w:divBdr>
        <w:top w:val="none" w:sz="0" w:space="0" w:color="auto"/>
        <w:left w:val="none" w:sz="0" w:space="0" w:color="auto"/>
        <w:bottom w:val="none" w:sz="0" w:space="0" w:color="auto"/>
        <w:right w:val="none" w:sz="0" w:space="0" w:color="auto"/>
      </w:divBdr>
    </w:div>
    <w:div w:id="377634319">
      <w:bodyDiv w:val="1"/>
      <w:marLeft w:val="0"/>
      <w:marRight w:val="0"/>
      <w:marTop w:val="0"/>
      <w:marBottom w:val="0"/>
      <w:divBdr>
        <w:top w:val="none" w:sz="0" w:space="0" w:color="auto"/>
        <w:left w:val="none" w:sz="0" w:space="0" w:color="auto"/>
        <w:bottom w:val="none" w:sz="0" w:space="0" w:color="auto"/>
        <w:right w:val="none" w:sz="0" w:space="0" w:color="auto"/>
      </w:divBdr>
    </w:div>
    <w:div w:id="385496371">
      <w:bodyDiv w:val="1"/>
      <w:marLeft w:val="0"/>
      <w:marRight w:val="0"/>
      <w:marTop w:val="0"/>
      <w:marBottom w:val="0"/>
      <w:divBdr>
        <w:top w:val="none" w:sz="0" w:space="0" w:color="auto"/>
        <w:left w:val="none" w:sz="0" w:space="0" w:color="auto"/>
        <w:bottom w:val="none" w:sz="0" w:space="0" w:color="auto"/>
        <w:right w:val="none" w:sz="0" w:space="0" w:color="auto"/>
      </w:divBdr>
    </w:div>
    <w:div w:id="393820793">
      <w:bodyDiv w:val="1"/>
      <w:marLeft w:val="0"/>
      <w:marRight w:val="0"/>
      <w:marTop w:val="0"/>
      <w:marBottom w:val="0"/>
      <w:divBdr>
        <w:top w:val="none" w:sz="0" w:space="0" w:color="auto"/>
        <w:left w:val="none" w:sz="0" w:space="0" w:color="auto"/>
        <w:bottom w:val="none" w:sz="0" w:space="0" w:color="auto"/>
        <w:right w:val="none" w:sz="0" w:space="0" w:color="auto"/>
      </w:divBdr>
    </w:div>
    <w:div w:id="397364999">
      <w:bodyDiv w:val="1"/>
      <w:marLeft w:val="0"/>
      <w:marRight w:val="0"/>
      <w:marTop w:val="0"/>
      <w:marBottom w:val="0"/>
      <w:divBdr>
        <w:top w:val="none" w:sz="0" w:space="0" w:color="auto"/>
        <w:left w:val="none" w:sz="0" w:space="0" w:color="auto"/>
        <w:bottom w:val="none" w:sz="0" w:space="0" w:color="auto"/>
        <w:right w:val="none" w:sz="0" w:space="0" w:color="auto"/>
      </w:divBdr>
    </w:div>
    <w:div w:id="406151787">
      <w:bodyDiv w:val="1"/>
      <w:marLeft w:val="0"/>
      <w:marRight w:val="0"/>
      <w:marTop w:val="0"/>
      <w:marBottom w:val="0"/>
      <w:divBdr>
        <w:top w:val="none" w:sz="0" w:space="0" w:color="auto"/>
        <w:left w:val="none" w:sz="0" w:space="0" w:color="auto"/>
        <w:bottom w:val="none" w:sz="0" w:space="0" w:color="auto"/>
        <w:right w:val="none" w:sz="0" w:space="0" w:color="auto"/>
      </w:divBdr>
    </w:div>
    <w:div w:id="406730833">
      <w:bodyDiv w:val="1"/>
      <w:marLeft w:val="0"/>
      <w:marRight w:val="0"/>
      <w:marTop w:val="0"/>
      <w:marBottom w:val="0"/>
      <w:divBdr>
        <w:top w:val="none" w:sz="0" w:space="0" w:color="auto"/>
        <w:left w:val="none" w:sz="0" w:space="0" w:color="auto"/>
        <w:bottom w:val="none" w:sz="0" w:space="0" w:color="auto"/>
        <w:right w:val="none" w:sz="0" w:space="0" w:color="auto"/>
      </w:divBdr>
    </w:div>
    <w:div w:id="415250322">
      <w:bodyDiv w:val="1"/>
      <w:marLeft w:val="0"/>
      <w:marRight w:val="0"/>
      <w:marTop w:val="0"/>
      <w:marBottom w:val="0"/>
      <w:divBdr>
        <w:top w:val="none" w:sz="0" w:space="0" w:color="auto"/>
        <w:left w:val="none" w:sz="0" w:space="0" w:color="auto"/>
        <w:bottom w:val="none" w:sz="0" w:space="0" w:color="auto"/>
        <w:right w:val="none" w:sz="0" w:space="0" w:color="auto"/>
      </w:divBdr>
    </w:div>
    <w:div w:id="435905188">
      <w:bodyDiv w:val="1"/>
      <w:marLeft w:val="0"/>
      <w:marRight w:val="0"/>
      <w:marTop w:val="0"/>
      <w:marBottom w:val="0"/>
      <w:divBdr>
        <w:top w:val="none" w:sz="0" w:space="0" w:color="auto"/>
        <w:left w:val="none" w:sz="0" w:space="0" w:color="auto"/>
        <w:bottom w:val="none" w:sz="0" w:space="0" w:color="auto"/>
        <w:right w:val="none" w:sz="0" w:space="0" w:color="auto"/>
      </w:divBdr>
    </w:div>
    <w:div w:id="442574161">
      <w:bodyDiv w:val="1"/>
      <w:marLeft w:val="0"/>
      <w:marRight w:val="0"/>
      <w:marTop w:val="0"/>
      <w:marBottom w:val="0"/>
      <w:divBdr>
        <w:top w:val="none" w:sz="0" w:space="0" w:color="auto"/>
        <w:left w:val="none" w:sz="0" w:space="0" w:color="auto"/>
        <w:bottom w:val="none" w:sz="0" w:space="0" w:color="auto"/>
        <w:right w:val="none" w:sz="0" w:space="0" w:color="auto"/>
      </w:divBdr>
    </w:div>
    <w:div w:id="445853214">
      <w:bodyDiv w:val="1"/>
      <w:marLeft w:val="0"/>
      <w:marRight w:val="0"/>
      <w:marTop w:val="0"/>
      <w:marBottom w:val="0"/>
      <w:divBdr>
        <w:top w:val="none" w:sz="0" w:space="0" w:color="auto"/>
        <w:left w:val="none" w:sz="0" w:space="0" w:color="auto"/>
        <w:bottom w:val="none" w:sz="0" w:space="0" w:color="auto"/>
        <w:right w:val="none" w:sz="0" w:space="0" w:color="auto"/>
      </w:divBdr>
    </w:div>
    <w:div w:id="453791507">
      <w:bodyDiv w:val="1"/>
      <w:marLeft w:val="0"/>
      <w:marRight w:val="0"/>
      <w:marTop w:val="0"/>
      <w:marBottom w:val="0"/>
      <w:divBdr>
        <w:top w:val="none" w:sz="0" w:space="0" w:color="auto"/>
        <w:left w:val="none" w:sz="0" w:space="0" w:color="auto"/>
        <w:bottom w:val="none" w:sz="0" w:space="0" w:color="auto"/>
        <w:right w:val="none" w:sz="0" w:space="0" w:color="auto"/>
      </w:divBdr>
    </w:div>
    <w:div w:id="455370893">
      <w:bodyDiv w:val="1"/>
      <w:marLeft w:val="0"/>
      <w:marRight w:val="0"/>
      <w:marTop w:val="0"/>
      <w:marBottom w:val="0"/>
      <w:divBdr>
        <w:top w:val="none" w:sz="0" w:space="0" w:color="auto"/>
        <w:left w:val="none" w:sz="0" w:space="0" w:color="auto"/>
        <w:bottom w:val="none" w:sz="0" w:space="0" w:color="auto"/>
        <w:right w:val="none" w:sz="0" w:space="0" w:color="auto"/>
      </w:divBdr>
    </w:div>
    <w:div w:id="460348834">
      <w:bodyDiv w:val="1"/>
      <w:marLeft w:val="0"/>
      <w:marRight w:val="0"/>
      <w:marTop w:val="0"/>
      <w:marBottom w:val="0"/>
      <w:divBdr>
        <w:top w:val="none" w:sz="0" w:space="0" w:color="auto"/>
        <w:left w:val="none" w:sz="0" w:space="0" w:color="auto"/>
        <w:bottom w:val="none" w:sz="0" w:space="0" w:color="auto"/>
        <w:right w:val="none" w:sz="0" w:space="0" w:color="auto"/>
      </w:divBdr>
    </w:div>
    <w:div w:id="461701185">
      <w:bodyDiv w:val="1"/>
      <w:marLeft w:val="0"/>
      <w:marRight w:val="0"/>
      <w:marTop w:val="0"/>
      <w:marBottom w:val="0"/>
      <w:divBdr>
        <w:top w:val="none" w:sz="0" w:space="0" w:color="auto"/>
        <w:left w:val="none" w:sz="0" w:space="0" w:color="auto"/>
        <w:bottom w:val="none" w:sz="0" w:space="0" w:color="auto"/>
        <w:right w:val="none" w:sz="0" w:space="0" w:color="auto"/>
      </w:divBdr>
    </w:div>
    <w:div w:id="471680873">
      <w:bodyDiv w:val="1"/>
      <w:marLeft w:val="0"/>
      <w:marRight w:val="0"/>
      <w:marTop w:val="0"/>
      <w:marBottom w:val="0"/>
      <w:divBdr>
        <w:top w:val="none" w:sz="0" w:space="0" w:color="auto"/>
        <w:left w:val="none" w:sz="0" w:space="0" w:color="auto"/>
        <w:bottom w:val="none" w:sz="0" w:space="0" w:color="auto"/>
        <w:right w:val="none" w:sz="0" w:space="0" w:color="auto"/>
      </w:divBdr>
    </w:div>
    <w:div w:id="475687438">
      <w:bodyDiv w:val="1"/>
      <w:marLeft w:val="0"/>
      <w:marRight w:val="0"/>
      <w:marTop w:val="0"/>
      <w:marBottom w:val="0"/>
      <w:divBdr>
        <w:top w:val="none" w:sz="0" w:space="0" w:color="auto"/>
        <w:left w:val="none" w:sz="0" w:space="0" w:color="auto"/>
        <w:bottom w:val="none" w:sz="0" w:space="0" w:color="auto"/>
        <w:right w:val="none" w:sz="0" w:space="0" w:color="auto"/>
      </w:divBdr>
    </w:div>
    <w:div w:id="478032269">
      <w:bodyDiv w:val="1"/>
      <w:marLeft w:val="0"/>
      <w:marRight w:val="0"/>
      <w:marTop w:val="0"/>
      <w:marBottom w:val="0"/>
      <w:divBdr>
        <w:top w:val="none" w:sz="0" w:space="0" w:color="auto"/>
        <w:left w:val="none" w:sz="0" w:space="0" w:color="auto"/>
        <w:bottom w:val="none" w:sz="0" w:space="0" w:color="auto"/>
        <w:right w:val="none" w:sz="0" w:space="0" w:color="auto"/>
      </w:divBdr>
    </w:div>
    <w:div w:id="478379317">
      <w:bodyDiv w:val="1"/>
      <w:marLeft w:val="0"/>
      <w:marRight w:val="0"/>
      <w:marTop w:val="0"/>
      <w:marBottom w:val="0"/>
      <w:divBdr>
        <w:top w:val="none" w:sz="0" w:space="0" w:color="auto"/>
        <w:left w:val="none" w:sz="0" w:space="0" w:color="auto"/>
        <w:bottom w:val="none" w:sz="0" w:space="0" w:color="auto"/>
        <w:right w:val="none" w:sz="0" w:space="0" w:color="auto"/>
      </w:divBdr>
    </w:div>
    <w:div w:id="479463976">
      <w:bodyDiv w:val="1"/>
      <w:marLeft w:val="0"/>
      <w:marRight w:val="0"/>
      <w:marTop w:val="0"/>
      <w:marBottom w:val="0"/>
      <w:divBdr>
        <w:top w:val="none" w:sz="0" w:space="0" w:color="auto"/>
        <w:left w:val="none" w:sz="0" w:space="0" w:color="auto"/>
        <w:bottom w:val="none" w:sz="0" w:space="0" w:color="auto"/>
        <w:right w:val="none" w:sz="0" w:space="0" w:color="auto"/>
      </w:divBdr>
    </w:div>
    <w:div w:id="481704315">
      <w:bodyDiv w:val="1"/>
      <w:marLeft w:val="0"/>
      <w:marRight w:val="0"/>
      <w:marTop w:val="0"/>
      <w:marBottom w:val="0"/>
      <w:divBdr>
        <w:top w:val="none" w:sz="0" w:space="0" w:color="auto"/>
        <w:left w:val="none" w:sz="0" w:space="0" w:color="auto"/>
        <w:bottom w:val="none" w:sz="0" w:space="0" w:color="auto"/>
        <w:right w:val="none" w:sz="0" w:space="0" w:color="auto"/>
      </w:divBdr>
    </w:div>
    <w:div w:id="484011168">
      <w:bodyDiv w:val="1"/>
      <w:marLeft w:val="0"/>
      <w:marRight w:val="0"/>
      <w:marTop w:val="0"/>
      <w:marBottom w:val="0"/>
      <w:divBdr>
        <w:top w:val="none" w:sz="0" w:space="0" w:color="auto"/>
        <w:left w:val="none" w:sz="0" w:space="0" w:color="auto"/>
        <w:bottom w:val="none" w:sz="0" w:space="0" w:color="auto"/>
        <w:right w:val="none" w:sz="0" w:space="0" w:color="auto"/>
      </w:divBdr>
    </w:div>
    <w:div w:id="484057034">
      <w:bodyDiv w:val="1"/>
      <w:marLeft w:val="0"/>
      <w:marRight w:val="0"/>
      <w:marTop w:val="0"/>
      <w:marBottom w:val="0"/>
      <w:divBdr>
        <w:top w:val="none" w:sz="0" w:space="0" w:color="auto"/>
        <w:left w:val="none" w:sz="0" w:space="0" w:color="auto"/>
        <w:bottom w:val="none" w:sz="0" w:space="0" w:color="auto"/>
        <w:right w:val="none" w:sz="0" w:space="0" w:color="auto"/>
      </w:divBdr>
    </w:div>
    <w:div w:id="486018075">
      <w:bodyDiv w:val="1"/>
      <w:marLeft w:val="0"/>
      <w:marRight w:val="0"/>
      <w:marTop w:val="0"/>
      <w:marBottom w:val="0"/>
      <w:divBdr>
        <w:top w:val="none" w:sz="0" w:space="0" w:color="auto"/>
        <w:left w:val="none" w:sz="0" w:space="0" w:color="auto"/>
        <w:bottom w:val="none" w:sz="0" w:space="0" w:color="auto"/>
        <w:right w:val="none" w:sz="0" w:space="0" w:color="auto"/>
      </w:divBdr>
    </w:div>
    <w:div w:id="489058448">
      <w:bodyDiv w:val="1"/>
      <w:marLeft w:val="0"/>
      <w:marRight w:val="0"/>
      <w:marTop w:val="0"/>
      <w:marBottom w:val="0"/>
      <w:divBdr>
        <w:top w:val="none" w:sz="0" w:space="0" w:color="auto"/>
        <w:left w:val="none" w:sz="0" w:space="0" w:color="auto"/>
        <w:bottom w:val="none" w:sz="0" w:space="0" w:color="auto"/>
        <w:right w:val="none" w:sz="0" w:space="0" w:color="auto"/>
      </w:divBdr>
    </w:div>
    <w:div w:id="490367335">
      <w:bodyDiv w:val="1"/>
      <w:marLeft w:val="0"/>
      <w:marRight w:val="0"/>
      <w:marTop w:val="0"/>
      <w:marBottom w:val="0"/>
      <w:divBdr>
        <w:top w:val="none" w:sz="0" w:space="0" w:color="auto"/>
        <w:left w:val="none" w:sz="0" w:space="0" w:color="auto"/>
        <w:bottom w:val="none" w:sz="0" w:space="0" w:color="auto"/>
        <w:right w:val="none" w:sz="0" w:space="0" w:color="auto"/>
      </w:divBdr>
      <w:divsChild>
        <w:div w:id="124931863">
          <w:marLeft w:val="0"/>
          <w:marRight w:val="0"/>
          <w:marTop w:val="0"/>
          <w:marBottom w:val="0"/>
          <w:divBdr>
            <w:top w:val="none" w:sz="0" w:space="0" w:color="auto"/>
            <w:left w:val="none" w:sz="0" w:space="0" w:color="auto"/>
            <w:bottom w:val="none" w:sz="0" w:space="0" w:color="auto"/>
            <w:right w:val="none" w:sz="0" w:space="0" w:color="auto"/>
          </w:divBdr>
        </w:div>
        <w:div w:id="329450857">
          <w:marLeft w:val="0"/>
          <w:marRight w:val="0"/>
          <w:marTop w:val="0"/>
          <w:marBottom w:val="0"/>
          <w:divBdr>
            <w:top w:val="none" w:sz="0" w:space="0" w:color="auto"/>
            <w:left w:val="none" w:sz="0" w:space="0" w:color="auto"/>
            <w:bottom w:val="none" w:sz="0" w:space="0" w:color="auto"/>
            <w:right w:val="none" w:sz="0" w:space="0" w:color="auto"/>
          </w:divBdr>
        </w:div>
        <w:div w:id="356933765">
          <w:marLeft w:val="0"/>
          <w:marRight w:val="0"/>
          <w:marTop w:val="0"/>
          <w:marBottom w:val="0"/>
          <w:divBdr>
            <w:top w:val="none" w:sz="0" w:space="0" w:color="auto"/>
            <w:left w:val="none" w:sz="0" w:space="0" w:color="auto"/>
            <w:bottom w:val="none" w:sz="0" w:space="0" w:color="auto"/>
            <w:right w:val="none" w:sz="0" w:space="0" w:color="auto"/>
          </w:divBdr>
        </w:div>
        <w:div w:id="367723263">
          <w:marLeft w:val="0"/>
          <w:marRight w:val="0"/>
          <w:marTop w:val="0"/>
          <w:marBottom w:val="0"/>
          <w:divBdr>
            <w:top w:val="none" w:sz="0" w:space="0" w:color="auto"/>
            <w:left w:val="none" w:sz="0" w:space="0" w:color="auto"/>
            <w:bottom w:val="none" w:sz="0" w:space="0" w:color="auto"/>
            <w:right w:val="none" w:sz="0" w:space="0" w:color="auto"/>
          </w:divBdr>
        </w:div>
        <w:div w:id="541596466">
          <w:marLeft w:val="0"/>
          <w:marRight w:val="0"/>
          <w:marTop w:val="0"/>
          <w:marBottom w:val="0"/>
          <w:divBdr>
            <w:top w:val="none" w:sz="0" w:space="0" w:color="auto"/>
            <w:left w:val="none" w:sz="0" w:space="0" w:color="auto"/>
            <w:bottom w:val="none" w:sz="0" w:space="0" w:color="auto"/>
            <w:right w:val="none" w:sz="0" w:space="0" w:color="auto"/>
          </w:divBdr>
        </w:div>
        <w:div w:id="669872767">
          <w:marLeft w:val="0"/>
          <w:marRight w:val="0"/>
          <w:marTop w:val="0"/>
          <w:marBottom w:val="0"/>
          <w:divBdr>
            <w:top w:val="none" w:sz="0" w:space="0" w:color="auto"/>
            <w:left w:val="none" w:sz="0" w:space="0" w:color="auto"/>
            <w:bottom w:val="none" w:sz="0" w:space="0" w:color="auto"/>
            <w:right w:val="none" w:sz="0" w:space="0" w:color="auto"/>
          </w:divBdr>
        </w:div>
        <w:div w:id="817108023">
          <w:marLeft w:val="0"/>
          <w:marRight w:val="0"/>
          <w:marTop w:val="0"/>
          <w:marBottom w:val="0"/>
          <w:divBdr>
            <w:top w:val="none" w:sz="0" w:space="0" w:color="auto"/>
            <w:left w:val="none" w:sz="0" w:space="0" w:color="auto"/>
            <w:bottom w:val="none" w:sz="0" w:space="0" w:color="auto"/>
            <w:right w:val="none" w:sz="0" w:space="0" w:color="auto"/>
          </w:divBdr>
        </w:div>
        <w:div w:id="836845826">
          <w:marLeft w:val="0"/>
          <w:marRight w:val="0"/>
          <w:marTop w:val="0"/>
          <w:marBottom w:val="0"/>
          <w:divBdr>
            <w:top w:val="none" w:sz="0" w:space="0" w:color="auto"/>
            <w:left w:val="none" w:sz="0" w:space="0" w:color="auto"/>
            <w:bottom w:val="none" w:sz="0" w:space="0" w:color="auto"/>
            <w:right w:val="none" w:sz="0" w:space="0" w:color="auto"/>
          </w:divBdr>
        </w:div>
        <w:div w:id="987365817">
          <w:marLeft w:val="0"/>
          <w:marRight w:val="0"/>
          <w:marTop w:val="0"/>
          <w:marBottom w:val="0"/>
          <w:divBdr>
            <w:top w:val="none" w:sz="0" w:space="0" w:color="auto"/>
            <w:left w:val="none" w:sz="0" w:space="0" w:color="auto"/>
            <w:bottom w:val="none" w:sz="0" w:space="0" w:color="auto"/>
            <w:right w:val="none" w:sz="0" w:space="0" w:color="auto"/>
          </w:divBdr>
        </w:div>
        <w:div w:id="1061052095">
          <w:marLeft w:val="0"/>
          <w:marRight w:val="0"/>
          <w:marTop w:val="0"/>
          <w:marBottom w:val="0"/>
          <w:divBdr>
            <w:top w:val="none" w:sz="0" w:space="0" w:color="auto"/>
            <w:left w:val="none" w:sz="0" w:space="0" w:color="auto"/>
            <w:bottom w:val="none" w:sz="0" w:space="0" w:color="auto"/>
            <w:right w:val="none" w:sz="0" w:space="0" w:color="auto"/>
          </w:divBdr>
        </w:div>
        <w:div w:id="1219515286">
          <w:marLeft w:val="0"/>
          <w:marRight w:val="0"/>
          <w:marTop w:val="0"/>
          <w:marBottom w:val="0"/>
          <w:divBdr>
            <w:top w:val="none" w:sz="0" w:space="0" w:color="auto"/>
            <w:left w:val="none" w:sz="0" w:space="0" w:color="auto"/>
            <w:bottom w:val="none" w:sz="0" w:space="0" w:color="auto"/>
            <w:right w:val="none" w:sz="0" w:space="0" w:color="auto"/>
          </w:divBdr>
        </w:div>
        <w:div w:id="1424491096">
          <w:marLeft w:val="0"/>
          <w:marRight w:val="0"/>
          <w:marTop w:val="0"/>
          <w:marBottom w:val="0"/>
          <w:divBdr>
            <w:top w:val="none" w:sz="0" w:space="0" w:color="auto"/>
            <w:left w:val="none" w:sz="0" w:space="0" w:color="auto"/>
            <w:bottom w:val="none" w:sz="0" w:space="0" w:color="auto"/>
            <w:right w:val="none" w:sz="0" w:space="0" w:color="auto"/>
          </w:divBdr>
        </w:div>
        <w:div w:id="1561011802">
          <w:marLeft w:val="0"/>
          <w:marRight w:val="0"/>
          <w:marTop w:val="0"/>
          <w:marBottom w:val="0"/>
          <w:divBdr>
            <w:top w:val="none" w:sz="0" w:space="0" w:color="auto"/>
            <w:left w:val="none" w:sz="0" w:space="0" w:color="auto"/>
            <w:bottom w:val="none" w:sz="0" w:space="0" w:color="auto"/>
            <w:right w:val="none" w:sz="0" w:space="0" w:color="auto"/>
          </w:divBdr>
        </w:div>
        <w:div w:id="1609704641">
          <w:marLeft w:val="0"/>
          <w:marRight w:val="0"/>
          <w:marTop w:val="0"/>
          <w:marBottom w:val="0"/>
          <w:divBdr>
            <w:top w:val="none" w:sz="0" w:space="0" w:color="auto"/>
            <w:left w:val="none" w:sz="0" w:space="0" w:color="auto"/>
            <w:bottom w:val="none" w:sz="0" w:space="0" w:color="auto"/>
            <w:right w:val="none" w:sz="0" w:space="0" w:color="auto"/>
          </w:divBdr>
        </w:div>
        <w:div w:id="1819179947">
          <w:marLeft w:val="0"/>
          <w:marRight w:val="0"/>
          <w:marTop w:val="0"/>
          <w:marBottom w:val="0"/>
          <w:divBdr>
            <w:top w:val="none" w:sz="0" w:space="0" w:color="auto"/>
            <w:left w:val="none" w:sz="0" w:space="0" w:color="auto"/>
            <w:bottom w:val="none" w:sz="0" w:space="0" w:color="auto"/>
            <w:right w:val="none" w:sz="0" w:space="0" w:color="auto"/>
          </w:divBdr>
        </w:div>
        <w:div w:id="1844928133">
          <w:marLeft w:val="0"/>
          <w:marRight w:val="0"/>
          <w:marTop w:val="0"/>
          <w:marBottom w:val="0"/>
          <w:divBdr>
            <w:top w:val="none" w:sz="0" w:space="0" w:color="auto"/>
            <w:left w:val="none" w:sz="0" w:space="0" w:color="auto"/>
            <w:bottom w:val="none" w:sz="0" w:space="0" w:color="auto"/>
            <w:right w:val="none" w:sz="0" w:space="0" w:color="auto"/>
          </w:divBdr>
        </w:div>
        <w:div w:id="1863089916">
          <w:marLeft w:val="0"/>
          <w:marRight w:val="0"/>
          <w:marTop w:val="0"/>
          <w:marBottom w:val="0"/>
          <w:divBdr>
            <w:top w:val="none" w:sz="0" w:space="0" w:color="auto"/>
            <w:left w:val="none" w:sz="0" w:space="0" w:color="auto"/>
            <w:bottom w:val="none" w:sz="0" w:space="0" w:color="auto"/>
            <w:right w:val="none" w:sz="0" w:space="0" w:color="auto"/>
          </w:divBdr>
        </w:div>
        <w:div w:id="1979647726">
          <w:marLeft w:val="0"/>
          <w:marRight w:val="0"/>
          <w:marTop w:val="0"/>
          <w:marBottom w:val="0"/>
          <w:divBdr>
            <w:top w:val="none" w:sz="0" w:space="0" w:color="auto"/>
            <w:left w:val="none" w:sz="0" w:space="0" w:color="auto"/>
            <w:bottom w:val="none" w:sz="0" w:space="0" w:color="auto"/>
            <w:right w:val="none" w:sz="0" w:space="0" w:color="auto"/>
          </w:divBdr>
        </w:div>
        <w:div w:id="2046445032">
          <w:marLeft w:val="0"/>
          <w:marRight w:val="0"/>
          <w:marTop w:val="0"/>
          <w:marBottom w:val="0"/>
          <w:divBdr>
            <w:top w:val="none" w:sz="0" w:space="0" w:color="auto"/>
            <w:left w:val="none" w:sz="0" w:space="0" w:color="auto"/>
            <w:bottom w:val="none" w:sz="0" w:space="0" w:color="auto"/>
            <w:right w:val="none" w:sz="0" w:space="0" w:color="auto"/>
          </w:divBdr>
        </w:div>
        <w:div w:id="2047362465">
          <w:marLeft w:val="0"/>
          <w:marRight w:val="0"/>
          <w:marTop w:val="0"/>
          <w:marBottom w:val="0"/>
          <w:divBdr>
            <w:top w:val="none" w:sz="0" w:space="0" w:color="auto"/>
            <w:left w:val="none" w:sz="0" w:space="0" w:color="auto"/>
            <w:bottom w:val="none" w:sz="0" w:space="0" w:color="auto"/>
            <w:right w:val="none" w:sz="0" w:space="0" w:color="auto"/>
          </w:divBdr>
        </w:div>
        <w:div w:id="2049261250">
          <w:marLeft w:val="0"/>
          <w:marRight w:val="0"/>
          <w:marTop w:val="0"/>
          <w:marBottom w:val="0"/>
          <w:divBdr>
            <w:top w:val="none" w:sz="0" w:space="0" w:color="auto"/>
            <w:left w:val="none" w:sz="0" w:space="0" w:color="auto"/>
            <w:bottom w:val="none" w:sz="0" w:space="0" w:color="auto"/>
            <w:right w:val="none" w:sz="0" w:space="0" w:color="auto"/>
          </w:divBdr>
        </w:div>
        <w:div w:id="2106419373">
          <w:marLeft w:val="0"/>
          <w:marRight w:val="0"/>
          <w:marTop w:val="0"/>
          <w:marBottom w:val="0"/>
          <w:divBdr>
            <w:top w:val="none" w:sz="0" w:space="0" w:color="auto"/>
            <w:left w:val="none" w:sz="0" w:space="0" w:color="auto"/>
            <w:bottom w:val="none" w:sz="0" w:space="0" w:color="auto"/>
            <w:right w:val="none" w:sz="0" w:space="0" w:color="auto"/>
          </w:divBdr>
        </w:div>
        <w:div w:id="2133664523">
          <w:marLeft w:val="0"/>
          <w:marRight w:val="0"/>
          <w:marTop w:val="0"/>
          <w:marBottom w:val="0"/>
          <w:divBdr>
            <w:top w:val="none" w:sz="0" w:space="0" w:color="auto"/>
            <w:left w:val="none" w:sz="0" w:space="0" w:color="auto"/>
            <w:bottom w:val="none" w:sz="0" w:space="0" w:color="auto"/>
            <w:right w:val="none" w:sz="0" w:space="0" w:color="auto"/>
          </w:divBdr>
        </w:div>
      </w:divsChild>
    </w:div>
    <w:div w:id="499393361">
      <w:bodyDiv w:val="1"/>
      <w:marLeft w:val="0"/>
      <w:marRight w:val="0"/>
      <w:marTop w:val="0"/>
      <w:marBottom w:val="0"/>
      <w:divBdr>
        <w:top w:val="none" w:sz="0" w:space="0" w:color="auto"/>
        <w:left w:val="none" w:sz="0" w:space="0" w:color="auto"/>
        <w:bottom w:val="none" w:sz="0" w:space="0" w:color="auto"/>
        <w:right w:val="none" w:sz="0" w:space="0" w:color="auto"/>
      </w:divBdr>
    </w:div>
    <w:div w:id="502942019">
      <w:bodyDiv w:val="1"/>
      <w:marLeft w:val="0"/>
      <w:marRight w:val="0"/>
      <w:marTop w:val="0"/>
      <w:marBottom w:val="0"/>
      <w:divBdr>
        <w:top w:val="none" w:sz="0" w:space="0" w:color="auto"/>
        <w:left w:val="none" w:sz="0" w:space="0" w:color="auto"/>
        <w:bottom w:val="none" w:sz="0" w:space="0" w:color="auto"/>
        <w:right w:val="none" w:sz="0" w:space="0" w:color="auto"/>
      </w:divBdr>
    </w:div>
    <w:div w:id="503402681">
      <w:bodyDiv w:val="1"/>
      <w:marLeft w:val="0"/>
      <w:marRight w:val="0"/>
      <w:marTop w:val="0"/>
      <w:marBottom w:val="0"/>
      <w:divBdr>
        <w:top w:val="none" w:sz="0" w:space="0" w:color="auto"/>
        <w:left w:val="none" w:sz="0" w:space="0" w:color="auto"/>
        <w:bottom w:val="none" w:sz="0" w:space="0" w:color="auto"/>
        <w:right w:val="none" w:sz="0" w:space="0" w:color="auto"/>
      </w:divBdr>
    </w:div>
    <w:div w:id="503790733">
      <w:bodyDiv w:val="1"/>
      <w:marLeft w:val="0"/>
      <w:marRight w:val="0"/>
      <w:marTop w:val="0"/>
      <w:marBottom w:val="0"/>
      <w:divBdr>
        <w:top w:val="none" w:sz="0" w:space="0" w:color="auto"/>
        <w:left w:val="none" w:sz="0" w:space="0" w:color="auto"/>
        <w:bottom w:val="none" w:sz="0" w:space="0" w:color="auto"/>
        <w:right w:val="none" w:sz="0" w:space="0" w:color="auto"/>
      </w:divBdr>
    </w:div>
    <w:div w:id="506797218">
      <w:bodyDiv w:val="1"/>
      <w:marLeft w:val="0"/>
      <w:marRight w:val="0"/>
      <w:marTop w:val="0"/>
      <w:marBottom w:val="0"/>
      <w:divBdr>
        <w:top w:val="none" w:sz="0" w:space="0" w:color="auto"/>
        <w:left w:val="none" w:sz="0" w:space="0" w:color="auto"/>
        <w:bottom w:val="none" w:sz="0" w:space="0" w:color="auto"/>
        <w:right w:val="none" w:sz="0" w:space="0" w:color="auto"/>
      </w:divBdr>
    </w:div>
    <w:div w:id="507057685">
      <w:bodyDiv w:val="1"/>
      <w:marLeft w:val="0"/>
      <w:marRight w:val="0"/>
      <w:marTop w:val="0"/>
      <w:marBottom w:val="0"/>
      <w:divBdr>
        <w:top w:val="none" w:sz="0" w:space="0" w:color="auto"/>
        <w:left w:val="none" w:sz="0" w:space="0" w:color="auto"/>
        <w:bottom w:val="none" w:sz="0" w:space="0" w:color="auto"/>
        <w:right w:val="none" w:sz="0" w:space="0" w:color="auto"/>
      </w:divBdr>
    </w:div>
    <w:div w:id="512188366">
      <w:bodyDiv w:val="1"/>
      <w:marLeft w:val="0"/>
      <w:marRight w:val="0"/>
      <w:marTop w:val="0"/>
      <w:marBottom w:val="0"/>
      <w:divBdr>
        <w:top w:val="none" w:sz="0" w:space="0" w:color="auto"/>
        <w:left w:val="none" w:sz="0" w:space="0" w:color="auto"/>
        <w:bottom w:val="none" w:sz="0" w:space="0" w:color="auto"/>
        <w:right w:val="none" w:sz="0" w:space="0" w:color="auto"/>
      </w:divBdr>
    </w:div>
    <w:div w:id="513761690">
      <w:bodyDiv w:val="1"/>
      <w:marLeft w:val="0"/>
      <w:marRight w:val="0"/>
      <w:marTop w:val="0"/>
      <w:marBottom w:val="0"/>
      <w:divBdr>
        <w:top w:val="none" w:sz="0" w:space="0" w:color="auto"/>
        <w:left w:val="none" w:sz="0" w:space="0" w:color="auto"/>
        <w:bottom w:val="none" w:sz="0" w:space="0" w:color="auto"/>
        <w:right w:val="none" w:sz="0" w:space="0" w:color="auto"/>
      </w:divBdr>
    </w:div>
    <w:div w:id="514349176">
      <w:bodyDiv w:val="1"/>
      <w:marLeft w:val="0"/>
      <w:marRight w:val="0"/>
      <w:marTop w:val="0"/>
      <w:marBottom w:val="0"/>
      <w:divBdr>
        <w:top w:val="none" w:sz="0" w:space="0" w:color="auto"/>
        <w:left w:val="none" w:sz="0" w:space="0" w:color="auto"/>
        <w:bottom w:val="none" w:sz="0" w:space="0" w:color="auto"/>
        <w:right w:val="none" w:sz="0" w:space="0" w:color="auto"/>
      </w:divBdr>
    </w:div>
    <w:div w:id="514809474">
      <w:bodyDiv w:val="1"/>
      <w:marLeft w:val="0"/>
      <w:marRight w:val="0"/>
      <w:marTop w:val="0"/>
      <w:marBottom w:val="0"/>
      <w:divBdr>
        <w:top w:val="none" w:sz="0" w:space="0" w:color="auto"/>
        <w:left w:val="none" w:sz="0" w:space="0" w:color="auto"/>
        <w:bottom w:val="none" w:sz="0" w:space="0" w:color="auto"/>
        <w:right w:val="none" w:sz="0" w:space="0" w:color="auto"/>
      </w:divBdr>
    </w:div>
    <w:div w:id="517234998">
      <w:bodyDiv w:val="1"/>
      <w:marLeft w:val="0"/>
      <w:marRight w:val="0"/>
      <w:marTop w:val="0"/>
      <w:marBottom w:val="0"/>
      <w:divBdr>
        <w:top w:val="none" w:sz="0" w:space="0" w:color="auto"/>
        <w:left w:val="none" w:sz="0" w:space="0" w:color="auto"/>
        <w:bottom w:val="none" w:sz="0" w:space="0" w:color="auto"/>
        <w:right w:val="none" w:sz="0" w:space="0" w:color="auto"/>
      </w:divBdr>
    </w:div>
    <w:div w:id="522327446">
      <w:bodyDiv w:val="1"/>
      <w:marLeft w:val="0"/>
      <w:marRight w:val="0"/>
      <w:marTop w:val="0"/>
      <w:marBottom w:val="0"/>
      <w:divBdr>
        <w:top w:val="none" w:sz="0" w:space="0" w:color="auto"/>
        <w:left w:val="none" w:sz="0" w:space="0" w:color="auto"/>
        <w:bottom w:val="none" w:sz="0" w:space="0" w:color="auto"/>
        <w:right w:val="none" w:sz="0" w:space="0" w:color="auto"/>
      </w:divBdr>
    </w:div>
    <w:div w:id="547570650">
      <w:bodyDiv w:val="1"/>
      <w:marLeft w:val="0"/>
      <w:marRight w:val="0"/>
      <w:marTop w:val="0"/>
      <w:marBottom w:val="0"/>
      <w:divBdr>
        <w:top w:val="none" w:sz="0" w:space="0" w:color="auto"/>
        <w:left w:val="none" w:sz="0" w:space="0" w:color="auto"/>
        <w:bottom w:val="none" w:sz="0" w:space="0" w:color="auto"/>
        <w:right w:val="none" w:sz="0" w:space="0" w:color="auto"/>
      </w:divBdr>
    </w:div>
    <w:div w:id="558788041">
      <w:bodyDiv w:val="1"/>
      <w:marLeft w:val="0"/>
      <w:marRight w:val="0"/>
      <w:marTop w:val="0"/>
      <w:marBottom w:val="0"/>
      <w:divBdr>
        <w:top w:val="none" w:sz="0" w:space="0" w:color="auto"/>
        <w:left w:val="none" w:sz="0" w:space="0" w:color="auto"/>
        <w:bottom w:val="none" w:sz="0" w:space="0" w:color="auto"/>
        <w:right w:val="none" w:sz="0" w:space="0" w:color="auto"/>
      </w:divBdr>
    </w:div>
    <w:div w:id="564530277">
      <w:bodyDiv w:val="1"/>
      <w:marLeft w:val="0"/>
      <w:marRight w:val="0"/>
      <w:marTop w:val="0"/>
      <w:marBottom w:val="0"/>
      <w:divBdr>
        <w:top w:val="none" w:sz="0" w:space="0" w:color="auto"/>
        <w:left w:val="none" w:sz="0" w:space="0" w:color="auto"/>
        <w:bottom w:val="none" w:sz="0" w:space="0" w:color="auto"/>
        <w:right w:val="none" w:sz="0" w:space="0" w:color="auto"/>
      </w:divBdr>
    </w:div>
    <w:div w:id="564798420">
      <w:bodyDiv w:val="1"/>
      <w:marLeft w:val="0"/>
      <w:marRight w:val="0"/>
      <w:marTop w:val="0"/>
      <w:marBottom w:val="0"/>
      <w:divBdr>
        <w:top w:val="none" w:sz="0" w:space="0" w:color="auto"/>
        <w:left w:val="none" w:sz="0" w:space="0" w:color="auto"/>
        <w:bottom w:val="none" w:sz="0" w:space="0" w:color="auto"/>
        <w:right w:val="none" w:sz="0" w:space="0" w:color="auto"/>
      </w:divBdr>
    </w:div>
    <w:div w:id="566888732">
      <w:bodyDiv w:val="1"/>
      <w:marLeft w:val="0"/>
      <w:marRight w:val="0"/>
      <w:marTop w:val="0"/>
      <w:marBottom w:val="0"/>
      <w:divBdr>
        <w:top w:val="none" w:sz="0" w:space="0" w:color="auto"/>
        <w:left w:val="none" w:sz="0" w:space="0" w:color="auto"/>
        <w:bottom w:val="none" w:sz="0" w:space="0" w:color="auto"/>
        <w:right w:val="none" w:sz="0" w:space="0" w:color="auto"/>
      </w:divBdr>
    </w:div>
    <w:div w:id="567568875">
      <w:bodyDiv w:val="1"/>
      <w:marLeft w:val="0"/>
      <w:marRight w:val="0"/>
      <w:marTop w:val="0"/>
      <w:marBottom w:val="0"/>
      <w:divBdr>
        <w:top w:val="none" w:sz="0" w:space="0" w:color="auto"/>
        <w:left w:val="none" w:sz="0" w:space="0" w:color="auto"/>
        <w:bottom w:val="none" w:sz="0" w:space="0" w:color="auto"/>
        <w:right w:val="none" w:sz="0" w:space="0" w:color="auto"/>
      </w:divBdr>
    </w:div>
    <w:div w:id="577403696">
      <w:bodyDiv w:val="1"/>
      <w:marLeft w:val="0"/>
      <w:marRight w:val="0"/>
      <w:marTop w:val="0"/>
      <w:marBottom w:val="0"/>
      <w:divBdr>
        <w:top w:val="none" w:sz="0" w:space="0" w:color="auto"/>
        <w:left w:val="none" w:sz="0" w:space="0" w:color="auto"/>
        <w:bottom w:val="none" w:sz="0" w:space="0" w:color="auto"/>
        <w:right w:val="none" w:sz="0" w:space="0" w:color="auto"/>
      </w:divBdr>
    </w:div>
    <w:div w:id="593248899">
      <w:bodyDiv w:val="1"/>
      <w:marLeft w:val="0"/>
      <w:marRight w:val="0"/>
      <w:marTop w:val="0"/>
      <w:marBottom w:val="0"/>
      <w:divBdr>
        <w:top w:val="none" w:sz="0" w:space="0" w:color="auto"/>
        <w:left w:val="none" w:sz="0" w:space="0" w:color="auto"/>
        <w:bottom w:val="none" w:sz="0" w:space="0" w:color="auto"/>
        <w:right w:val="none" w:sz="0" w:space="0" w:color="auto"/>
      </w:divBdr>
    </w:div>
    <w:div w:id="604921985">
      <w:bodyDiv w:val="1"/>
      <w:marLeft w:val="0"/>
      <w:marRight w:val="0"/>
      <w:marTop w:val="0"/>
      <w:marBottom w:val="0"/>
      <w:divBdr>
        <w:top w:val="none" w:sz="0" w:space="0" w:color="auto"/>
        <w:left w:val="none" w:sz="0" w:space="0" w:color="auto"/>
        <w:bottom w:val="none" w:sz="0" w:space="0" w:color="auto"/>
        <w:right w:val="none" w:sz="0" w:space="0" w:color="auto"/>
      </w:divBdr>
    </w:div>
    <w:div w:id="605430977">
      <w:bodyDiv w:val="1"/>
      <w:marLeft w:val="0"/>
      <w:marRight w:val="0"/>
      <w:marTop w:val="0"/>
      <w:marBottom w:val="0"/>
      <w:divBdr>
        <w:top w:val="none" w:sz="0" w:space="0" w:color="auto"/>
        <w:left w:val="none" w:sz="0" w:space="0" w:color="auto"/>
        <w:bottom w:val="none" w:sz="0" w:space="0" w:color="auto"/>
        <w:right w:val="none" w:sz="0" w:space="0" w:color="auto"/>
      </w:divBdr>
    </w:div>
    <w:div w:id="605580791">
      <w:bodyDiv w:val="1"/>
      <w:marLeft w:val="0"/>
      <w:marRight w:val="0"/>
      <w:marTop w:val="0"/>
      <w:marBottom w:val="0"/>
      <w:divBdr>
        <w:top w:val="none" w:sz="0" w:space="0" w:color="auto"/>
        <w:left w:val="none" w:sz="0" w:space="0" w:color="auto"/>
        <w:bottom w:val="none" w:sz="0" w:space="0" w:color="auto"/>
        <w:right w:val="none" w:sz="0" w:space="0" w:color="auto"/>
      </w:divBdr>
    </w:div>
    <w:div w:id="606043198">
      <w:bodyDiv w:val="1"/>
      <w:marLeft w:val="0"/>
      <w:marRight w:val="0"/>
      <w:marTop w:val="0"/>
      <w:marBottom w:val="0"/>
      <w:divBdr>
        <w:top w:val="none" w:sz="0" w:space="0" w:color="auto"/>
        <w:left w:val="none" w:sz="0" w:space="0" w:color="auto"/>
        <w:bottom w:val="none" w:sz="0" w:space="0" w:color="auto"/>
        <w:right w:val="none" w:sz="0" w:space="0" w:color="auto"/>
      </w:divBdr>
    </w:div>
    <w:div w:id="611715566">
      <w:bodyDiv w:val="1"/>
      <w:marLeft w:val="0"/>
      <w:marRight w:val="0"/>
      <w:marTop w:val="0"/>
      <w:marBottom w:val="0"/>
      <w:divBdr>
        <w:top w:val="none" w:sz="0" w:space="0" w:color="auto"/>
        <w:left w:val="none" w:sz="0" w:space="0" w:color="auto"/>
        <w:bottom w:val="none" w:sz="0" w:space="0" w:color="auto"/>
        <w:right w:val="none" w:sz="0" w:space="0" w:color="auto"/>
      </w:divBdr>
    </w:div>
    <w:div w:id="612253426">
      <w:bodyDiv w:val="1"/>
      <w:marLeft w:val="0"/>
      <w:marRight w:val="0"/>
      <w:marTop w:val="0"/>
      <w:marBottom w:val="0"/>
      <w:divBdr>
        <w:top w:val="none" w:sz="0" w:space="0" w:color="auto"/>
        <w:left w:val="none" w:sz="0" w:space="0" w:color="auto"/>
        <w:bottom w:val="none" w:sz="0" w:space="0" w:color="auto"/>
        <w:right w:val="none" w:sz="0" w:space="0" w:color="auto"/>
      </w:divBdr>
    </w:div>
    <w:div w:id="619149310">
      <w:bodyDiv w:val="1"/>
      <w:marLeft w:val="0"/>
      <w:marRight w:val="0"/>
      <w:marTop w:val="0"/>
      <w:marBottom w:val="0"/>
      <w:divBdr>
        <w:top w:val="none" w:sz="0" w:space="0" w:color="auto"/>
        <w:left w:val="none" w:sz="0" w:space="0" w:color="auto"/>
        <w:bottom w:val="none" w:sz="0" w:space="0" w:color="auto"/>
        <w:right w:val="none" w:sz="0" w:space="0" w:color="auto"/>
      </w:divBdr>
    </w:div>
    <w:div w:id="628124516">
      <w:bodyDiv w:val="1"/>
      <w:marLeft w:val="0"/>
      <w:marRight w:val="0"/>
      <w:marTop w:val="0"/>
      <w:marBottom w:val="0"/>
      <w:divBdr>
        <w:top w:val="none" w:sz="0" w:space="0" w:color="auto"/>
        <w:left w:val="none" w:sz="0" w:space="0" w:color="auto"/>
        <w:bottom w:val="none" w:sz="0" w:space="0" w:color="auto"/>
        <w:right w:val="none" w:sz="0" w:space="0" w:color="auto"/>
      </w:divBdr>
    </w:div>
    <w:div w:id="633489493">
      <w:bodyDiv w:val="1"/>
      <w:marLeft w:val="0"/>
      <w:marRight w:val="0"/>
      <w:marTop w:val="0"/>
      <w:marBottom w:val="0"/>
      <w:divBdr>
        <w:top w:val="none" w:sz="0" w:space="0" w:color="auto"/>
        <w:left w:val="none" w:sz="0" w:space="0" w:color="auto"/>
        <w:bottom w:val="none" w:sz="0" w:space="0" w:color="auto"/>
        <w:right w:val="none" w:sz="0" w:space="0" w:color="auto"/>
      </w:divBdr>
    </w:div>
    <w:div w:id="636883157">
      <w:bodyDiv w:val="1"/>
      <w:marLeft w:val="0"/>
      <w:marRight w:val="0"/>
      <w:marTop w:val="0"/>
      <w:marBottom w:val="0"/>
      <w:divBdr>
        <w:top w:val="none" w:sz="0" w:space="0" w:color="auto"/>
        <w:left w:val="none" w:sz="0" w:space="0" w:color="auto"/>
        <w:bottom w:val="none" w:sz="0" w:space="0" w:color="auto"/>
        <w:right w:val="none" w:sz="0" w:space="0" w:color="auto"/>
      </w:divBdr>
    </w:div>
    <w:div w:id="642781811">
      <w:bodyDiv w:val="1"/>
      <w:marLeft w:val="0"/>
      <w:marRight w:val="0"/>
      <w:marTop w:val="0"/>
      <w:marBottom w:val="0"/>
      <w:divBdr>
        <w:top w:val="none" w:sz="0" w:space="0" w:color="auto"/>
        <w:left w:val="none" w:sz="0" w:space="0" w:color="auto"/>
        <w:bottom w:val="none" w:sz="0" w:space="0" w:color="auto"/>
        <w:right w:val="none" w:sz="0" w:space="0" w:color="auto"/>
      </w:divBdr>
    </w:div>
    <w:div w:id="647054295">
      <w:bodyDiv w:val="1"/>
      <w:marLeft w:val="0"/>
      <w:marRight w:val="0"/>
      <w:marTop w:val="0"/>
      <w:marBottom w:val="0"/>
      <w:divBdr>
        <w:top w:val="none" w:sz="0" w:space="0" w:color="auto"/>
        <w:left w:val="none" w:sz="0" w:space="0" w:color="auto"/>
        <w:bottom w:val="none" w:sz="0" w:space="0" w:color="auto"/>
        <w:right w:val="none" w:sz="0" w:space="0" w:color="auto"/>
      </w:divBdr>
    </w:div>
    <w:div w:id="657346687">
      <w:bodyDiv w:val="1"/>
      <w:marLeft w:val="0"/>
      <w:marRight w:val="0"/>
      <w:marTop w:val="0"/>
      <w:marBottom w:val="0"/>
      <w:divBdr>
        <w:top w:val="none" w:sz="0" w:space="0" w:color="auto"/>
        <w:left w:val="none" w:sz="0" w:space="0" w:color="auto"/>
        <w:bottom w:val="none" w:sz="0" w:space="0" w:color="auto"/>
        <w:right w:val="none" w:sz="0" w:space="0" w:color="auto"/>
      </w:divBdr>
    </w:div>
    <w:div w:id="661591384">
      <w:bodyDiv w:val="1"/>
      <w:marLeft w:val="0"/>
      <w:marRight w:val="0"/>
      <w:marTop w:val="0"/>
      <w:marBottom w:val="0"/>
      <w:divBdr>
        <w:top w:val="none" w:sz="0" w:space="0" w:color="auto"/>
        <w:left w:val="none" w:sz="0" w:space="0" w:color="auto"/>
        <w:bottom w:val="none" w:sz="0" w:space="0" w:color="auto"/>
        <w:right w:val="none" w:sz="0" w:space="0" w:color="auto"/>
      </w:divBdr>
    </w:div>
    <w:div w:id="668603950">
      <w:bodyDiv w:val="1"/>
      <w:marLeft w:val="0"/>
      <w:marRight w:val="0"/>
      <w:marTop w:val="0"/>
      <w:marBottom w:val="0"/>
      <w:divBdr>
        <w:top w:val="none" w:sz="0" w:space="0" w:color="auto"/>
        <w:left w:val="none" w:sz="0" w:space="0" w:color="auto"/>
        <w:bottom w:val="none" w:sz="0" w:space="0" w:color="auto"/>
        <w:right w:val="none" w:sz="0" w:space="0" w:color="auto"/>
      </w:divBdr>
    </w:div>
    <w:div w:id="669213762">
      <w:bodyDiv w:val="1"/>
      <w:marLeft w:val="0"/>
      <w:marRight w:val="0"/>
      <w:marTop w:val="0"/>
      <w:marBottom w:val="0"/>
      <w:divBdr>
        <w:top w:val="none" w:sz="0" w:space="0" w:color="auto"/>
        <w:left w:val="none" w:sz="0" w:space="0" w:color="auto"/>
        <w:bottom w:val="none" w:sz="0" w:space="0" w:color="auto"/>
        <w:right w:val="none" w:sz="0" w:space="0" w:color="auto"/>
      </w:divBdr>
    </w:div>
    <w:div w:id="672295455">
      <w:bodyDiv w:val="1"/>
      <w:marLeft w:val="0"/>
      <w:marRight w:val="0"/>
      <w:marTop w:val="0"/>
      <w:marBottom w:val="0"/>
      <w:divBdr>
        <w:top w:val="none" w:sz="0" w:space="0" w:color="auto"/>
        <w:left w:val="none" w:sz="0" w:space="0" w:color="auto"/>
        <w:bottom w:val="none" w:sz="0" w:space="0" w:color="auto"/>
        <w:right w:val="none" w:sz="0" w:space="0" w:color="auto"/>
      </w:divBdr>
    </w:div>
    <w:div w:id="676881596">
      <w:bodyDiv w:val="1"/>
      <w:marLeft w:val="0"/>
      <w:marRight w:val="0"/>
      <w:marTop w:val="0"/>
      <w:marBottom w:val="0"/>
      <w:divBdr>
        <w:top w:val="none" w:sz="0" w:space="0" w:color="auto"/>
        <w:left w:val="none" w:sz="0" w:space="0" w:color="auto"/>
        <w:bottom w:val="none" w:sz="0" w:space="0" w:color="auto"/>
        <w:right w:val="none" w:sz="0" w:space="0" w:color="auto"/>
      </w:divBdr>
    </w:div>
    <w:div w:id="679504698">
      <w:bodyDiv w:val="1"/>
      <w:marLeft w:val="0"/>
      <w:marRight w:val="0"/>
      <w:marTop w:val="0"/>
      <w:marBottom w:val="0"/>
      <w:divBdr>
        <w:top w:val="none" w:sz="0" w:space="0" w:color="auto"/>
        <w:left w:val="none" w:sz="0" w:space="0" w:color="auto"/>
        <w:bottom w:val="none" w:sz="0" w:space="0" w:color="auto"/>
        <w:right w:val="none" w:sz="0" w:space="0" w:color="auto"/>
      </w:divBdr>
    </w:div>
    <w:div w:id="700470144">
      <w:bodyDiv w:val="1"/>
      <w:marLeft w:val="0"/>
      <w:marRight w:val="0"/>
      <w:marTop w:val="0"/>
      <w:marBottom w:val="0"/>
      <w:divBdr>
        <w:top w:val="none" w:sz="0" w:space="0" w:color="auto"/>
        <w:left w:val="none" w:sz="0" w:space="0" w:color="auto"/>
        <w:bottom w:val="none" w:sz="0" w:space="0" w:color="auto"/>
        <w:right w:val="none" w:sz="0" w:space="0" w:color="auto"/>
      </w:divBdr>
    </w:div>
    <w:div w:id="701856935">
      <w:bodyDiv w:val="1"/>
      <w:marLeft w:val="0"/>
      <w:marRight w:val="0"/>
      <w:marTop w:val="0"/>
      <w:marBottom w:val="0"/>
      <w:divBdr>
        <w:top w:val="none" w:sz="0" w:space="0" w:color="auto"/>
        <w:left w:val="none" w:sz="0" w:space="0" w:color="auto"/>
        <w:bottom w:val="none" w:sz="0" w:space="0" w:color="auto"/>
        <w:right w:val="none" w:sz="0" w:space="0" w:color="auto"/>
      </w:divBdr>
    </w:div>
    <w:div w:id="709038914">
      <w:bodyDiv w:val="1"/>
      <w:marLeft w:val="0"/>
      <w:marRight w:val="0"/>
      <w:marTop w:val="0"/>
      <w:marBottom w:val="0"/>
      <w:divBdr>
        <w:top w:val="none" w:sz="0" w:space="0" w:color="auto"/>
        <w:left w:val="none" w:sz="0" w:space="0" w:color="auto"/>
        <w:bottom w:val="none" w:sz="0" w:space="0" w:color="auto"/>
        <w:right w:val="none" w:sz="0" w:space="0" w:color="auto"/>
      </w:divBdr>
    </w:div>
    <w:div w:id="713433827">
      <w:bodyDiv w:val="1"/>
      <w:marLeft w:val="0"/>
      <w:marRight w:val="0"/>
      <w:marTop w:val="0"/>
      <w:marBottom w:val="0"/>
      <w:divBdr>
        <w:top w:val="none" w:sz="0" w:space="0" w:color="auto"/>
        <w:left w:val="none" w:sz="0" w:space="0" w:color="auto"/>
        <w:bottom w:val="none" w:sz="0" w:space="0" w:color="auto"/>
        <w:right w:val="none" w:sz="0" w:space="0" w:color="auto"/>
      </w:divBdr>
    </w:div>
    <w:div w:id="713696360">
      <w:bodyDiv w:val="1"/>
      <w:marLeft w:val="0"/>
      <w:marRight w:val="0"/>
      <w:marTop w:val="0"/>
      <w:marBottom w:val="0"/>
      <w:divBdr>
        <w:top w:val="none" w:sz="0" w:space="0" w:color="auto"/>
        <w:left w:val="none" w:sz="0" w:space="0" w:color="auto"/>
        <w:bottom w:val="none" w:sz="0" w:space="0" w:color="auto"/>
        <w:right w:val="none" w:sz="0" w:space="0" w:color="auto"/>
      </w:divBdr>
    </w:div>
    <w:div w:id="717583223">
      <w:bodyDiv w:val="1"/>
      <w:marLeft w:val="0"/>
      <w:marRight w:val="0"/>
      <w:marTop w:val="0"/>
      <w:marBottom w:val="0"/>
      <w:divBdr>
        <w:top w:val="none" w:sz="0" w:space="0" w:color="auto"/>
        <w:left w:val="none" w:sz="0" w:space="0" w:color="auto"/>
        <w:bottom w:val="none" w:sz="0" w:space="0" w:color="auto"/>
        <w:right w:val="none" w:sz="0" w:space="0" w:color="auto"/>
      </w:divBdr>
    </w:div>
    <w:div w:id="718823248">
      <w:bodyDiv w:val="1"/>
      <w:marLeft w:val="0"/>
      <w:marRight w:val="0"/>
      <w:marTop w:val="0"/>
      <w:marBottom w:val="0"/>
      <w:divBdr>
        <w:top w:val="none" w:sz="0" w:space="0" w:color="auto"/>
        <w:left w:val="none" w:sz="0" w:space="0" w:color="auto"/>
        <w:bottom w:val="none" w:sz="0" w:space="0" w:color="auto"/>
        <w:right w:val="none" w:sz="0" w:space="0" w:color="auto"/>
      </w:divBdr>
    </w:div>
    <w:div w:id="730078577">
      <w:bodyDiv w:val="1"/>
      <w:marLeft w:val="0"/>
      <w:marRight w:val="0"/>
      <w:marTop w:val="0"/>
      <w:marBottom w:val="0"/>
      <w:divBdr>
        <w:top w:val="none" w:sz="0" w:space="0" w:color="auto"/>
        <w:left w:val="none" w:sz="0" w:space="0" w:color="auto"/>
        <w:bottom w:val="none" w:sz="0" w:space="0" w:color="auto"/>
        <w:right w:val="none" w:sz="0" w:space="0" w:color="auto"/>
      </w:divBdr>
    </w:div>
    <w:div w:id="741370167">
      <w:bodyDiv w:val="1"/>
      <w:marLeft w:val="0"/>
      <w:marRight w:val="0"/>
      <w:marTop w:val="0"/>
      <w:marBottom w:val="0"/>
      <w:divBdr>
        <w:top w:val="none" w:sz="0" w:space="0" w:color="auto"/>
        <w:left w:val="none" w:sz="0" w:space="0" w:color="auto"/>
        <w:bottom w:val="none" w:sz="0" w:space="0" w:color="auto"/>
        <w:right w:val="none" w:sz="0" w:space="0" w:color="auto"/>
      </w:divBdr>
    </w:div>
    <w:div w:id="744259002">
      <w:bodyDiv w:val="1"/>
      <w:marLeft w:val="0"/>
      <w:marRight w:val="0"/>
      <w:marTop w:val="0"/>
      <w:marBottom w:val="0"/>
      <w:divBdr>
        <w:top w:val="none" w:sz="0" w:space="0" w:color="auto"/>
        <w:left w:val="none" w:sz="0" w:space="0" w:color="auto"/>
        <w:bottom w:val="none" w:sz="0" w:space="0" w:color="auto"/>
        <w:right w:val="none" w:sz="0" w:space="0" w:color="auto"/>
      </w:divBdr>
    </w:div>
    <w:div w:id="752550840">
      <w:bodyDiv w:val="1"/>
      <w:marLeft w:val="0"/>
      <w:marRight w:val="0"/>
      <w:marTop w:val="0"/>
      <w:marBottom w:val="0"/>
      <w:divBdr>
        <w:top w:val="none" w:sz="0" w:space="0" w:color="auto"/>
        <w:left w:val="none" w:sz="0" w:space="0" w:color="auto"/>
        <w:bottom w:val="none" w:sz="0" w:space="0" w:color="auto"/>
        <w:right w:val="none" w:sz="0" w:space="0" w:color="auto"/>
      </w:divBdr>
    </w:div>
    <w:div w:id="760375252">
      <w:bodyDiv w:val="1"/>
      <w:marLeft w:val="0"/>
      <w:marRight w:val="0"/>
      <w:marTop w:val="0"/>
      <w:marBottom w:val="0"/>
      <w:divBdr>
        <w:top w:val="none" w:sz="0" w:space="0" w:color="auto"/>
        <w:left w:val="none" w:sz="0" w:space="0" w:color="auto"/>
        <w:bottom w:val="none" w:sz="0" w:space="0" w:color="auto"/>
        <w:right w:val="none" w:sz="0" w:space="0" w:color="auto"/>
      </w:divBdr>
    </w:div>
    <w:div w:id="761072031">
      <w:bodyDiv w:val="1"/>
      <w:marLeft w:val="0"/>
      <w:marRight w:val="0"/>
      <w:marTop w:val="0"/>
      <w:marBottom w:val="0"/>
      <w:divBdr>
        <w:top w:val="none" w:sz="0" w:space="0" w:color="auto"/>
        <w:left w:val="none" w:sz="0" w:space="0" w:color="auto"/>
        <w:bottom w:val="none" w:sz="0" w:space="0" w:color="auto"/>
        <w:right w:val="none" w:sz="0" w:space="0" w:color="auto"/>
      </w:divBdr>
    </w:div>
    <w:div w:id="762651272">
      <w:bodyDiv w:val="1"/>
      <w:marLeft w:val="0"/>
      <w:marRight w:val="0"/>
      <w:marTop w:val="0"/>
      <w:marBottom w:val="0"/>
      <w:divBdr>
        <w:top w:val="none" w:sz="0" w:space="0" w:color="auto"/>
        <w:left w:val="none" w:sz="0" w:space="0" w:color="auto"/>
        <w:bottom w:val="none" w:sz="0" w:space="0" w:color="auto"/>
        <w:right w:val="none" w:sz="0" w:space="0" w:color="auto"/>
      </w:divBdr>
    </w:div>
    <w:div w:id="767047265">
      <w:bodyDiv w:val="1"/>
      <w:marLeft w:val="0"/>
      <w:marRight w:val="0"/>
      <w:marTop w:val="0"/>
      <w:marBottom w:val="0"/>
      <w:divBdr>
        <w:top w:val="none" w:sz="0" w:space="0" w:color="auto"/>
        <w:left w:val="none" w:sz="0" w:space="0" w:color="auto"/>
        <w:bottom w:val="none" w:sz="0" w:space="0" w:color="auto"/>
        <w:right w:val="none" w:sz="0" w:space="0" w:color="auto"/>
      </w:divBdr>
    </w:div>
    <w:div w:id="777677669">
      <w:bodyDiv w:val="1"/>
      <w:marLeft w:val="0"/>
      <w:marRight w:val="0"/>
      <w:marTop w:val="0"/>
      <w:marBottom w:val="0"/>
      <w:divBdr>
        <w:top w:val="none" w:sz="0" w:space="0" w:color="auto"/>
        <w:left w:val="none" w:sz="0" w:space="0" w:color="auto"/>
        <w:bottom w:val="none" w:sz="0" w:space="0" w:color="auto"/>
        <w:right w:val="none" w:sz="0" w:space="0" w:color="auto"/>
      </w:divBdr>
    </w:div>
    <w:div w:id="783695653">
      <w:bodyDiv w:val="1"/>
      <w:marLeft w:val="0"/>
      <w:marRight w:val="0"/>
      <w:marTop w:val="0"/>
      <w:marBottom w:val="0"/>
      <w:divBdr>
        <w:top w:val="none" w:sz="0" w:space="0" w:color="auto"/>
        <w:left w:val="none" w:sz="0" w:space="0" w:color="auto"/>
        <w:bottom w:val="none" w:sz="0" w:space="0" w:color="auto"/>
        <w:right w:val="none" w:sz="0" w:space="0" w:color="auto"/>
      </w:divBdr>
    </w:div>
    <w:div w:id="786198177">
      <w:bodyDiv w:val="1"/>
      <w:marLeft w:val="0"/>
      <w:marRight w:val="0"/>
      <w:marTop w:val="0"/>
      <w:marBottom w:val="0"/>
      <w:divBdr>
        <w:top w:val="none" w:sz="0" w:space="0" w:color="auto"/>
        <w:left w:val="none" w:sz="0" w:space="0" w:color="auto"/>
        <w:bottom w:val="none" w:sz="0" w:space="0" w:color="auto"/>
        <w:right w:val="none" w:sz="0" w:space="0" w:color="auto"/>
      </w:divBdr>
    </w:div>
    <w:div w:id="793669767">
      <w:bodyDiv w:val="1"/>
      <w:marLeft w:val="0"/>
      <w:marRight w:val="0"/>
      <w:marTop w:val="0"/>
      <w:marBottom w:val="0"/>
      <w:divBdr>
        <w:top w:val="none" w:sz="0" w:space="0" w:color="auto"/>
        <w:left w:val="none" w:sz="0" w:space="0" w:color="auto"/>
        <w:bottom w:val="none" w:sz="0" w:space="0" w:color="auto"/>
        <w:right w:val="none" w:sz="0" w:space="0" w:color="auto"/>
      </w:divBdr>
    </w:div>
    <w:div w:id="807937160">
      <w:bodyDiv w:val="1"/>
      <w:marLeft w:val="0"/>
      <w:marRight w:val="0"/>
      <w:marTop w:val="0"/>
      <w:marBottom w:val="0"/>
      <w:divBdr>
        <w:top w:val="none" w:sz="0" w:space="0" w:color="auto"/>
        <w:left w:val="none" w:sz="0" w:space="0" w:color="auto"/>
        <w:bottom w:val="none" w:sz="0" w:space="0" w:color="auto"/>
        <w:right w:val="none" w:sz="0" w:space="0" w:color="auto"/>
      </w:divBdr>
    </w:div>
    <w:div w:id="808128130">
      <w:bodyDiv w:val="1"/>
      <w:marLeft w:val="0"/>
      <w:marRight w:val="0"/>
      <w:marTop w:val="0"/>
      <w:marBottom w:val="0"/>
      <w:divBdr>
        <w:top w:val="none" w:sz="0" w:space="0" w:color="auto"/>
        <w:left w:val="none" w:sz="0" w:space="0" w:color="auto"/>
        <w:bottom w:val="none" w:sz="0" w:space="0" w:color="auto"/>
        <w:right w:val="none" w:sz="0" w:space="0" w:color="auto"/>
      </w:divBdr>
    </w:div>
    <w:div w:id="815613338">
      <w:bodyDiv w:val="1"/>
      <w:marLeft w:val="0"/>
      <w:marRight w:val="0"/>
      <w:marTop w:val="0"/>
      <w:marBottom w:val="0"/>
      <w:divBdr>
        <w:top w:val="none" w:sz="0" w:space="0" w:color="auto"/>
        <w:left w:val="none" w:sz="0" w:space="0" w:color="auto"/>
        <w:bottom w:val="none" w:sz="0" w:space="0" w:color="auto"/>
        <w:right w:val="none" w:sz="0" w:space="0" w:color="auto"/>
      </w:divBdr>
    </w:div>
    <w:div w:id="825706237">
      <w:bodyDiv w:val="1"/>
      <w:marLeft w:val="0"/>
      <w:marRight w:val="0"/>
      <w:marTop w:val="0"/>
      <w:marBottom w:val="0"/>
      <w:divBdr>
        <w:top w:val="none" w:sz="0" w:space="0" w:color="auto"/>
        <w:left w:val="none" w:sz="0" w:space="0" w:color="auto"/>
        <w:bottom w:val="none" w:sz="0" w:space="0" w:color="auto"/>
        <w:right w:val="none" w:sz="0" w:space="0" w:color="auto"/>
      </w:divBdr>
    </w:div>
    <w:div w:id="829633682">
      <w:bodyDiv w:val="1"/>
      <w:marLeft w:val="0"/>
      <w:marRight w:val="0"/>
      <w:marTop w:val="0"/>
      <w:marBottom w:val="0"/>
      <w:divBdr>
        <w:top w:val="none" w:sz="0" w:space="0" w:color="auto"/>
        <w:left w:val="none" w:sz="0" w:space="0" w:color="auto"/>
        <w:bottom w:val="none" w:sz="0" w:space="0" w:color="auto"/>
        <w:right w:val="none" w:sz="0" w:space="0" w:color="auto"/>
      </w:divBdr>
    </w:div>
    <w:div w:id="829714791">
      <w:bodyDiv w:val="1"/>
      <w:marLeft w:val="0"/>
      <w:marRight w:val="0"/>
      <w:marTop w:val="0"/>
      <w:marBottom w:val="0"/>
      <w:divBdr>
        <w:top w:val="none" w:sz="0" w:space="0" w:color="auto"/>
        <w:left w:val="none" w:sz="0" w:space="0" w:color="auto"/>
        <w:bottom w:val="none" w:sz="0" w:space="0" w:color="auto"/>
        <w:right w:val="none" w:sz="0" w:space="0" w:color="auto"/>
      </w:divBdr>
    </w:div>
    <w:div w:id="835263314">
      <w:bodyDiv w:val="1"/>
      <w:marLeft w:val="0"/>
      <w:marRight w:val="0"/>
      <w:marTop w:val="0"/>
      <w:marBottom w:val="0"/>
      <w:divBdr>
        <w:top w:val="none" w:sz="0" w:space="0" w:color="auto"/>
        <w:left w:val="none" w:sz="0" w:space="0" w:color="auto"/>
        <w:bottom w:val="none" w:sz="0" w:space="0" w:color="auto"/>
        <w:right w:val="none" w:sz="0" w:space="0" w:color="auto"/>
      </w:divBdr>
    </w:div>
    <w:div w:id="845561295">
      <w:bodyDiv w:val="1"/>
      <w:marLeft w:val="0"/>
      <w:marRight w:val="0"/>
      <w:marTop w:val="0"/>
      <w:marBottom w:val="0"/>
      <w:divBdr>
        <w:top w:val="none" w:sz="0" w:space="0" w:color="auto"/>
        <w:left w:val="none" w:sz="0" w:space="0" w:color="auto"/>
        <w:bottom w:val="none" w:sz="0" w:space="0" w:color="auto"/>
        <w:right w:val="none" w:sz="0" w:space="0" w:color="auto"/>
      </w:divBdr>
    </w:div>
    <w:div w:id="846673205">
      <w:bodyDiv w:val="1"/>
      <w:marLeft w:val="0"/>
      <w:marRight w:val="0"/>
      <w:marTop w:val="0"/>
      <w:marBottom w:val="0"/>
      <w:divBdr>
        <w:top w:val="none" w:sz="0" w:space="0" w:color="auto"/>
        <w:left w:val="none" w:sz="0" w:space="0" w:color="auto"/>
        <w:bottom w:val="none" w:sz="0" w:space="0" w:color="auto"/>
        <w:right w:val="none" w:sz="0" w:space="0" w:color="auto"/>
      </w:divBdr>
    </w:div>
    <w:div w:id="858736103">
      <w:bodyDiv w:val="1"/>
      <w:marLeft w:val="0"/>
      <w:marRight w:val="0"/>
      <w:marTop w:val="0"/>
      <w:marBottom w:val="0"/>
      <w:divBdr>
        <w:top w:val="none" w:sz="0" w:space="0" w:color="auto"/>
        <w:left w:val="none" w:sz="0" w:space="0" w:color="auto"/>
        <w:bottom w:val="none" w:sz="0" w:space="0" w:color="auto"/>
        <w:right w:val="none" w:sz="0" w:space="0" w:color="auto"/>
      </w:divBdr>
    </w:div>
    <w:div w:id="859585542">
      <w:bodyDiv w:val="1"/>
      <w:marLeft w:val="0"/>
      <w:marRight w:val="0"/>
      <w:marTop w:val="0"/>
      <w:marBottom w:val="0"/>
      <w:divBdr>
        <w:top w:val="none" w:sz="0" w:space="0" w:color="auto"/>
        <w:left w:val="none" w:sz="0" w:space="0" w:color="auto"/>
        <w:bottom w:val="none" w:sz="0" w:space="0" w:color="auto"/>
        <w:right w:val="none" w:sz="0" w:space="0" w:color="auto"/>
      </w:divBdr>
    </w:div>
    <w:div w:id="867304579">
      <w:bodyDiv w:val="1"/>
      <w:marLeft w:val="0"/>
      <w:marRight w:val="0"/>
      <w:marTop w:val="0"/>
      <w:marBottom w:val="0"/>
      <w:divBdr>
        <w:top w:val="none" w:sz="0" w:space="0" w:color="auto"/>
        <w:left w:val="none" w:sz="0" w:space="0" w:color="auto"/>
        <w:bottom w:val="none" w:sz="0" w:space="0" w:color="auto"/>
        <w:right w:val="none" w:sz="0" w:space="0" w:color="auto"/>
      </w:divBdr>
    </w:div>
    <w:div w:id="870261777">
      <w:bodyDiv w:val="1"/>
      <w:marLeft w:val="0"/>
      <w:marRight w:val="0"/>
      <w:marTop w:val="0"/>
      <w:marBottom w:val="0"/>
      <w:divBdr>
        <w:top w:val="none" w:sz="0" w:space="0" w:color="auto"/>
        <w:left w:val="none" w:sz="0" w:space="0" w:color="auto"/>
        <w:bottom w:val="none" w:sz="0" w:space="0" w:color="auto"/>
        <w:right w:val="none" w:sz="0" w:space="0" w:color="auto"/>
      </w:divBdr>
    </w:div>
    <w:div w:id="876165516">
      <w:bodyDiv w:val="1"/>
      <w:marLeft w:val="0"/>
      <w:marRight w:val="0"/>
      <w:marTop w:val="0"/>
      <w:marBottom w:val="0"/>
      <w:divBdr>
        <w:top w:val="none" w:sz="0" w:space="0" w:color="auto"/>
        <w:left w:val="none" w:sz="0" w:space="0" w:color="auto"/>
        <w:bottom w:val="none" w:sz="0" w:space="0" w:color="auto"/>
        <w:right w:val="none" w:sz="0" w:space="0" w:color="auto"/>
      </w:divBdr>
    </w:div>
    <w:div w:id="884877145">
      <w:bodyDiv w:val="1"/>
      <w:marLeft w:val="0"/>
      <w:marRight w:val="0"/>
      <w:marTop w:val="0"/>
      <w:marBottom w:val="0"/>
      <w:divBdr>
        <w:top w:val="none" w:sz="0" w:space="0" w:color="auto"/>
        <w:left w:val="none" w:sz="0" w:space="0" w:color="auto"/>
        <w:bottom w:val="none" w:sz="0" w:space="0" w:color="auto"/>
        <w:right w:val="none" w:sz="0" w:space="0" w:color="auto"/>
      </w:divBdr>
    </w:div>
    <w:div w:id="885483762">
      <w:bodyDiv w:val="1"/>
      <w:marLeft w:val="0"/>
      <w:marRight w:val="0"/>
      <w:marTop w:val="0"/>
      <w:marBottom w:val="0"/>
      <w:divBdr>
        <w:top w:val="none" w:sz="0" w:space="0" w:color="auto"/>
        <w:left w:val="none" w:sz="0" w:space="0" w:color="auto"/>
        <w:bottom w:val="none" w:sz="0" w:space="0" w:color="auto"/>
        <w:right w:val="none" w:sz="0" w:space="0" w:color="auto"/>
      </w:divBdr>
    </w:div>
    <w:div w:id="899704529">
      <w:bodyDiv w:val="1"/>
      <w:marLeft w:val="0"/>
      <w:marRight w:val="0"/>
      <w:marTop w:val="0"/>
      <w:marBottom w:val="0"/>
      <w:divBdr>
        <w:top w:val="none" w:sz="0" w:space="0" w:color="auto"/>
        <w:left w:val="none" w:sz="0" w:space="0" w:color="auto"/>
        <w:bottom w:val="none" w:sz="0" w:space="0" w:color="auto"/>
        <w:right w:val="none" w:sz="0" w:space="0" w:color="auto"/>
      </w:divBdr>
    </w:div>
    <w:div w:id="902714363">
      <w:bodyDiv w:val="1"/>
      <w:marLeft w:val="0"/>
      <w:marRight w:val="0"/>
      <w:marTop w:val="0"/>
      <w:marBottom w:val="0"/>
      <w:divBdr>
        <w:top w:val="none" w:sz="0" w:space="0" w:color="auto"/>
        <w:left w:val="none" w:sz="0" w:space="0" w:color="auto"/>
        <w:bottom w:val="none" w:sz="0" w:space="0" w:color="auto"/>
        <w:right w:val="none" w:sz="0" w:space="0" w:color="auto"/>
      </w:divBdr>
    </w:div>
    <w:div w:id="908921245">
      <w:bodyDiv w:val="1"/>
      <w:marLeft w:val="0"/>
      <w:marRight w:val="0"/>
      <w:marTop w:val="0"/>
      <w:marBottom w:val="0"/>
      <w:divBdr>
        <w:top w:val="none" w:sz="0" w:space="0" w:color="auto"/>
        <w:left w:val="none" w:sz="0" w:space="0" w:color="auto"/>
        <w:bottom w:val="none" w:sz="0" w:space="0" w:color="auto"/>
        <w:right w:val="none" w:sz="0" w:space="0" w:color="auto"/>
      </w:divBdr>
    </w:div>
    <w:div w:id="923731226">
      <w:bodyDiv w:val="1"/>
      <w:marLeft w:val="0"/>
      <w:marRight w:val="0"/>
      <w:marTop w:val="0"/>
      <w:marBottom w:val="0"/>
      <w:divBdr>
        <w:top w:val="none" w:sz="0" w:space="0" w:color="auto"/>
        <w:left w:val="none" w:sz="0" w:space="0" w:color="auto"/>
        <w:bottom w:val="none" w:sz="0" w:space="0" w:color="auto"/>
        <w:right w:val="none" w:sz="0" w:space="0" w:color="auto"/>
      </w:divBdr>
    </w:div>
    <w:div w:id="930746014">
      <w:bodyDiv w:val="1"/>
      <w:marLeft w:val="0"/>
      <w:marRight w:val="0"/>
      <w:marTop w:val="0"/>
      <w:marBottom w:val="0"/>
      <w:divBdr>
        <w:top w:val="none" w:sz="0" w:space="0" w:color="auto"/>
        <w:left w:val="none" w:sz="0" w:space="0" w:color="auto"/>
        <w:bottom w:val="none" w:sz="0" w:space="0" w:color="auto"/>
        <w:right w:val="none" w:sz="0" w:space="0" w:color="auto"/>
      </w:divBdr>
    </w:div>
    <w:div w:id="933854920">
      <w:bodyDiv w:val="1"/>
      <w:marLeft w:val="0"/>
      <w:marRight w:val="0"/>
      <w:marTop w:val="0"/>
      <w:marBottom w:val="0"/>
      <w:divBdr>
        <w:top w:val="none" w:sz="0" w:space="0" w:color="auto"/>
        <w:left w:val="none" w:sz="0" w:space="0" w:color="auto"/>
        <w:bottom w:val="none" w:sz="0" w:space="0" w:color="auto"/>
        <w:right w:val="none" w:sz="0" w:space="0" w:color="auto"/>
      </w:divBdr>
    </w:div>
    <w:div w:id="938680462">
      <w:bodyDiv w:val="1"/>
      <w:marLeft w:val="0"/>
      <w:marRight w:val="0"/>
      <w:marTop w:val="0"/>
      <w:marBottom w:val="0"/>
      <w:divBdr>
        <w:top w:val="none" w:sz="0" w:space="0" w:color="auto"/>
        <w:left w:val="none" w:sz="0" w:space="0" w:color="auto"/>
        <w:bottom w:val="none" w:sz="0" w:space="0" w:color="auto"/>
        <w:right w:val="none" w:sz="0" w:space="0" w:color="auto"/>
      </w:divBdr>
    </w:div>
    <w:div w:id="939725597">
      <w:bodyDiv w:val="1"/>
      <w:marLeft w:val="0"/>
      <w:marRight w:val="0"/>
      <w:marTop w:val="0"/>
      <w:marBottom w:val="0"/>
      <w:divBdr>
        <w:top w:val="none" w:sz="0" w:space="0" w:color="auto"/>
        <w:left w:val="none" w:sz="0" w:space="0" w:color="auto"/>
        <w:bottom w:val="none" w:sz="0" w:space="0" w:color="auto"/>
        <w:right w:val="none" w:sz="0" w:space="0" w:color="auto"/>
      </w:divBdr>
    </w:div>
    <w:div w:id="942415815">
      <w:bodyDiv w:val="1"/>
      <w:marLeft w:val="0"/>
      <w:marRight w:val="0"/>
      <w:marTop w:val="0"/>
      <w:marBottom w:val="0"/>
      <w:divBdr>
        <w:top w:val="none" w:sz="0" w:space="0" w:color="auto"/>
        <w:left w:val="none" w:sz="0" w:space="0" w:color="auto"/>
        <w:bottom w:val="none" w:sz="0" w:space="0" w:color="auto"/>
        <w:right w:val="none" w:sz="0" w:space="0" w:color="auto"/>
      </w:divBdr>
    </w:div>
    <w:div w:id="942766702">
      <w:bodyDiv w:val="1"/>
      <w:marLeft w:val="0"/>
      <w:marRight w:val="0"/>
      <w:marTop w:val="0"/>
      <w:marBottom w:val="0"/>
      <w:divBdr>
        <w:top w:val="none" w:sz="0" w:space="0" w:color="auto"/>
        <w:left w:val="none" w:sz="0" w:space="0" w:color="auto"/>
        <w:bottom w:val="none" w:sz="0" w:space="0" w:color="auto"/>
        <w:right w:val="none" w:sz="0" w:space="0" w:color="auto"/>
      </w:divBdr>
    </w:div>
    <w:div w:id="955021379">
      <w:bodyDiv w:val="1"/>
      <w:marLeft w:val="0"/>
      <w:marRight w:val="0"/>
      <w:marTop w:val="0"/>
      <w:marBottom w:val="0"/>
      <w:divBdr>
        <w:top w:val="none" w:sz="0" w:space="0" w:color="auto"/>
        <w:left w:val="none" w:sz="0" w:space="0" w:color="auto"/>
        <w:bottom w:val="none" w:sz="0" w:space="0" w:color="auto"/>
        <w:right w:val="none" w:sz="0" w:space="0" w:color="auto"/>
      </w:divBdr>
    </w:div>
    <w:div w:id="969018727">
      <w:bodyDiv w:val="1"/>
      <w:marLeft w:val="0"/>
      <w:marRight w:val="0"/>
      <w:marTop w:val="0"/>
      <w:marBottom w:val="0"/>
      <w:divBdr>
        <w:top w:val="none" w:sz="0" w:space="0" w:color="auto"/>
        <w:left w:val="none" w:sz="0" w:space="0" w:color="auto"/>
        <w:bottom w:val="none" w:sz="0" w:space="0" w:color="auto"/>
        <w:right w:val="none" w:sz="0" w:space="0" w:color="auto"/>
      </w:divBdr>
    </w:div>
    <w:div w:id="973094885">
      <w:bodyDiv w:val="1"/>
      <w:marLeft w:val="0"/>
      <w:marRight w:val="0"/>
      <w:marTop w:val="0"/>
      <w:marBottom w:val="0"/>
      <w:divBdr>
        <w:top w:val="none" w:sz="0" w:space="0" w:color="auto"/>
        <w:left w:val="none" w:sz="0" w:space="0" w:color="auto"/>
        <w:bottom w:val="none" w:sz="0" w:space="0" w:color="auto"/>
        <w:right w:val="none" w:sz="0" w:space="0" w:color="auto"/>
      </w:divBdr>
    </w:div>
    <w:div w:id="977999823">
      <w:bodyDiv w:val="1"/>
      <w:marLeft w:val="0"/>
      <w:marRight w:val="0"/>
      <w:marTop w:val="0"/>
      <w:marBottom w:val="0"/>
      <w:divBdr>
        <w:top w:val="none" w:sz="0" w:space="0" w:color="auto"/>
        <w:left w:val="none" w:sz="0" w:space="0" w:color="auto"/>
        <w:bottom w:val="none" w:sz="0" w:space="0" w:color="auto"/>
        <w:right w:val="none" w:sz="0" w:space="0" w:color="auto"/>
      </w:divBdr>
    </w:div>
    <w:div w:id="978803393">
      <w:bodyDiv w:val="1"/>
      <w:marLeft w:val="0"/>
      <w:marRight w:val="0"/>
      <w:marTop w:val="0"/>
      <w:marBottom w:val="0"/>
      <w:divBdr>
        <w:top w:val="none" w:sz="0" w:space="0" w:color="auto"/>
        <w:left w:val="none" w:sz="0" w:space="0" w:color="auto"/>
        <w:bottom w:val="none" w:sz="0" w:space="0" w:color="auto"/>
        <w:right w:val="none" w:sz="0" w:space="0" w:color="auto"/>
      </w:divBdr>
    </w:div>
    <w:div w:id="979384024">
      <w:bodyDiv w:val="1"/>
      <w:marLeft w:val="0"/>
      <w:marRight w:val="0"/>
      <w:marTop w:val="0"/>
      <w:marBottom w:val="0"/>
      <w:divBdr>
        <w:top w:val="none" w:sz="0" w:space="0" w:color="auto"/>
        <w:left w:val="none" w:sz="0" w:space="0" w:color="auto"/>
        <w:bottom w:val="none" w:sz="0" w:space="0" w:color="auto"/>
        <w:right w:val="none" w:sz="0" w:space="0" w:color="auto"/>
      </w:divBdr>
    </w:div>
    <w:div w:id="988903397">
      <w:bodyDiv w:val="1"/>
      <w:marLeft w:val="0"/>
      <w:marRight w:val="0"/>
      <w:marTop w:val="0"/>
      <w:marBottom w:val="0"/>
      <w:divBdr>
        <w:top w:val="none" w:sz="0" w:space="0" w:color="auto"/>
        <w:left w:val="none" w:sz="0" w:space="0" w:color="auto"/>
        <w:bottom w:val="none" w:sz="0" w:space="0" w:color="auto"/>
        <w:right w:val="none" w:sz="0" w:space="0" w:color="auto"/>
      </w:divBdr>
    </w:div>
    <w:div w:id="993726844">
      <w:bodyDiv w:val="1"/>
      <w:marLeft w:val="0"/>
      <w:marRight w:val="0"/>
      <w:marTop w:val="0"/>
      <w:marBottom w:val="0"/>
      <w:divBdr>
        <w:top w:val="none" w:sz="0" w:space="0" w:color="auto"/>
        <w:left w:val="none" w:sz="0" w:space="0" w:color="auto"/>
        <w:bottom w:val="none" w:sz="0" w:space="0" w:color="auto"/>
        <w:right w:val="none" w:sz="0" w:space="0" w:color="auto"/>
      </w:divBdr>
    </w:div>
    <w:div w:id="994534184">
      <w:bodyDiv w:val="1"/>
      <w:marLeft w:val="0"/>
      <w:marRight w:val="0"/>
      <w:marTop w:val="0"/>
      <w:marBottom w:val="0"/>
      <w:divBdr>
        <w:top w:val="none" w:sz="0" w:space="0" w:color="auto"/>
        <w:left w:val="none" w:sz="0" w:space="0" w:color="auto"/>
        <w:bottom w:val="none" w:sz="0" w:space="0" w:color="auto"/>
        <w:right w:val="none" w:sz="0" w:space="0" w:color="auto"/>
      </w:divBdr>
    </w:div>
    <w:div w:id="995455185">
      <w:bodyDiv w:val="1"/>
      <w:marLeft w:val="0"/>
      <w:marRight w:val="0"/>
      <w:marTop w:val="0"/>
      <w:marBottom w:val="0"/>
      <w:divBdr>
        <w:top w:val="none" w:sz="0" w:space="0" w:color="auto"/>
        <w:left w:val="none" w:sz="0" w:space="0" w:color="auto"/>
        <w:bottom w:val="none" w:sz="0" w:space="0" w:color="auto"/>
        <w:right w:val="none" w:sz="0" w:space="0" w:color="auto"/>
      </w:divBdr>
    </w:div>
    <w:div w:id="1006402271">
      <w:bodyDiv w:val="1"/>
      <w:marLeft w:val="0"/>
      <w:marRight w:val="0"/>
      <w:marTop w:val="0"/>
      <w:marBottom w:val="0"/>
      <w:divBdr>
        <w:top w:val="none" w:sz="0" w:space="0" w:color="auto"/>
        <w:left w:val="none" w:sz="0" w:space="0" w:color="auto"/>
        <w:bottom w:val="none" w:sz="0" w:space="0" w:color="auto"/>
        <w:right w:val="none" w:sz="0" w:space="0" w:color="auto"/>
      </w:divBdr>
    </w:div>
    <w:div w:id="1009137136">
      <w:bodyDiv w:val="1"/>
      <w:marLeft w:val="0"/>
      <w:marRight w:val="0"/>
      <w:marTop w:val="0"/>
      <w:marBottom w:val="0"/>
      <w:divBdr>
        <w:top w:val="none" w:sz="0" w:space="0" w:color="auto"/>
        <w:left w:val="none" w:sz="0" w:space="0" w:color="auto"/>
        <w:bottom w:val="none" w:sz="0" w:space="0" w:color="auto"/>
        <w:right w:val="none" w:sz="0" w:space="0" w:color="auto"/>
      </w:divBdr>
    </w:div>
    <w:div w:id="1010372107">
      <w:bodyDiv w:val="1"/>
      <w:marLeft w:val="0"/>
      <w:marRight w:val="0"/>
      <w:marTop w:val="0"/>
      <w:marBottom w:val="0"/>
      <w:divBdr>
        <w:top w:val="none" w:sz="0" w:space="0" w:color="auto"/>
        <w:left w:val="none" w:sz="0" w:space="0" w:color="auto"/>
        <w:bottom w:val="none" w:sz="0" w:space="0" w:color="auto"/>
        <w:right w:val="none" w:sz="0" w:space="0" w:color="auto"/>
      </w:divBdr>
    </w:div>
    <w:div w:id="1015185225">
      <w:bodyDiv w:val="1"/>
      <w:marLeft w:val="0"/>
      <w:marRight w:val="0"/>
      <w:marTop w:val="0"/>
      <w:marBottom w:val="0"/>
      <w:divBdr>
        <w:top w:val="none" w:sz="0" w:space="0" w:color="auto"/>
        <w:left w:val="none" w:sz="0" w:space="0" w:color="auto"/>
        <w:bottom w:val="none" w:sz="0" w:space="0" w:color="auto"/>
        <w:right w:val="none" w:sz="0" w:space="0" w:color="auto"/>
      </w:divBdr>
    </w:div>
    <w:div w:id="1015572679">
      <w:bodyDiv w:val="1"/>
      <w:marLeft w:val="0"/>
      <w:marRight w:val="0"/>
      <w:marTop w:val="0"/>
      <w:marBottom w:val="0"/>
      <w:divBdr>
        <w:top w:val="none" w:sz="0" w:space="0" w:color="auto"/>
        <w:left w:val="none" w:sz="0" w:space="0" w:color="auto"/>
        <w:bottom w:val="none" w:sz="0" w:space="0" w:color="auto"/>
        <w:right w:val="none" w:sz="0" w:space="0" w:color="auto"/>
      </w:divBdr>
    </w:div>
    <w:div w:id="1017778636">
      <w:bodyDiv w:val="1"/>
      <w:marLeft w:val="0"/>
      <w:marRight w:val="0"/>
      <w:marTop w:val="0"/>
      <w:marBottom w:val="0"/>
      <w:divBdr>
        <w:top w:val="none" w:sz="0" w:space="0" w:color="auto"/>
        <w:left w:val="none" w:sz="0" w:space="0" w:color="auto"/>
        <w:bottom w:val="none" w:sz="0" w:space="0" w:color="auto"/>
        <w:right w:val="none" w:sz="0" w:space="0" w:color="auto"/>
      </w:divBdr>
    </w:div>
    <w:div w:id="1020162002">
      <w:bodyDiv w:val="1"/>
      <w:marLeft w:val="0"/>
      <w:marRight w:val="0"/>
      <w:marTop w:val="0"/>
      <w:marBottom w:val="0"/>
      <w:divBdr>
        <w:top w:val="none" w:sz="0" w:space="0" w:color="auto"/>
        <w:left w:val="none" w:sz="0" w:space="0" w:color="auto"/>
        <w:bottom w:val="none" w:sz="0" w:space="0" w:color="auto"/>
        <w:right w:val="none" w:sz="0" w:space="0" w:color="auto"/>
      </w:divBdr>
    </w:div>
    <w:div w:id="1027681255">
      <w:bodyDiv w:val="1"/>
      <w:marLeft w:val="0"/>
      <w:marRight w:val="0"/>
      <w:marTop w:val="0"/>
      <w:marBottom w:val="0"/>
      <w:divBdr>
        <w:top w:val="none" w:sz="0" w:space="0" w:color="auto"/>
        <w:left w:val="none" w:sz="0" w:space="0" w:color="auto"/>
        <w:bottom w:val="none" w:sz="0" w:space="0" w:color="auto"/>
        <w:right w:val="none" w:sz="0" w:space="0" w:color="auto"/>
      </w:divBdr>
    </w:div>
    <w:div w:id="1028531049">
      <w:bodyDiv w:val="1"/>
      <w:marLeft w:val="0"/>
      <w:marRight w:val="0"/>
      <w:marTop w:val="0"/>
      <w:marBottom w:val="0"/>
      <w:divBdr>
        <w:top w:val="none" w:sz="0" w:space="0" w:color="auto"/>
        <w:left w:val="none" w:sz="0" w:space="0" w:color="auto"/>
        <w:bottom w:val="none" w:sz="0" w:space="0" w:color="auto"/>
        <w:right w:val="none" w:sz="0" w:space="0" w:color="auto"/>
      </w:divBdr>
    </w:div>
    <w:div w:id="1036857589">
      <w:bodyDiv w:val="1"/>
      <w:marLeft w:val="0"/>
      <w:marRight w:val="0"/>
      <w:marTop w:val="0"/>
      <w:marBottom w:val="0"/>
      <w:divBdr>
        <w:top w:val="none" w:sz="0" w:space="0" w:color="auto"/>
        <w:left w:val="none" w:sz="0" w:space="0" w:color="auto"/>
        <w:bottom w:val="none" w:sz="0" w:space="0" w:color="auto"/>
        <w:right w:val="none" w:sz="0" w:space="0" w:color="auto"/>
      </w:divBdr>
    </w:div>
    <w:div w:id="1039745009">
      <w:bodyDiv w:val="1"/>
      <w:marLeft w:val="0"/>
      <w:marRight w:val="0"/>
      <w:marTop w:val="0"/>
      <w:marBottom w:val="0"/>
      <w:divBdr>
        <w:top w:val="none" w:sz="0" w:space="0" w:color="auto"/>
        <w:left w:val="none" w:sz="0" w:space="0" w:color="auto"/>
        <w:bottom w:val="none" w:sz="0" w:space="0" w:color="auto"/>
        <w:right w:val="none" w:sz="0" w:space="0" w:color="auto"/>
      </w:divBdr>
    </w:div>
    <w:div w:id="1040545581">
      <w:bodyDiv w:val="1"/>
      <w:marLeft w:val="0"/>
      <w:marRight w:val="0"/>
      <w:marTop w:val="0"/>
      <w:marBottom w:val="0"/>
      <w:divBdr>
        <w:top w:val="none" w:sz="0" w:space="0" w:color="auto"/>
        <w:left w:val="none" w:sz="0" w:space="0" w:color="auto"/>
        <w:bottom w:val="none" w:sz="0" w:space="0" w:color="auto"/>
        <w:right w:val="none" w:sz="0" w:space="0" w:color="auto"/>
      </w:divBdr>
    </w:div>
    <w:div w:id="1041322752">
      <w:bodyDiv w:val="1"/>
      <w:marLeft w:val="0"/>
      <w:marRight w:val="0"/>
      <w:marTop w:val="0"/>
      <w:marBottom w:val="0"/>
      <w:divBdr>
        <w:top w:val="none" w:sz="0" w:space="0" w:color="auto"/>
        <w:left w:val="none" w:sz="0" w:space="0" w:color="auto"/>
        <w:bottom w:val="none" w:sz="0" w:space="0" w:color="auto"/>
        <w:right w:val="none" w:sz="0" w:space="0" w:color="auto"/>
      </w:divBdr>
    </w:div>
    <w:div w:id="1043099867">
      <w:bodyDiv w:val="1"/>
      <w:marLeft w:val="0"/>
      <w:marRight w:val="0"/>
      <w:marTop w:val="0"/>
      <w:marBottom w:val="0"/>
      <w:divBdr>
        <w:top w:val="none" w:sz="0" w:space="0" w:color="auto"/>
        <w:left w:val="none" w:sz="0" w:space="0" w:color="auto"/>
        <w:bottom w:val="none" w:sz="0" w:space="0" w:color="auto"/>
        <w:right w:val="none" w:sz="0" w:space="0" w:color="auto"/>
      </w:divBdr>
    </w:div>
    <w:div w:id="1054429009">
      <w:bodyDiv w:val="1"/>
      <w:marLeft w:val="0"/>
      <w:marRight w:val="0"/>
      <w:marTop w:val="0"/>
      <w:marBottom w:val="0"/>
      <w:divBdr>
        <w:top w:val="none" w:sz="0" w:space="0" w:color="auto"/>
        <w:left w:val="none" w:sz="0" w:space="0" w:color="auto"/>
        <w:bottom w:val="none" w:sz="0" w:space="0" w:color="auto"/>
        <w:right w:val="none" w:sz="0" w:space="0" w:color="auto"/>
      </w:divBdr>
    </w:div>
    <w:div w:id="1056782045">
      <w:bodyDiv w:val="1"/>
      <w:marLeft w:val="0"/>
      <w:marRight w:val="0"/>
      <w:marTop w:val="0"/>
      <w:marBottom w:val="0"/>
      <w:divBdr>
        <w:top w:val="none" w:sz="0" w:space="0" w:color="auto"/>
        <w:left w:val="none" w:sz="0" w:space="0" w:color="auto"/>
        <w:bottom w:val="none" w:sz="0" w:space="0" w:color="auto"/>
        <w:right w:val="none" w:sz="0" w:space="0" w:color="auto"/>
      </w:divBdr>
    </w:div>
    <w:div w:id="1056783373">
      <w:bodyDiv w:val="1"/>
      <w:marLeft w:val="0"/>
      <w:marRight w:val="0"/>
      <w:marTop w:val="0"/>
      <w:marBottom w:val="0"/>
      <w:divBdr>
        <w:top w:val="none" w:sz="0" w:space="0" w:color="auto"/>
        <w:left w:val="none" w:sz="0" w:space="0" w:color="auto"/>
        <w:bottom w:val="none" w:sz="0" w:space="0" w:color="auto"/>
        <w:right w:val="none" w:sz="0" w:space="0" w:color="auto"/>
      </w:divBdr>
    </w:div>
    <w:div w:id="1057240801">
      <w:bodyDiv w:val="1"/>
      <w:marLeft w:val="0"/>
      <w:marRight w:val="0"/>
      <w:marTop w:val="0"/>
      <w:marBottom w:val="0"/>
      <w:divBdr>
        <w:top w:val="none" w:sz="0" w:space="0" w:color="auto"/>
        <w:left w:val="none" w:sz="0" w:space="0" w:color="auto"/>
        <w:bottom w:val="none" w:sz="0" w:space="0" w:color="auto"/>
        <w:right w:val="none" w:sz="0" w:space="0" w:color="auto"/>
      </w:divBdr>
    </w:div>
    <w:div w:id="1059985634">
      <w:bodyDiv w:val="1"/>
      <w:marLeft w:val="0"/>
      <w:marRight w:val="0"/>
      <w:marTop w:val="0"/>
      <w:marBottom w:val="0"/>
      <w:divBdr>
        <w:top w:val="none" w:sz="0" w:space="0" w:color="auto"/>
        <w:left w:val="none" w:sz="0" w:space="0" w:color="auto"/>
        <w:bottom w:val="none" w:sz="0" w:space="0" w:color="auto"/>
        <w:right w:val="none" w:sz="0" w:space="0" w:color="auto"/>
      </w:divBdr>
    </w:div>
    <w:div w:id="1062561161">
      <w:bodyDiv w:val="1"/>
      <w:marLeft w:val="0"/>
      <w:marRight w:val="0"/>
      <w:marTop w:val="0"/>
      <w:marBottom w:val="0"/>
      <w:divBdr>
        <w:top w:val="none" w:sz="0" w:space="0" w:color="auto"/>
        <w:left w:val="none" w:sz="0" w:space="0" w:color="auto"/>
        <w:bottom w:val="none" w:sz="0" w:space="0" w:color="auto"/>
        <w:right w:val="none" w:sz="0" w:space="0" w:color="auto"/>
      </w:divBdr>
    </w:div>
    <w:div w:id="1063138588">
      <w:bodyDiv w:val="1"/>
      <w:marLeft w:val="0"/>
      <w:marRight w:val="0"/>
      <w:marTop w:val="0"/>
      <w:marBottom w:val="0"/>
      <w:divBdr>
        <w:top w:val="none" w:sz="0" w:space="0" w:color="auto"/>
        <w:left w:val="none" w:sz="0" w:space="0" w:color="auto"/>
        <w:bottom w:val="none" w:sz="0" w:space="0" w:color="auto"/>
        <w:right w:val="none" w:sz="0" w:space="0" w:color="auto"/>
      </w:divBdr>
    </w:div>
    <w:div w:id="1069376509">
      <w:bodyDiv w:val="1"/>
      <w:marLeft w:val="0"/>
      <w:marRight w:val="0"/>
      <w:marTop w:val="0"/>
      <w:marBottom w:val="0"/>
      <w:divBdr>
        <w:top w:val="none" w:sz="0" w:space="0" w:color="auto"/>
        <w:left w:val="none" w:sz="0" w:space="0" w:color="auto"/>
        <w:bottom w:val="none" w:sz="0" w:space="0" w:color="auto"/>
        <w:right w:val="none" w:sz="0" w:space="0" w:color="auto"/>
      </w:divBdr>
    </w:div>
    <w:div w:id="1070274758">
      <w:bodyDiv w:val="1"/>
      <w:marLeft w:val="0"/>
      <w:marRight w:val="0"/>
      <w:marTop w:val="0"/>
      <w:marBottom w:val="0"/>
      <w:divBdr>
        <w:top w:val="none" w:sz="0" w:space="0" w:color="auto"/>
        <w:left w:val="none" w:sz="0" w:space="0" w:color="auto"/>
        <w:bottom w:val="none" w:sz="0" w:space="0" w:color="auto"/>
        <w:right w:val="none" w:sz="0" w:space="0" w:color="auto"/>
      </w:divBdr>
    </w:div>
    <w:div w:id="1078790387">
      <w:bodyDiv w:val="1"/>
      <w:marLeft w:val="0"/>
      <w:marRight w:val="0"/>
      <w:marTop w:val="0"/>
      <w:marBottom w:val="0"/>
      <w:divBdr>
        <w:top w:val="none" w:sz="0" w:space="0" w:color="auto"/>
        <w:left w:val="none" w:sz="0" w:space="0" w:color="auto"/>
        <w:bottom w:val="none" w:sz="0" w:space="0" w:color="auto"/>
        <w:right w:val="none" w:sz="0" w:space="0" w:color="auto"/>
      </w:divBdr>
    </w:div>
    <w:div w:id="1081949885">
      <w:bodyDiv w:val="1"/>
      <w:marLeft w:val="0"/>
      <w:marRight w:val="0"/>
      <w:marTop w:val="0"/>
      <w:marBottom w:val="0"/>
      <w:divBdr>
        <w:top w:val="none" w:sz="0" w:space="0" w:color="auto"/>
        <w:left w:val="none" w:sz="0" w:space="0" w:color="auto"/>
        <w:bottom w:val="none" w:sz="0" w:space="0" w:color="auto"/>
        <w:right w:val="none" w:sz="0" w:space="0" w:color="auto"/>
      </w:divBdr>
    </w:div>
    <w:div w:id="1082721685">
      <w:bodyDiv w:val="1"/>
      <w:marLeft w:val="0"/>
      <w:marRight w:val="0"/>
      <w:marTop w:val="0"/>
      <w:marBottom w:val="0"/>
      <w:divBdr>
        <w:top w:val="none" w:sz="0" w:space="0" w:color="auto"/>
        <w:left w:val="none" w:sz="0" w:space="0" w:color="auto"/>
        <w:bottom w:val="none" w:sz="0" w:space="0" w:color="auto"/>
        <w:right w:val="none" w:sz="0" w:space="0" w:color="auto"/>
      </w:divBdr>
    </w:div>
    <w:div w:id="1082722248">
      <w:bodyDiv w:val="1"/>
      <w:marLeft w:val="0"/>
      <w:marRight w:val="0"/>
      <w:marTop w:val="0"/>
      <w:marBottom w:val="0"/>
      <w:divBdr>
        <w:top w:val="none" w:sz="0" w:space="0" w:color="auto"/>
        <w:left w:val="none" w:sz="0" w:space="0" w:color="auto"/>
        <w:bottom w:val="none" w:sz="0" w:space="0" w:color="auto"/>
        <w:right w:val="none" w:sz="0" w:space="0" w:color="auto"/>
      </w:divBdr>
    </w:div>
    <w:div w:id="1091587979">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9717430">
      <w:bodyDiv w:val="1"/>
      <w:marLeft w:val="0"/>
      <w:marRight w:val="0"/>
      <w:marTop w:val="0"/>
      <w:marBottom w:val="0"/>
      <w:divBdr>
        <w:top w:val="none" w:sz="0" w:space="0" w:color="auto"/>
        <w:left w:val="none" w:sz="0" w:space="0" w:color="auto"/>
        <w:bottom w:val="none" w:sz="0" w:space="0" w:color="auto"/>
        <w:right w:val="none" w:sz="0" w:space="0" w:color="auto"/>
      </w:divBdr>
    </w:div>
    <w:div w:id="1111243612">
      <w:bodyDiv w:val="1"/>
      <w:marLeft w:val="0"/>
      <w:marRight w:val="0"/>
      <w:marTop w:val="0"/>
      <w:marBottom w:val="0"/>
      <w:divBdr>
        <w:top w:val="none" w:sz="0" w:space="0" w:color="auto"/>
        <w:left w:val="none" w:sz="0" w:space="0" w:color="auto"/>
        <w:bottom w:val="none" w:sz="0" w:space="0" w:color="auto"/>
        <w:right w:val="none" w:sz="0" w:space="0" w:color="auto"/>
      </w:divBdr>
    </w:div>
    <w:div w:id="1113329731">
      <w:bodyDiv w:val="1"/>
      <w:marLeft w:val="0"/>
      <w:marRight w:val="0"/>
      <w:marTop w:val="0"/>
      <w:marBottom w:val="0"/>
      <w:divBdr>
        <w:top w:val="none" w:sz="0" w:space="0" w:color="auto"/>
        <w:left w:val="none" w:sz="0" w:space="0" w:color="auto"/>
        <w:bottom w:val="none" w:sz="0" w:space="0" w:color="auto"/>
        <w:right w:val="none" w:sz="0" w:space="0" w:color="auto"/>
      </w:divBdr>
    </w:div>
    <w:div w:id="1113985036">
      <w:bodyDiv w:val="1"/>
      <w:marLeft w:val="0"/>
      <w:marRight w:val="0"/>
      <w:marTop w:val="0"/>
      <w:marBottom w:val="0"/>
      <w:divBdr>
        <w:top w:val="none" w:sz="0" w:space="0" w:color="auto"/>
        <w:left w:val="none" w:sz="0" w:space="0" w:color="auto"/>
        <w:bottom w:val="none" w:sz="0" w:space="0" w:color="auto"/>
        <w:right w:val="none" w:sz="0" w:space="0" w:color="auto"/>
      </w:divBdr>
    </w:div>
    <w:div w:id="1116028196">
      <w:bodyDiv w:val="1"/>
      <w:marLeft w:val="0"/>
      <w:marRight w:val="0"/>
      <w:marTop w:val="0"/>
      <w:marBottom w:val="0"/>
      <w:divBdr>
        <w:top w:val="none" w:sz="0" w:space="0" w:color="auto"/>
        <w:left w:val="none" w:sz="0" w:space="0" w:color="auto"/>
        <w:bottom w:val="none" w:sz="0" w:space="0" w:color="auto"/>
        <w:right w:val="none" w:sz="0" w:space="0" w:color="auto"/>
      </w:divBdr>
    </w:div>
    <w:div w:id="1116872170">
      <w:bodyDiv w:val="1"/>
      <w:marLeft w:val="0"/>
      <w:marRight w:val="0"/>
      <w:marTop w:val="0"/>
      <w:marBottom w:val="0"/>
      <w:divBdr>
        <w:top w:val="none" w:sz="0" w:space="0" w:color="auto"/>
        <w:left w:val="none" w:sz="0" w:space="0" w:color="auto"/>
        <w:bottom w:val="none" w:sz="0" w:space="0" w:color="auto"/>
        <w:right w:val="none" w:sz="0" w:space="0" w:color="auto"/>
      </w:divBdr>
    </w:div>
    <w:div w:id="1117942569">
      <w:bodyDiv w:val="1"/>
      <w:marLeft w:val="0"/>
      <w:marRight w:val="0"/>
      <w:marTop w:val="0"/>
      <w:marBottom w:val="0"/>
      <w:divBdr>
        <w:top w:val="none" w:sz="0" w:space="0" w:color="auto"/>
        <w:left w:val="none" w:sz="0" w:space="0" w:color="auto"/>
        <w:bottom w:val="none" w:sz="0" w:space="0" w:color="auto"/>
        <w:right w:val="none" w:sz="0" w:space="0" w:color="auto"/>
      </w:divBdr>
    </w:div>
    <w:div w:id="1124544821">
      <w:bodyDiv w:val="1"/>
      <w:marLeft w:val="0"/>
      <w:marRight w:val="0"/>
      <w:marTop w:val="0"/>
      <w:marBottom w:val="0"/>
      <w:divBdr>
        <w:top w:val="none" w:sz="0" w:space="0" w:color="auto"/>
        <w:left w:val="none" w:sz="0" w:space="0" w:color="auto"/>
        <w:bottom w:val="none" w:sz="0" w:space="0" w:color="auto"/>
        <w:right w:val="none" w:sz="0" w:space="0" w:color="auto"/>
      </w:divBdr>
    </w:div>
    <w:div w:id="1126850265">
      <w:bodyDiv w:val="1"/>
      <w:marLeft w:val="0"/>
      <w:marRight w:val="0"/>
      <w:marTop w:val="0"/>
      <w:marBottom w:val="0"/>
      <w:divBdr>
        <w:top w:val="none" w:sz="0" w:space="0" w:color="auto"/>
        <w:left w:val="none" w:sz="0" w:space="0" w:color="auto"/>
        <w:bottom w:val="none" w:sz="0" w:space="0" w:color="auto"/>
        <w:right w:val="none" w:sz="0" w:space="0" w:color="auto"/>
      </w:divBdr>
    </w:div>
    <w:div w:id="1127120409">
      <w:bodyDiv w:val="1"/>
      <w:marLeft w:val="0"/>
      <w:marRight w:val="0"/>
      <w:marTop w:val="0"/>
      <w:marBottom w:val="0"/>
      <w:divBdr>
        <w:top w:val="none" w:sz="0" w:space="0" w:color="auto"/>
        <w:left w:val="none" w:sz="0" w:space="0" w:color="auto"/>
        <w:bottom w:val="none" w:sz="0" w:space="0" w:color="auto"/>
        <w:right w:val="none" w:sz="0" w:space="0" w:color="auto"/>
      </w:divBdr>
    </w:div>
    <w:div w:id="1140460239">
      <w:bodyDiv w:val="1"/>
      <w:marLeft w:val="0"/>
      <w:marRight w:val="0"/>
      <w:marTop w:val="0"/>
      <w:marBottom w:val="0"/>
      <w:divBdr>
        <w:top w:val="none" w:sz="0" w:space="0" w:color="auto"/>
        <w:left w:val="none" w:sz="0" w:space="0" w:color="auto"/>
        <w:bottom w:val="none" w:sz="0" w:space="0" w:color="auto"/>
        <w:right w:val="none" w:sz="0" w:space="0" w:color="auto"/>
      </w:divBdr>
    </w:div>
    <w:div w:id="1143040320">
      <w:bodyDiv w:val="1"/>
      <w:marLeft w:val="0"/>
      <w:marRight w:val="0"/>
      <w:marTop w:val="0"/>
      <w:marBottom w:val="0"/>
      <w:divBdr>
        <w:top w:val="none" w:sz="0" w:space="0" w:color="auto"/>
        <w:left w:val="none" w:sz="0" w:space="0" w:color="auto"/>
        <w:bottom w:val="none" w:sz="0" w:space="0" w:color="auto"/>
        <w:right w:val="none" w:sz="0" w:space="0" w:color="auto"/>
      </w:divBdr>
    </w:div>
    <w:div w:id="1143501223">
      <w:bodyDiv w:val="1"/>
      <w:marLeft w:val="0"/>
      <w:marRight w:val="0"/>
      <w:marTop w:val="0"/>
      <w:marBottom w:val="0"/>
      <w:divBdr>
        <w:top w:val="none" w:sz="0" w:space="0" w:color="auto"/>
        <w:left w:val="none" w:sz="0" w:space="0" w:color="auto"/>
        <w:bottom w:val="none" w:sz="0" w:space="0" w:color="auto"/>
        <w:right w:val="none" w:sz="0" w:space="0" w:color="auto"/>
      </w:divBdr>
    </w:div>
    <w:div w:id="1144079798">
      <w:bodyDiv w:val="1"/>
      <w:marLeft w:val="0"/>
      <w:marRight w:val="0"/>
      <w:marTop w:val="0"/>
      <w:marBottom w:val="0"/>
      <w:divBdr>
        <w:top w:val="none" w:sz="0" w:space="0" w:color="auto"/>
        <w:left w:val="none" w:sz="0" w:space="0" w:color="auto"/>
        <w:bottom w:val="none" w:sz="0" w:space="0" w:color="auto"/>
        <w:right w:val="none" w:sz="0" w:space="0" w:color="auto"/>
      </w:divBdr>
    </w:div>
    <w:div w:id="1151798009">
      <w:bodyDiv w:val="1"/>
      <w:marLeft w:val="0"/>
      <w:marRight w:val="0"/>
      <w:marTop w:val="0"/>
      <w:marBottom w:val="0"/>
      <w:divBdr>
        <w:top w:val="none" w:sz="0" w:space="0" w:color="auto"/>
        <w:left w:val="none" w:sz="0" w:space="0" w:color="auto"/>
        <w:bottom w:val="none" w:sz="0" w:space="0" w:color="auto"/>
        <w:right w:val="none" w:sz="0" w:space="0" w:color="auto"/>
      </w:divBdr>
    </w:div>
    <w:div w:id="1152135920">
      <w:bodyDiv w:val="1"/>
      <w:marLeft w:val="0"/>
      <w:marRight w:val="0"/>
      <w:marTop w:val="0"/>
      <w:marBottom w:val="0"/>
      <w:divBdr>
        <w:top w:val="none" w:sz="0" w:space="0" w:color="auto"/>
        <w:left w:val="none" w:sz="0" w:space="0" w:color="auto"/>
        <w:bottom w:val="none" w:sz="0" w:space="0" w:color="auto"/>
        <w:right w:val="none" w:sz="0" w:space="0" w:color="auto"/>
      </w:divBdr>
    </w:div>
    <w:div w:id="1158880155">
      <w:bodyDiv w:val="1"/>
      <w:marLeft w:val="0"/>
      <w:marRight w:val="0"/>
      <w:marTop w:val="0"/>
      <w:marBottom w:val="0"/>
      <w:divBdr>
        <w:top w:val="none" w:sz="0" w:space="0" w:color="auto"/>
        <w:left w:val="none" w:sz="0" w:space="0" w:color="auto"/>
        <w:bottom w:val="none" w:sz="0" w:space="0" w:color="auto"/>
        <w:right w:val="none" w:sz="0" w:space="0" w:color="auto"/>
      </w:divBdr>
    </w:div>
    <w:div w:id="1159224826">
      <w:bodyDiv w:val="1"/>
      <w:marLeft w:val="0"/>
      <w:marRight w:val="0"/>
      <w:marTop w:val="0"/>
      <w:marBottom w:val="0"/>
      <w:divBdr>
        <w:top w:val="none" w:sz="0" w:space="0" w:color="auto"/>
        <w:left w:val="none" w:sz="0" w:space="0" w:color="auto"/>
        <w:bottom w:val="none" w:sz="0" w:space="0" w:color="auto"/>
        <w:right w:val="none" w:sz="0" w:space="0" w:color="auto"/>
      </w:divBdr>
    </w:div>
    <w:div w:id="1172649135">
      <w:bodyDiv w:val="1"/>
      <w:marLeft w:val="0"/>
      <w:marRight w:val="0"/>
      <w:marTop w:val="0"/>
      <w:marBottom w:val="0"/>
      <w:divBdr>
        <w:top w:val="none" w:sz="0" w:space="0" w:color="auto"/>
        <w:left w:val="none" w:sz="0" w:space="0" w:color="auto"/>
        <w:bottom w:val="none" w:sz="0" w:space="0" w:color="auto"/>
        <w:right w:val="none" w:sz="0" w:space="0" w:color="auto"/>
      </w:divBdr>
    </w:div>
    <w:div w:id="1187906277">
      <w:bodyDiv w:val="1"/>
      <w:marLeft w:val="0"/>
      <w:marRight w:val="0"/>
      <w:marTop w:val="0"/>
      <w:marBottom w:val="0"/>
      <w:divBdr>
        <w:top w:val="none" w:sz="0" w:space="0" w:color="auto"/>
        <w:left w:val="none" w:sz="0" w:space="0" w:color="auto"/>
        <w:bottom w:val="none" w:sz="0" w:space="0" w:color="auto"/>
        <w:right w:val="none" w:sz="0" w:space="0" w:color="auto"/>
      </w:divBdr>
    </w:div>
    <w:div w:id="1193881732">
      <w:bodyDiv w:val="1"/>
      <w:marLeft w:val="0"/>
      <w:marRight w:val="0"/>
      <w:marTop w:val="0"/>
      <w:marBottom w:val="0"/>
      <w:divBdr>
        <w:top w:val="none" w:sz="0" w:space="0" w:color="auto"/>
        <w:left w:val="none" w:sz="0" w:space="0" w:color="auto"/>
        <w:bottom w:val="none" w:sz="0" w:space="0" w:color="auto"/>
        <w:right w:val="none" w:sz="0" w:space="0" w:color="auto"/>
      </w:divBdr>
    </w:div>
    <w:div w:id="1193954309">
      <w:bodyDiv w:val="1"/>
      <w:marLeft w:val="0"/>
      <w:marRight w:val="0"/>
      <w:marTop w:val="0"/>
      <w:marBottom w:val="0"/>
      <w:divBdr>
        <w:top w:val="none" w:sz="0" w:space="0" w:color="auto"/>
        <w:left w:val="none" w:sz="0" w:space="0" w:color="auto"/>
        <w:bottom w:val="none" w:sz="0" w:space="0" w:color="auto"/>
        <w:right w:val="none" w:sz="0" w:space="0" w:color="auto"/>
      </w:divBdr>
    </w:div>
    <w:div w:id="1195465800">
      <w:bodyDiv w:val="1"/>
      <w:marLeft w:val="0"/>
      <w:marRight w:val="0"/>
      <w:marTop w:val="0"/>
      <w:marBottom w:val="0"/>
      <w:divBdr>
        <w:top w:val="none" w:sz="0" w:space="0" w:color="auto"/>
        <w:left w:val="none" w:sz="0" w:space="0" w:color="auto"/>
        <w:bottom w:val="none" w:sz="0" w:space="0" w:color="auto"/>
        <w:right w:val="none" w:sz="0" w:space="0" w:color="auto"/>
      </w:divBdr>
    </w:div>
    <w:div w:id="1195923155">
      <w:bodyDiv w:val="1"/>
      <w:marLeft w:val="0"/>
      <w:marRight w:val="0"/>
      <w:marTop w:val="0"/>
      <w:marBottom w:val="0"/>
      <w:divBdr>
        <w:top w:val="none" w:sz="0" w:space="0" w:color="auto"/>
        <w:left w:val="none" w:sz="0" w:space="0" w:color="auto"/>
        <w:bottom w:val="none" w:sz="0" w:space="0" w:color="auto"/>
        <w:right w:val="none" w:sz="0" w:space="0" w:color="auto"/>
      </w:divBdr>
    </w:div>
    <w:div w:id="1199048166">
      <w:bodyDiv w:val="1"/>
      <w:marLeft w:val="0"/>
      <w:marRight w:val="0"/>
      <w:marTop w:val="0"/>
      <w:marBottom w:val="0"/>
      <w:divBdr>
        <w:top w:val="none" w:sz="0" w:space="0" w:color="auto"/>
        <w:left w:val="none" w:sz="0" w:space="0" w:color="auto"/>
        <w:bottom w:val="none" w:sz="0" w:space="0" w:color="auto"/>
        <w:right w:val="none" w:sz="0" w:space="0" w:color="auto"/>
      </w:divBdr>
    </w:div>
    <w:div w:id="1200818556">
      <w:bodyDiv w:val="1"/>
      <w:marLeft w:val="0"/>
      <w:marRight w:val="0"/>
      <w:marTop w:val="0"/>
      <w:marBottom w:val="0"/>
      <w:divBdr>
        <w:top w:val="none" w:sz="0" w:space="0" w:color="auto"/>
        <w:left w:val="none" w:sz="0" w:space="0" w:color="auto"/>
        <w:bottom w:val="none" w:sz="0" w:space="0" w:color="auto"/>
        <w:right w:val="none" w:sz="0" w:space="0" w:color="auto"/>
      </w:divBdr>
    </w:div>
    <w:div w:id="1202598084">
      <w:bodyDiv w:val="1"/>
      <w:marLeft w:val="0"/>
      <w:marRight w:val="0"/>
      <w:marTop w:val="0"/>
      <w:marBottom w:val="0"/>
      <w:divBdr>
        <w:top w:val="none" w:sz="0" w:space="0" w:color="auto"/>
        <w:left w:val="none" w:sz="0" w:space="0" w:color="auto"/>
        <w:bottom w:val="none" w:sz="0" w:space="0" w:color="auto"/>
        <w:right w:val="none" w:sz="0" w:space="0" w:color="auto"/>
      </w:divBdr>
    </w:div>
    <w:div w:id="1204052928">
      <w:bodyDiv w:val="1"/>
      <w:marLeft w:val="0"/>
      <w:marRight w:val="0"/>
      <w:marTop w:val="0"/>
      <w:marBottom w:val="0"/>
      <w:divBdr>
        <w:top w:val="none" w:sz="0" w:space="0" w:color="auto"/>
        <w:left w:val="none" w:sz="0" w:space="0" w:color="auto"/>
        <w:bottom w:val="none" w:sz="0" w:space="0" w:color="auto"/>
        <w:right w:val="none" w:sz="0" w:space="0" w:color="auto"/>
      </w:divBdr>
    </w:div>
    <w:div w:id="1206677070">
      <w:bodyDiv w:val="1"/>
      <w:marLeft w:val="0"/>
      <w:marRight w:val="0"/>
      <w:marTop w:val="0"/>
      <w:marBottom w:val="0"/>
      <w:divBdr>
        <w:top w:val="none" w:sz="0" w:space="0" w:color="auto"/>
        <w:left w:val="none" w:sz="0" w:space="0" w:color="auto"/>
        <w:bottom w:val="none" w:sz="0" w:space="0" w:color="auto"/>
        <w:right w:val="none" w:sz="0" w:space="0" w:color="auto"/>
      </w:divBdr>
    </w:div>
    <w:div w:id="1207371436">
      <w:bodyDiv w:val="1"/>
      <w:marLeft w:val="0"/>
      <w:marRight w:val="0"/>
      <w:marTop w:val="0"/>
      <w:marBottom w:val="0"/>
      <w:divBdr>
        <w:top w:val="none" w:sz="0" w:space="0" w:color="auto"/>
        <w:left w:val="none" w:sz="0" w:space="0" w:color="auto"/>
        <w:bottom w:val="none" w:sz="0" w:space="0" w:color="auto"/>
        <w:right w:val="none" w:sz="0" w:space="0" w:color="auto"/>
      </w:divBdr>
    </w:div>
    <w:div w:id="1224487708">
      <w:bodyDiv w:val="1"/>
      <w:marLeft w:val="0"/>
      <w:marRight w:val="0"/>
      <w:marTop w:val="0"/>
      <w:marBottom w:val="0"/>
      <w:divBdr>
        <w:top w:val="none" w:sz="0" w:space="0" w:color="auto"/>
        <w:left w:val="none" w:sz="0" w:space="0" w:color="auto"/>
        <w:bottom w:val="none" w:sz="0" w:space="0" w:color="auto"/>
        <w:right w:val="none" w:sz="0" w:space="0" w:color="auto"/>
      </w:divBdr>
    </w:div>
    <w:div w:id="1233544165">
      <w:bodyDiv w:val="1"/>
      <w:marLeft w:val="0"/>
      <w:marRight w:val="0"/>
      <w:marTop w:val="0"/>
      <w:marBottom w:val="0"/>
      <w:divBdr>
        <w:top w:val="none" w:sz="0" w:space="0" w:color="auto"/>
        <w:left w:val="none" w:sz="0" w:space="0" w:color="auto"/>
        <w:bottom w:val="none" w:sz="0" w:space="0" w:color="auto"/>
        <w:right w:val="none" w:sz="0" w:space="0" w:color="auto"/>
      </w:divBdr>
    </w:div>
    <w:div w:id="1252277969">
      <w:bodyDiv w:val="1"/>
      <w:marLeft w:val="0"/>
      <w:marRight w:val="0"/>
      <w:marTop w:val="0"/>
      <w:marBottom w:val="0"/>
      <w:divBdr>
        <w:top w:val="none" w:sz="0" w:space="0" w:color="auto"/>
        <w:left w:val="none" w:sz="0" w:space="0" w:color="auto"/>
        <w:bottom w:val="none" w:sz="0" w:space="0" w:color="auto"/>
        <w:right w:val="none" w:sz="0" w:space="0" w:color="auto"/>
      </w:divBdr>
    </w:div>
    <w:div w:id="1255360815">
      <w:bodyDiv w:val="1"/>
      <w:marLeft w:val="0"/>
      <w:marRight w:val="0"/>
      <w:marTop w:val="0"/>
      <w:marBottom w:val="0"/>
      <w:divBdr>
        <w:top w:val="none" w:sz="0" w:space="0" w:color="auto"/>
        <w:left w:val="none" w:sz="0" w:space="0" w:color="auto"/>
        <w:bottom w:val="none" w:sz="0" w:space="0" w:color="auto"/>
        <w:right w:val="none" w:sz="0" w:space="0" w:color="auto"/>
      </w:divBdr>
    </w:div>
    <w:div w:id="1263874999">
      <w:bodyDiv w:val="1"/>
      <w:marLeft w:val="0"/>
      <w:marRight w:val="0"/>
      <w:marTop w:val="0"/>
      <w:marBottom w:val="0"/>
      <w:divBdr>
        <w:top w:val="none" w:sz="0" w:space="0" w:color="auto"/>
        <w:left w:val="none" w:sz="0" w:space="0" w:color="auto"/>
        <w:bottom w:val="none" w:sz="0" w:space="0" w:color="auto"/>
        <w:right w:val="none" w:sz="0" w:space="0" w:color="auto"/>
      </w:divBdr>
    </w:div>
    <w:div w:id="1266183406">
      <w:bodyDiv w:val="1"/>
      <w:marLeft w:val="0"/>
      <w:marRight w:val="0"/>
      <w:marTop w:val="0"/>
      <w:marBottom w:val="0"/>
      <w:divBdr>
        <w:top w:val="none" w:sz="0" w:space="0" w:color="auto"/>
        <w:left w:val="none" w:sz="0" w:space="0" w:color="auto"/>
        <w:bottom w:val="none" w:sz="0" w:space="0" w:color="auto"/>
        <w:right w:val="none" w:sz="0" w:space="0" w:color="auto"/>
      </w:divBdr>
    </w:div>
    <w:div w:id="1266888614">
      <w:bodyDiv w:val="1"/>
      <w:marLeft w:val="0"/>
      <w:marRight w:val="0"/>
      <w:marTop w:val="0"/>
      <w:marBottom w:val="0"/>
      <w:divBdr>
        <w:top w:val="none" w:sz="0" w:space="0" w:color="auto"/>
        <w:left w:val="none" w:sz="0" w:space="0" w:color="auto"/>
        <w:bottom w:val="none" w:sz="0" w:space="0" w:color="auto"/>
        <w:right w:val="none" w:sz="0" w:space="0" w:color="auto"/>
      </w:divBdr>
    </w:div>
    <w:div w:id="1269435050">
      <w:bodyDiv w:val="1"/>
      <w:marLeft w:val="0"/>
      <w:marRight w:val="0"/>
      <w:marTop w:val="0"/>
      <w:marBottom w:val="0"/>
      <w:divBdr>
        <w:top w:val="none" w:sz="0" w:space="0" w:color="auto"/>
        <w:left w:val="none" w:sz="0" w:space="0" w:color="auto"/>
        <w:bottom w:val="none" w:sz="0" w:space="0" w:color="auto"/>
        <w:right w:val="none" w:sz="0" w:space="0" w:color="auto"/>
      </w:divBdr>
    </w:div>
    <w:div w:id="1274283434">
      <w:bodyDiv w:val="1"/>
      <w:marLeft w:val="0"/>
      <w:marRight w:val="0"/>
      <w:marTop w:val="0"/>
      <w:marBottom w:val="0"/>
      <w:divBdr>
        <w:top w:val="none" w:sz="0" w:space="0" w:color="auto"/>
        <w:left w:val="none" w:sz="0" w:space="0" w:color="auto"/>
        <w:bottom w:val="none" w:sz="0" w:space="0" w:color="auto"/>
        <w:right w:val="none" w:sz="0" w:space="0" w:color="auto"/>
      </w:divBdr>
    </w:div>
    <w:div w:id="1274360101">
      <w:bodyDiv w:val="1"/>
      <w:marLeft w:val="0"/>
      <w:marRight w:val="0"/>
      <w:marTop w:val="0"/>
      <w:marBottom w:val="0"/>
      <w:divBdr>
        <w:top w:val="none" w:sz="0" w:space="0" w:color="auto"/>
        <w:left w:val="none" w:sz="0" w:space="0" w:color="auto"/>
        <w:bottom w:val="none" w:sz="0" w:space="0" w:color="auto"/>
        <w:right w:val="none" w:sz="0" w:space="0" w:color="auto"/>
      </w:divBdr>
    </w:div>
    <w:div w:id="1279529289">
      <w:bodyDiv w:val="1"/>
      <w:marLeft w:val="0"/>
      <w:marRight w:val="0"/>
      <w:marTop w:val="0"/>
      <w:marBottom w:val="0"/>
      <w:divBdr>
        <w:top w:val="none" w:sz="0" w:space="0" w:color="auto"/>
        <w:left w:val="none" w:sz="0" w:space="0" w:color="auto"/>
        <w:bottom w:val="none" w:sz="0" w:space="0" w:color="auto"/>
        <w:right w:val="none" w:sz="0" w:space="0" w:color="auto"/>
      </w:divBdr>
    </w:div>
    <w:div w:id="1289553066">
      <w:bodyDiv w:val="1"/>
      <w:marLeft w:val="0"/>
      <w:marRight w:val="0"/>
      <w:marTop w:val="0"/>
      <w:marBottom w:val="0"/>
      <w:divBdr>
        <w:top w:val="none" w:sz="0" w:space="0" w:color="auto"/>
        <w:left w:val="none" w:sz="0" w:space="0" w:color="auto"/>
        <w:bottom w:val="none" w:sz="0" w:space="0" w:color="auto"/>
        <w:right w:val="none" w:sz="0" w:space="0" w:color="auto"/>
      </w:divBdr>
    </w:div>
    <w:div w:id="1290430744">
      <w:bodyDiv w:val="1"/>
      <w:marLeft w:val="0"/>
      <w:marRight w:val="0"/>
      <w:marTop w:val="0"/>
      <w:marBottom w:val="0"/>
      <w:divBdr>
        <w:top w:val="none" w:sz="0" w:space="0" w:color="auto"/>
        <w:left w:val="none" w:sz="0" w:space="0" w:color="auto"/>
        <w:bottom w:val="none" w:sz="0" w:space="0" w:color="auto"/>
        <w:right w:val="none" w:sz="0" w:space="0" w:color="auto"/>
      </w:divBdr>
    </w:div>
    <w:div w:id="1295057914">
      <w:bodyDiv w:val="1"/>
      <w:marLeft w:val="0"/>
      <w:marRight w:val="0"/>
      <w:marTop w:val="0"/>
      <w:marBottom w:val="0"/>
      <w:divBdr>
        <w:top w:val="none" w:sz="0" w:space="0" w:color="auto"/>
        <w:left w:val="none" w:sz="0" w:space="0" w:color="auto"/>
        <w:bottom w:val="none" w:sz="0" w:space="0" w:color="auto"/>
        <w:right w:val="none" w:sz="0" w:space="0" w:color="auto"/>
      </w:divBdr>
    </w:div>
    <w:div w:id="1295063315">
      <w:bodyDiv w:val="1"/>
      <w:marLeft w:val="0"/>
      <w:marRight w:val="0"/>
      <w:marTop w:val="0"/>
      <w:marBottom w:val="0"/>
      <w:divBdr>
        <w:top w:val="none" w:sz="0" w:space="0" w:color="auto"/>
        <w:left w:val="none" w:sz="0" w:space="0" w:color="auto"/>
        <w:bottom w:val="none" w:sz="0" w:space="0" w:color="auto"/>
        <w:right w:val="none" w:sz="0" w:space="0" w:color="auto"/>
      </w:divBdr>
    </w:div>
    <w:div w:id="1296174928">
      <w:bodyDiv w:val="1"/>
      <w:marLeft w:val="0"/>
      <w:marRight w:val="0"/>
      <w:marTop w:val="0"/>
      <w:marBottom w:val="0"/>
      <w:divBdr>
        <w:top w:val="none" w:sz="0" w:space="0" w:color="auto"/>
        <w:left w:val="none" w:sz="0" w:space="0" w:color="auto"/>
        <w:bottom w:val="none" w:sz="0" w:space="0" w:color="auto"/>
        <w:right w:val="none" w:sz="0" w:space="0" w:color="auto"/>
      </w:divBdr>
    </w:div>
    <w:div w:id="1300040515">
      <w:bodyDiv w:val="1"/>
      <w:marLeft w:val="0"/>
      <w:marRight w:val="0"/>
      <w:marTop w:val="0"/>
      <w:marBottom w:val="0"/>
      <w:divBdr>
        <w:top w:val="none" w:sz="0" w:space="0" w:color="auto"/>
        <w:left w:val="none" w:sz="0" w:space="0" w:color="auto"/>
        <w:bottom w:val="none" w:sz="0" w:space="0" w:color="auto"/>
        <w:right w:val="none" w:sz="0" w:space="0" w:color="auto"/>
      </w:divBdr>
    </w:div>
    <w:div w:id="1301884178">
      <w:bodyDiv w:val="1"/>
      <w:marLeft w:val="0"/>
      <w:marRight w:val="0"/>
      <w:marTop w:val="0"/>
      <w:marBottom w:val="0"/>
      <w:divBdr>
        <w:top w:val="none" w:sz="0" w:space="0" w:color="auto"/>
        <w:left w:val="none" w:sz="0" w:space="0" w:color="auto"/>
        <w:bottom w:val="none" w:sz="0" w:space="0" w:color="auto"/>
        <w:right w:val="none" w:sz="0" w:space="0" w:color="auto"/>
      </w:divBdr>
    </w:div>
    <w:div w:id="1311329216">
      <w:bodyDiv w:val="1"/>
      <w:marLeft w:val="0"/>
      <w:marRight w:val="0"/>
      <w:marTop w:val="0"/>
      <w:marBottom w:val="0"/>
      <w:divBdr>
        <w:top w:val="none" w:sz="0" w:space="0" w:color="auto"/>
        <w:left w:val="none" w:sz="0" w:space="0" w:color="auto"/>
        <w:bottom w:val="none" w:sz="0" w:space="0" w:color="auto"/>
        <w:right w:val="none" w:sz="0" w:space="0" w:color="auto"/>
      </w:divBdr>
    </w:div>
    <w:div w:id="1316445650">
      <w:bodyDiv w:val="1"/>
      <w:marLeft w:val="0"/>
      <w:marRight w:val="0"/>
      <w:marTop w:val="0"/>
      <w:marBottom w:val="0"/>
      <w:divBdr>
        <w:top w:val="none" w:sz="0" w:space="0" w:color="auto"/>
        <w:left w:val="none" w:sz="0" w:space="0" w:color="auto"/>
        <w:bottom w:val="none" w:sz="0" w:space="0" w:color="auto"/>
        <w:right w:val="none" w:sz="0" w:space="0" w:color="auto"/>
      </w:divBdr>
    </w:div>
    <w:div w:id="1317957681">
      <w:bodyDiv w:val="1"/>
      <w:marLeft w:val="0"/>
      <w:marRight w:val="0"/>
      <w:marTop w:val="0"/>
      <w:marBottom w:val="0"/>
      <w:divBdr>
        <w:top w:val="none" w:sz="0" w:space="0" w:color="auto"/>
        <w:left w:val="none" w:sz="0" w:space="0" w:color="auto"/>
        <w:bottom w:val="none" w:sz="0" w:space="0" w:color="auto"/>
        <w:right w:val="none" w:sz="0" w:space="0" w:color="auto"/>
      </w:divBdr>
    </w:div>
    <w:div w:id="1320504051">
      <w:bodyDiv w:val="1"/>
      <w:marLeft w:val="0"/>
      <w:marRight w:val="0"/>
      <w:marTop w:val="0"/>
      <w:marBottom w:val="0"/>
      <w:divBdr>
        <w:top w:val="none" w:sz="0" w:space="0" w:color="auto"/>
        <w:left w:val="none" w:sz="0" w:space="0" w:color="auto"/>
        <w:bottom w:val="none" w:sz="0" w:space="0" w:color="auto"/>
        <w:right w:val="none" w:sz="0" w:space="0" w:color="auto"/>
      </w:divBdr>
    </w:div>
    <w:div w:id="1325206942">
      <w:bodyDiv w:val="1"/>
      <w:marLeft w:val="0"/>
      <w:marRight w:val="0"/>
      <w:marTop w:val="0"/>
      <w:marBottom w:val="0"/>
      <w:divBdr>
        <w:top w:val="none" w:sz="0" w:space="0" w:color="auto"/>
        <w:left w:val="none" w:sz="0" w:space="0" w:color="auto"/>
        <w:bottom w:val="none" w:sz="0" w:space="0" w:color="auto"/>
        <w:right w:val="none" w:sz="0" w:space="0" w:color="auto"/>
      </w:divBdr>
    </w:div>
    <w:div w:id="1346663738">
      <w:bodyDiv w:val="1"/>
      <w:marLeft w:val="0"/>
      <w:marRight w:val="0"/>
      <w:marTop w:val="0"/>
      <w:marBottom w:val="0"/>
      <w:divBdr>
        <w:top w:val="none" w:sz="0" w:space="0" w:color="auto"/>
        <w:left w:val="none" w:sz="0" w:space="0" w:color="auto"/>
        <w:bottom w:val="none" w:sz="0" w:space="0" w:color="auto"/>
        <w:right w:val="none" w:sz="0" w:space="0" w:color="auto"/>
      </w:divBdr>
    </w:div>
    <w:div w:id="1350330996">
      <w:bodyDiv w:val="1"/>
      <w:marLeft w:val="0"/>
      <w:marRight w:val="0"/>
      <w:marTop w:val="0"/>
      <w:marBottom w:val="0"/>
      <w:divBdr>
        <w:top w:val="none" w:sz="0" w:space="0" w:color="auto"/>
        <w:left w:val="none" w:sz="0" w:space="0" w:color="auto"/>
        <w:bottom w:val="none" w:sz="0" w:space="0" w:color="auto"/>
        <w:right w:val="none" w:sz="0" w:space="0" w:color="auto"/>
      </w:divBdr>
    </w:div>
    <w:div w:id="1353843121">
      <w:bodyDiv w:val="1"/>
      <w:marLeft w:val="0"/>
      <w:marRight w:val="0"/>
      <w:marTop w:val="0"/>
      <w:marBottom w:val="0"/>
      <w:divBdr>
        <w:top w:val="none" w:sz="0" w:space="0" w:color="auto"/>
        <w:left w:val="none" w:sz="0" w:space="0" w:color="auto"/>
        <w:bottom w:val="none" w:sz="0" w:space="0" w:color="auto"/>
        <w:right w:val="none" w:sz="0" w:space="0" w:color="auto"/>
      </w:divBdr>
    </w:div>
    <w:div w:id="1354647290">
      <w:bodyDiv w:val="1"/>
      <w:marLeft w:val="0"/>
      <w:marRight w:val="0"/>
      <w:marTop w:val="0"/>
      <w:marBottom w:val="0"/>
      <w:divBdr>
        <w:top w:val="none" w:sz="0" w:space="0" w:color="auto"/>
        <w:left w:val="none" w:sz="0" w:space="0" w:color="auto"/>
        <w:bottom w:val="none" w:sz="0" w:space="0" w:color="auto"/>
        <w:right w:val="none" w:sz="0" w:space="0" w:color="auto"/>
      </w:divBdr>
    </w:div>
    <w:div w:id="1362629691">
      <w:bodyDiv w:val="1"/>
      <w:marLeft w:val="0"/>
      <w:marRight w:val="0"/>
      <w:marTop w:val="0"/>
      <w:marBottom w:val="0"/>
      <w:divBdr>
        <w:top w:val="none" w:sz="0" w:space="0" w:color="auto"/>
        <w:left w:val="none" w:sz="0" w:space="0" w:color="auto"/>
        <w:bottom w:val="none" w:sz="0" w:space="0" w:color="auto"/>
        <w:right w:val="none" w:sz="0" w:space="0" w:color="auto"/>
      </w:divBdr>
    </w:div>
    <w:div w:id="1372804826">
      <w:bodyDiv w:val="1"/>
      <w:marLeft w:val="0"/>
      <w:marRight w:val="0"/>
      <w:marTop w:val="0"/>
      <w:marBottom w:val="0"/>
      <w:divBdr>
        <w:top w:val="none" w:sz="0" w:space="0" w:color="auto"/>
        <w:left w:val="none" w:sz="0" w:space="0" w:color="auto"/>
        <w:bottom w:val="none" w:sz="0" w:space="0" w:color="auto"/>
        <w:right w:val="none" w:sz="0" w:space="0" w:color="auto"/>
      </w:divBdr>
    </w:div>
    <w:div w:id="1377318936">
      <w:bodyDiv w:val="1"/>
      <w:marLeft w:val="0"/>
      <w:marRight w:val="0"/>
      <w:marTop w:val="0"/>
      <w:marBottom w:val="0"/>
      <w:divBdr>
        <w:top w:val="none" w:sz="0" w:space="0" w:color="auto"/>
        <w:left w:val="none" w:sz="0" w:space="0" w:color="auto"/>
        <w:bottom w:val="none" w:sz="0" w:space="0" w:color="auto"/>
        <w:right w:val="none" w:sz="0" w:space="0" w:color="auto"/>
      </w:divBdr>
    </w:div>
    <w:div w:id="1378578904">
      <w:bodyDiv w:val="1"/>
      <w:marLeft w:val="0"/>
      <w:marRight w:val="0"/>
      <w:marTop w:val="0"/>
      <w:marBottom w:val="0"/>
      <w:divBdr>
        <w:top w:val="none" w:sz="0" w:space="0" w:color="auto"/>
        <w:left w:val="none" w:sz="0" w:space="0" w:color="auto"/>
        <w:bottom w:val="none" w:sz="0" w:space="0" w:color="auto"/>
        <w:right w:val="none" w:sz="0" w:space="0" w:color="auto"/>
      </w:divBdr>
    </w:div>
    <w:div w:id="1383677157">
      <w:bodyDiv w:val="1"/>
      <w:marLeft w:val="0"/>
      <w:marRight w:val="0"/>
      <w:marTop w:val="0"/>
      <w:marBottom w:val="0"/>
      <w:divBdr>
        <w:top w:val="none" w:sz="0" w:space="0" w:color="auto"/>
        <w:left w:val="none" w:sz="0" w:space="0" w:color="auto"/>
        <w:bottom w:val="none" w:sz="0" w:space="0" w:color="auto"/>
        <w:right w:val="none" w:sz="0" w:space="0" w:color="auto"/>
      </w:divBdr>
    </w:div>
    <w:div w:id="1389299238">
      <w:bodyDiv w:val="1"/>
      <w:marLeft w:val="0"/>
      <w:marRight w:val="0"/>
      <w:marTop w:val="0"/>
      <w:marBottom w:val="0"/>
      <w:divBdr>
        <w:top w:val="none" w:sz="0" w:space="0" w:color="auto"/>
        <w:left w:val="none" w:sz="0" w:space="0" w:color="auto"/>
        <w:bottom w:val="none" w:sz="0" w:space="0" w:color="auto"/>
        <w:right w:val="none" w:sz="0" w:space="0" w:color="auto"/>
      </w:divBdr>
    </w:div>
    <w:div w:id="1390616490">
      <w:bodyDiv w:val="1"/>
      <w:marLeft w:val="0"/>
      <w:marRight w:val="0"/>
      <w:marTop w:val="0"/>
      <w:marBottom w:val="0"/>
      <w:divBdr>
        <w:top w:val="none" w:sz="0" w:space="0" w:color="auto"/>
        <w:left w:val="none" w:sz="0" w:space="0" w:color="auto"/>
        <w:bottom w:val="none" w:sz="0" w:space="0" w:color="auto"/>
        <w:right w:val="none" w:sz="0" w:space="0" w:color="auto"/>
      </w:divBdr>
    </w:div>
    <w:div w:id="1391154794">
      <w:bodyDiv w:val="1"/>
      <w:marLeft w:val="0"/>
      <w:marRight w:val="0"/>
      <w:marTop w:val="0"/>
      <w:marBottom w:val="0"/>
      <w:divBdr>
        <w:top w:val="none" w:sz="0" w:space="0" w:color="auto"/>
        <w:left w:val="none" w:sz="0" w:space="0" w:color="auto"/>
        <w:bottom w:val="none" w:sz="0" w:space="0" w:color="auto"/>
        <w:right w:val="none" w:sz="0" w:space="0" w:color="auto"/>
      </w:divBdr>
    </w:div>
    <w:div w:id="1409498735">
      <w:bodyDiv w:val="1"/>
      <w:marLeft w:val="0"/>
      <w:marRight w:val="0"/>
      <w:marTop w:val="0"/>
      <w:marBottom w:val="0"/>
      <w:divBdr>
        <w:top w:val="none" w:sz="0" w:space="0" w:color="auto"/>
        <w:left w:val="none" w:sz="0" w:space="0" w:color="auto"/>
        <w:bottom w:val="none" w:sz="0" w:space="0" w:color="auto"/>
        <w:right w:val="none" w:sz="0" w:space="0" w:color="auto"/>
      </w:divBdr>
    </w:div>
    <w:div w:id="1414355223">
      <w:bodyDiv w:val="1"/>
      <w:marLeft w:val="0"/>
      <w:marRight w:val="0"/>
      <w:marTop w:val="0"/>
      <w:marBottom w:val="0"/>
      <w:divBdr>
        <w:top w:val="none" w:sz="0" w:space="0" w:color="auto"/>
        <w:left w:val="none" w:sz="0" w:space="0" w:color="auto"/>
        <w:bottom w:val="none" w:sz="0" w:space="0" w:color="auto"/>
        <w:right w:val="none" w:sz="0" w:space="0" w:color="auto"/>
      </w:divBdr>
    </w:div>
    <w:div w:id="1418670886">
      <w:bodyDiv w:val="1"/>
      <w:marLeft w:val="0"/>
      <w:marRight w:val="0"/>
      <w:marTop w:val="0"/>
      <w:marBottom w:val="0"/>
      <w:divBdr>
        <w:top w:val="none" w:sz="0" w:space="0" w:color="auto"/>
        <w:left w:val="none" w:sz="0" w:space="0" w:color="auto"/>
        <w:bottom w:val="none" w:sz="0" w:space="0" w:color="auto"/>
        <w:right w:val="none" w:sz="0" w:space="0" w:color="auto"/>
      </w:divBdr>
    </w:div>
    <w:div w:id="1421950561">
      <w:bodyDiv w:val="1"/>
      <w:marLeft w:val="0"/>
      <w:marRight w:val="0"/>
      <w:marTop w:val="0"/>
      <w:marBottom w:val="0"/>
      <w:divBdr>
        <w:top w:val="none" w:sz="0" w:space="0" w:color="auto"/>
        <w:left w:val="none" w:sz="0" w:space="0" w:color="auto"/>
        <w:bottom w:val="none" w:sz="0" w:space="0" w:color="auto"/>
        <w:right w:val="none" w:sz="0" w:space="0" w:color="auto"/>
      </w:divBdr>
    </w:div>
    <w:div w:id="1425807191">
      <w:bodyDiv w:val="1"/>
      <w:marLeft w:val="0"/>
      <w:marRight w:val="0"/>
      <w:marTop w:val="0"/>
      <w:marBottom w:val="0"/>
      <w:divBdr>
        <w:top w:val="none" w:sz="0" w:space="0" w:color="auto"/>
        <w:left w:val="none" w:sz="0" w:space="0" w:color="auto"/>
        <w:bottom w:val="none" w:sz="0" w:space="0" w:color="auto"/>
        <w:right w:val="none" w:sz="0" w:space="0" w:color="auto"/>
      </w:divBdr>
    </w:div>
    <w:div w:id="1433432056">
      <w:bodyDiv w:val="1"/>
      <w:marLeft w:val="0"/>
      <w:marRight w:val="0"/>
      <w:marTop w:val="0"/>
      <w:marBottom w:val="0"/>
      <w:divBdr>
        <w:top w:val="none" w:sz="0" w:space="0" w:color="auto"/>
        <w:left w:val="none" w:sz="0" w:space="0" w:color="auto"/>
        <w:bottom w:val="none" w:sz="0" w:space="0" w:color="auto"/>
        <w:right w:val="none" w:sz="0" w:space="0" w:color="auto"/>
      </w:divBdr>
    </w:div>
    <w:div w:id="1436440026">
      <w:bodyDiv w:val="1"/>
      <w:marLeft w:val="0"/>
      <w:marRight w:val="0"/>
      <w:marTop w:val="0"/>
      <w:marBottom w:val="0"/>
      <w:divBdr>
        <w:top w:val="none" w:sz="0" w:space="0" w:color="auto"/>
        <w:left w:val="none" w:sz="0" w:space="0" w:color="auto"/>
        <w:bottom w:val="none" w:sz="0" w:space="0" w:color="auto"/>
        <w:right w:val="none" w:sz="0" w:space="0" w:color="auto"/>
      </w:divBdr>
    </w:div>
    <w:div w:id="1442803299">
      <w:bodyDiv w:val="1"/>
      <w:marLeft w:val="0"/>
      <w:marRight w:val="0"/>
      <w:marTop w:val="0"/>
      <w:marBottom w:val="0"/>
      <w:divBdr>
        <w:top w:val="none" w:sz="0" w:space="0" w:color="auto"/>
        <w:left w:val="none" w:sz="0" w:space="0" w:color="auto"/>
        <w:bottom w:val="none" w:sz="0" w:space="0" w:color="auto"/>
        <w:right w:val="none" w:sz="0" w:space="0" w:color="auto"/>
      </w:divBdr>
    </w:div>
    <w:div w:id="1448357233">
      <w:bodyDiv w:val="1"/>
      <w:marLeft w:val="0"/>
      <w:marRight w:val="0"/>
      <w:marTop w:val="0"/>
      <w:marBottom w:val="0"/>
      <w:divBdr>
        <w:top w:val="none" w:sz="0" w:space="0" w:color="auto"/>
        <w:left w:val="none" w:sz="0" w:space="0" w:color="auto"/>
        <w:bottom w:val="none" w:sz="0" w:space="0" w:color="auto"/>
        <w:right w:val="none" w:sz="0" w:space="0" w:color="auto"/>
      </w:divBdr>
    </w:div>
    <w:div w:id="1449078697">
      <w:bodyDiv w:val="1"/>
      <w:marLeft w:val="0"/>
      <w:marRight w:val="0"/>
      <w:marTop w:val="0"/>
      <w:marBottom w:val="0"/>
      <w:divBdr>
        <w:top w:val="none" w:sz="0" w:space="0" w:color="auto"/>
        <w:left w:val="none" w:sz="0" w:space="0" w:color="auto"/>
        <w:bottom w:val="none" w:sz="0" w:space="0" w:color="auto"/>
        <w:right w:val="none" w:sz="0" w:space="0" w:color="auto"/>
      </w:divBdr>
    </w:div>
    <w:div w:id="1451049270">
      <w:bodyDiv w:val="1"/>
      <w:marLeft w:val="0"/>
      <w:marRight w:val="0"/>
      <w:marTop w:val="0"/>
      <w:marBottom w:val="0"/>
      <w:divBdr>
        <w:top w:val="none" w:sz="0" w:space="0" w:color="auto"/>
        <w:left w:val="none" w:sz="0" w:space="0" w:color="auto"/>
        <w:bottom w:val="none" w:sz="0" w:space="0" w:color="auto"/>
        <w:right w:val="none" w:sz="0" w:space="0" w:color="auto"/>
      </w:divBdr>
    </w:div>
    <w:div w:id="1466049250">
      <w:bodyDiv w:val="1"/>
      <w:marLeft w:val="0"/>
      <w:marRight w:val="0"/>
      <w:marTop w:val="0"/>
      <w:marBottom w:val="0"/>
      <w:divBdr>
        <w:top w:val="none" w:sz="0" w:space="0" w:color="auto"/>
        <w:left w:val="none" w:sz="0" w:space="0" w:color="auto"/>
        <w:bottom w:val="none" w:sz="0" w:space="0" w:color="auto"/>
        <w:right w:val="none" w:sz="0" w:space="0" w:color="auto"/>
      </w:divBdr>
    </w:div>
    <w:div w:id="1469282549">
      <w:bodyDiv w:val="1"/>
      <w:marLeft w:val="0"/>
      <w:marRight w:val="0"/>
      <w:marTop w:val="0"/>
      <w:marBottom w:val="0"/>
      <w:divBdr>
        <w:top w:val="none" w:sz="0" w:space="0" w:color="auto"/>
        <w:left w:val="none" w:sz="0" w:space="0" w:color="auto"/>
        <w:bottom w:val="none" w:sz="0" w:space="0" w:color="auto"/>
        <w:right w:val="none" w:sz="0" w:space="0" w:color="auto"/>
      </w:divBdr>
    </w:div>
    <w:div w:id="1475948883">
      <w:bodyDiv w:val="1"/>
      <w:marLeft w:val="0"/>
      <w:marRight w:val="0"/>
      <w:marTop w:val="0"/>
      <w:marBottom w:val="0"/>
      <w:divBdr>
        <w:top w:val="none" w:sz="0" w:space="0" w:color="auto"/>
        <w:left w:val="none" w:sz="0" w:space="0" w:color="auto"/>
        <w:bottom w:val="none" w:sz="0" w:space="0" w:color="auto"/>
        <w:right w:val="none" w:sz="0" w:space="0" w:color="auto"/>
      </w:divBdr>
    </w:div>
    <w:div w:id="1477146097">
      <w:bodyDiv w:val="1"/>
      <w:marLeft w:val="0"/>
      <w:marRight w:val="0"/>
      <w:marTop w:val="0"/>
      <w:marBottom w:val="0"/>
      <w:divBdr>
        <w:top w:val="none" w:sz="0" w:space="0" w:color="auto"/>
        <w:left w:val="none" w:sz="0" w:space="0" w:color="auto"/>
        <w:bottom w:val="none" w:sz="0" w:space="0" w:color="auto"/>
        <w:right w:val="none" w:sz="0" w:space="0" w:color="auto"/>
      </w:divBdr>
    </w:div>
    <w:div w:id="1480460819">
      <w:bodyDiv w:val="1"/>
      <w:marLeft w:val="0"/>
      <w:marRight w:val="0"/>
      <w:marTop w:val="0"/>
      <w:marBottom w:val="0"/>
      <w:divBdr>
        <w:top w:val="none" w:sz="0" w:space="0" w:color="auto"/>
        <w:left w:val="none" w:sz="0" w:space="0" w:color="auto"/>
        <w:bottom w:val="none" w:sz="0" w:space="0" w:color="auto"/>
        <w:right w:val="none" w:sz="0" w:space="0" w:color="auto"/>
      </w:divBdr>
    </w:div>
    <w:div w:id="1481657751">
      <w:bodyDiv w:val="1"/>
      <w:marLeft w:val="0"/>
      <w:marRight w:val="0"/>
      <w:marTop w:val="0"/>
      <w:marBottom w:val="0"/>
      <w:divBdr>
        <w:top w:val="none" w:sz="0" w:space="0" w:color="auto"/>
        <w:left w:val="none" w:sz="0" w:space="0" w:color="auto"/>
        <w:bottom w:val="none" w:sz="0" w:space="0" w:color="auto"/>
        <w:right w:val="none" w:sz="0" w:space="0" w:color="auto"/>
      </w:divBdr>
    </w:div>
    <w:div w:id="1481925771">
      <w:bodyDiv w:val="1"/>
      <w:marLeft w:val="0"/>
      <w:marRight w:val="0"/>
      <w:marTop w:val="0"/>
      <w:marBottom w:val="0"/>
      <w:divBdr>
        <w:top w:val="none" w:sz="0" w:space="0" w:color="auto"/>
        <w:left w:val="none" w:sz="0" w:space="0" w:color="auto"/>
        <w:bottom w:val="none" w:sz="0" w:space="0" w:color="auto"/>
        <w:right w:val="none" w:sz="0" w:space="0" w:color="auto"/>
      </w:divBdr>
    </w:div>
    <w:div w:id="1485125124">
      <w:bodyDiv w:val="1"/>
      <w:marLeft w:val="0"/>
      <w:marRight w:val="0"/>
      <w:marTop w:val="0"/>
      <w:marBottom w:val="0"/>
      <w:divBdr>
        <w:top w:val="none" w:sz="0" w:space="0" w:color="auto"/>
        <w:left w:val="none" w:sz="0" w:space="0" w:color="auto"/>
        <w:bottom w:val="none" w:sz="0" w:space="0" w:color="auto"/>
        <w:right w:val="none" w:sz="0" w:space="0" w:color="auto"/>
      </w:divBdr>
    </w:div>
    <w:div w:id="1494296592">
      <w:bodyDiv w:val="1"/>
      <w:marLeft w:val="0"/>
      <w:marRight w:val="0"/>
      <w:marTop w:val="0"/>
      <w:marBottom w:val="0"/>
      <w:divBdr>
        <w:top w:val="none" w:sz="0" w:space="0" w:color="auto"/>
        <w:left w:val="none" w:sz="0" w:space="0" w:color="auto"/>
        <w:bottom w:val="none" w:sz="0" w:space="0" w:color="auto"/>
        <w:right w:val="none" w:sz="0" w:space="0" w:color="auto"/>
      </w:divBdr>
    </w:div>
    <w:div w:id="1500580225">
      <w:bodyDiv w:val="1"/>
      <w:marLeft w:val="0"/>
      <w:marRight w:val="0"/>
      <w:marTop w:val="0"/>
      <w:marBottom w:val="0"/>
      <w:divBdr>
        <w:top w:val="none" w:sz="0" w:space="0" w:color="auto"/>
        <w:left w:val="none" w:sz="0" w:space="0" w:color="auto"/>
        <w:bottom w:val="none" w:sz="0" w:space="0" w:color="auto"/>
        <w:right w:val="none" w:sz="0" w:space="0" w:color="auto"/>
      </w:divBdr>
    </w:div>
    <w:div w:id="1503011311">
      <w:bodyDiv w:val="1"/>
      <w:marLeft w:val="0"/>
      <w:marRight w:val="0"/>
      <w:marTop w:val="0"/>
      <w:marBottom w:val="0"/>
      <w:divBdr>
        <w:top w:val="none" w:sz="0" w:space="0" w:color="auto"/>
        <w:left w:val="none" w:sz="0" w:space="0" w:color="auto"/>
        <w:bottom w:val="none" w:sz="0" w:space="0" w:color="auto"/>
        <w:right w:val="none" w:sz="0" w:space="0" w:color="auto"/>
      </w:divBdr>
    </w:div>
    <w:div w:id="1503079681">
      <w:bodyDiv w:val="1"/>
      <w:marLeft w:val="0"/>
      <w:marRight w:val="0"/>
      <w:marTop w:val="0"/>
      <w:marBottom w:val="0"/>
      <w:divBdr>
        <w:top w:val="none" w:sz="0" w:space="0" w:color="auto"/>
        <w:left w:val="none" w:sz="0" w:space="0" w:color="auto"/>
        <w:bottom w:val="none" w:sz="0" w:space="0" w:color="auto"/>
        <w:right w:val="none" w:sz="0" w:space="0" w:color="auto"/>
      </w:divBdr>
    </w:div>
    <w:div w:id="1504859768">
      <w:bodyDiv w:val="1"/>
      <w:marLeft w:val="0"/>
      <w:marRight w:val="0"/>
      <w:marTop w:val="0"/>
      <w:marBottom w:val="0"/>
      <w:divBdr>
        <w:top w:val="none" w:sz="0" w:space="0" w:color="auto"/>
        <w:left w:val="none" w:sz="0" w:space="0" w:color="auto"/>
        <w:bottom w:val="none" w:sz="0" w:space="0" w:color="auto"/>
        <w:right w:val="none" w:sz="0" w:space="0" w:color="auto"/>
      </w:divBdr>
    </w:div>
    <w:div w:id="1517115340">
      <w:bodyDiv w:val="1"/>
      <w:marLeft w:val="0"/>
      <w:marRight w:val="0"/>
      <w:marTop w:val="0"/>
      <w:marBottom w:val="0"/>
      <w:divBdr>
        <w:top w:val="none" w:sz="0" w:space="0" w:color="auto"/>
        <w:left w:val="none" w:sz="0" w:space="0" w:color="auto"/>
        <w:bottom w:val="none" w:sz="0" w:space="0" w:color="auto"/>
        <w:right w:val="none" w:sz="0" w:space="0" w:color="auto"/>
      </w:divBdr>
    </w:div>
    <w:div w:id="1519076097">
      <w:bodyDiv w:val="1"/>
      <w:marLeft w:val="0"/>
      <w:marRight w:val="0"/>
      <w:marTop w:val="0"/>
      <w:marBottom w:val="0"/>
      <w:divBdr>
        <w:top w:val="none" w:sz="0" w:space="0" w:color="auto"/>
        <w:left w:val="none" w:sz="0" w:space="0" w:color="auto"/>
        <w:bottom w:val="none" w:sz="0" w:space="0" w:color="auto"/>
        <w:right w:val="none" w:sz="0" w:space="0" w:color="auto"/>
      </w:divBdr>
    </w:div>
    <w:div w:id="1522934338">
      <w:bodyDiv w:val="1"/>
      <w:marLeft w:val="0"/>
      <w:marRight w:val="0"/>
      <w:marTop w:val="0"/>
      <w:marBottom w:val="0"/>
      <w:divBdr>
        <w:top w:val="none" w:sz="0" w:space="0" w:color="auto"/>
        <w:left w:val="none" w:sz="0" w:space="0" w:color="auto"/>
        <w:bottom w:val="none" w:sz="0" w:space="0" w:color="auto"/>
        <w:right w:val="none" w:sz="0" w:space="0" w:color="auto"/>
      </w:divBdr>
    </w:div>
    <w:div w:id="1533879592">
      <w:bodyDiv w:val="1"/>
      <w:marLeft w:val="0"/>
      <w:marRight w:val="0"/>
      <w:marTop w:val="0"/>
      <w:marBottom w:val="0"/>
      <w:divBdr>
        <w:top w:val="none" w:sz="0" w:space="0" w:color="auto"/>
        <w:left w:val="none" w:sz="0" w:space="0" w:color="auto"/>
        <w:bottom w:val="none" w:sz="0" w:space="0" w:color="auto"/>
        <w:right w:val="none" w:sz="0" w:space="0" w:color="auto"/>
      </w:divBdr>
    </w:div>
    <w:div w:id="1539392028">
      <w:bodyDiv w:val="1"/>
      <w:marLeft w:val="0"/>
      <w:marRight w:val="0"/>
      <w:marTop w:val="0"/>
      <w:marBottom w:val="0"/>
      <w:divBdr>
        <w:top w:val="none" w:sz="0" w:space="0" w:color="auto"/>
        <w:left w:val="none" w:sz="0" w:space="0" w:color="auto"/>
        <w:bottom w:val="none" w:sz="0" w:space="0" w:color="auto"/>
        <w:right w:val="none" w:sz="0" w:space="0" w:color="auto"/>
      </w:divBdr>
    </w:div>
    <w:div w:id="1549803747">
      <w:bodyDiv w:val="1"/>
      <w:marLeft w:val="0"/>
      <w:marRight w:val="0"/>
      <w:marTop w:val="0"/>
      <w:marBottom w:val="0"/>
      <w:divBdr>
        <w:top w:val="none" w:sz="0" w:space="0" w:color="auto"/>
        <w:left w:val="none" w:sz="0" w:space="0" w:color="auto"/>
        <w:bottom w:val="none" w:sz="0" w:space="0" w:color="auto"/>
        <w:right w:val="none" w:sz="0" w:space="0" w:color="auto"/>
      </w:divBdr>
    </w:div>
    <w:div w:id="1553037626">
      <w:bodyDiv w:val="1"/>
      <w:marLeft w:val="0"/>
      <w:marRight w:val="0"/>
      <w:marTop w:val="0"/>
      <w:marBottom w:val="0"/>
      <w:divBdr>
        <w:top w:val="none" w:sz="0" w:space="0" w:color="auto"/>
        <w:left w:val="none" w:sz="0" w:space="0" w:color="auto"/>
        <w:bottom w:val="none" w:sz="0" w:space="0" w:color="auto"/>
        <w:right w:val="none" w:sz="0" w:space="0" w:color="auto"/>
      </w:divBdr>
    </w:div>
    <w:div w:id="1561287280">
      <w:bodyDiv w:val="1"/>
      <w:marLeft w:val="0"/>
      <w:marRight w:val="0"/>
      <w:marTop w:val="0"/>
      <w:marBottom w:val="0"/>
      <w:divBdr>
        <w:top w:val="none" w:sz="0" w:space="0" w:color="auto"/>
        <w:left w:val="none" w:sz="0" w:space="0" w:color="auto"/>
        <w:bottom w:val="none" w:sz="0" w:space="0" w:color="auto"/>
        <w:right w:val="none" w:sz="0" w:space="0" w:color="auto"/>
      </w:divBdr>
    </w:div>
    <w:div w:id="1565141141">
      <w:bodyDiv w:val="1"/>
      <w:marLeft w:val="0"/>
      <w:marRight w:val="0"/>
      <w:marTop w:val="0"/>
      <w:marBottom w:val="0"/>
      <w:divBdr>
        <w:top w:val="none" w:sz="0" w:space="0" w:color="auto"/>
        <w:left w:val="none" w:sz="0" w:space="0" w:color="auto"/>
        <w:bottom w:val="none" w:sz="0" w:space="0" w:color="auto"/>
        <w:right w:val="none" w:sz="0" w:space="0" w:color="auto"/>
      </w:divBdr>
    </w:div>
    <w:div w:id="1565725142">
      <w:bodyDiv w:val="1"/>
      <w:marLeft w:val="0"/>
      <w:marRight w:val="0"/>
      <w:marTop w:val="0"/>
      <w:marBottom w:val="0"/>
      <w:divBdr>
        <w:top w:val="none" w:sz="0" w:space="0" w:color="auto"/>
        <w:left w:val="none" w:sz="0" w:space="0" w:color="auto"/>
        <w:bottom w:val="none" w:sz="0" w:space="0" w:color="auto"/>
        <w:right w:val="none" w:sz="0" w:space="0" w:color="auto"/>
      </w:divBdr>
    </w:div>
    <w:div w:id="1574464392">
      <w:bodyDiv w:val="1"/>
      <w:marLeft w:val="0"/>
      <w:marRight w:val="0"/>
      <w:marTop w:val="0"/>
      <w:marBottom w:val="0"/>
      <w:divBdr>
        <w:top w:val="none" w:sz="0" w:space="0" w:color="auto"/>
        <w:left w:val="none" w:sz="0" w:space="0" w:color="auto"/>
        <w:bottom w:val="none" w:sz="0" w:space="0" w:color="auto"/>
        <w:right w:val="none" w:sz="0" w:space="0" w:color="auto"/>
      </w:divBdr>
    </w:div>
    <w:div w:id="1575970625">
      <w:bodyDiv w:val="1"/>
      <w:marLeft w:val="0"/>
      <w:marRight w:val="0"/>
      <w:marTop w:val="0"/>
      <w:marBottom w:val="0"/>
      <w:divBdr>
        <w:top w:val="none" w:sz="0" w:space="0" w:color="auto"/>
        <w:left w:val="none" w:sz="0" w:space="0" w:color="auto"/>
        <w:bottom w:val="none" w:sz="0" w:space="0" w:color="auto"/>
        <w:right w:val="none" w:sz="0" w:space="0" w:color="auto"/>
      </w:divBdr>
    </w:div>
    <w:div w:id="1579900848">
      <w:bodyDiv w:val="1"/>
      <w:marLeft w:val="0"/>
      <w:marRight w:val="0"/>
      <w:marTop w:val="0"/>
      <w:marBottom w:val="0"/>
      <w:divBdr>
        <w:top w:val="none" w:sz="0" w:space="0" w:color="auto"/>
        <w:left w:val="none" w:sz="0" w:space="0" w:color="auto"/>
        <w:bottom w:val="none" w:sz="0" w:space="0" w:color="auto"/>
        <w:right w:val="none" w:sz="0" w:space="0" w:color="auto"/>
      </w:divBdr>
    </w:div>
    <w:div w:id="1580603803">
      <w:bodyDiv w:val="1"/>
      <w:marLeft w:val="0"/>
      <w:marRight w:val="0"/>
      <w:marTop w:val="0"/>
      <w:marBottom w:val="0"/>
      <w:divBdr>
        <w:top w:val="none" w:sz="0" w:space="0" w:color="auto"/>
        <w:left w:val="none" w:sz="0" w:space="0" w:color="auto"/>
        <w:bottom w:val="none" w:sz="0" w:space="0" w:color="auto"/>
        <w:right w:val="none" w:sz="0" w:space="0" w:color="auto"/>
      </w:divBdr>
    </w:div>
    <w:div w:id="1586570528">
      <w:bodyDiv w:val="1"/>
      <w:marLeft w:val="0"/>
      <w:marRight w:val="0"/>
      <w:marTop w:val="0"/>
      <w:marBottom w:val="0"/>
      <w:divBdr>
        <w:top w:val="none" w:sz="0" w:space="0" w:color="auto"/>
        <w:left w:val="none" w:sz="0" w:space="0" w:color="auto"/>
        <w:bottom w:val="none" w:sz="0" w:space="0" w:color="auto"/>
        <w:right w:val="none" w:sz="0" w:space="0" w:color="auto"/>
      </w:divBdr>
    </w:div>
    <w:div w:id="1590237565">
      <w:bodyDiv w:val="1"/>
      <w:marLeft w:val="0"/>
      <w:marRight w:val="0"/>
      <w:marTop w:val="0"/>
      <w:marBottom w:val="0"/>
      <w:divBdr>
        <w:top w:val="none" w:sz="0" w:space="0" w:color="auto"/>
        <w:left w:val="none" w:sz="0" w:space="0" w:color="auto"/>
        <w:bottom w:val="none" w:sz="0" w:space="0" w:color="auto"/>
        <w:right w:val="none" w:sz="0" w:space="0" w:color="auto"/>
      </w:divBdr>
    </w:div>
    <w:div w:id="1590507936">
      <w:bodyDiv w:val="1"/>
      <w:marLeft w:val="0"/>
      <w:marRight w:val="0"/>
      <w:marTop w:val="0"/>
      <w:marBottom w:val="0"/>
      <w:divBdr>
        <w:top w:val="none" w:sz="0" w:space="0" w:color="auto"/>
        <w:left w:val="none" w:sz="0" w:space="0" w:color="auto"/>
        <w:bottom w:val="none" w:sz="0" w:space="0" w:color="auto"/>
        <w:right w:val="none" w:sz="0" w:space="0" w:color="auto"/>
      </w:divBdr>
    </w:div>
    <w:div w:id="1592544159">
      <w:bodyDiv w:val="1"/>
      <w:marLeft w:val="0"/>
      <w:marRight w:val="0"/>
      <w:marTop w:val="0"/>
      <w:marBottom w:val="0"/>
      <w:divBdr>
        <w:top w:val="none" w:sz="0" w:space="0" w:color="auto"/>
        <w:left w:val="none" w:sz="0" w:space="0" w:color="auto"/>
        <w:bottom w:val="none" w:sz="0" w:space="0" w:color="auto"/>
        <w:right w:val="none" w:sz="0" w:space="0" w:color="auto"/>
      </w:divBdr>
    </w:div>
    <w:div w:id="1593662164">
      <w:bodyDiv w:val="1"/>
      <w:marLeft w:val="0"/>
      <w:marRight w:val="0"/>
      <w:marTop w:val="0"/>
      <w:marBottom w:val="0"/>
      <w:divBdr>
        <w:top w:val="none" w:sz="0" w:space="0" w:color="auto"/>
        <w:left w:val="none" w:sz="0" w:space="0" w:color="auto"/>
        <w:bottom w:val="none" w:sz="0" w:space="0" w:color="auto"/>
        <w:right w:val="none" w:sz="0" w:space="0" w:color="auto"/>
      </w:divBdr>
    </w:div>
    <w:div w:id="1594123349">
      <w:bodyDiv w:val="1"/>
      <w:marLeft w:val="0"/>
      <w:marRight w:val="0"/>
      <w:marTop w:val="0"/>
      <w:marBottom w:val="0"/>
      <w:divBdr>
        <w:top w:val="none" w:sz="0" w:space="0" w:color="auto"/>
        <w:left w:val="none" w:sz="0" w:space="0" w:color="auto"/>
        <w:bottom w:val="none" w:sz="0" w:space="0" w:color="auto"/>
        <w:right w:val="none" w:sz="0" w:space="0" w:color="auto"/>
      </w:divBdr>
    </w:div>
    <w:div w:id="1598783143">
      <w:bodyDiv w:val="1"/>
      <w:marLeft w:val="0"/>
      <w:marRight w:val="0"/>
      <w:marTop w:val="0"/>
      <w:marBottom w:val="0"/>
      <w:divBdr>
        <w:top w:val="none" w:sz="0" w:space="0" w:color="auto"/>
        <w:left w:val="none" w:sz="0" w:space="0" w:color="auto"/>
        <w:bottom w:val="none" w:sz="0" w:space="0" w:color="auto"/>
        <w:right w:val="none" w:sz="0" w:space="0" w:color="auto"/>
      </w:divBdr>
    </w:div>
    <w:div w:id="1601376052">
      <w:bodyDiv w:val="1"/>
      <w:marLeft w:val="0"/>
      <w:marRight w:val="0"/>
      <w:marTop w:val="0"/>
      <w:marBottom w:val="0"/>
      <w:divBdr>
        <w:top w:val="none" w:sz="0" w:space="0" w:color="auto"/>
        <w:left w:val="none" w:sz="0" w:space="0" w:color="auto"/>
        <w:bottom w:val="none" w:sz="0" w:space="0" w:color="auto"/>
        <w:right w:val="none" w:sz="0" w:space="0" w:color="auto"/>
      </w:divBdr>
    </w:div>
    <w:div w:id="1604458321">
      <w:bodyDiv w:val="1"/>
      <w:marLeft w:val="0"/>
      <w:marRight w:val="0"/>
      <w:marTop w:val="0"/>
      <w:marBottom w:val="0"/>
      <w:divBdr>
        <w:top w:val="none" w:sz="0" w:space="0" w:color="auto"/>
        <w:left w:val="none" w:sz="0" w:space="0" w:color="auto"/>
        <w:bottom w:val="none" w:sz="0" w:space="0" w:color="auto"/>
        <w:right w:val="none" w:sz="0" w:space="0" w:color="auto"/>
      </w:divBdr>
    </w:div>
    <w:div w:id="1609433235">
      <w:bodyDiv w:val="1"/>
      <w:marLeft w:val="0"/>
      <w:marRight w:val="0"/>
      <w:marTop w:val="0"/>
      <w:marBottom w:val="0"/>
      <w:divBdr>
        <w:top w:val="none" w:sz="0" w:space="0" w:color="auto"/>
        <w:left w:val="none" w:sz="0" w:space="0" w:color="auto"/>
        <w:bottom w:val="none" w:sz="0" w:space="0" w:color="auto"/>
        <w:right w:val="none" w:sz="0" w:space="0" w:color="auto"/>
      </w:divBdr>
    </w:div>
    <w:div w:id="1611813669">
      <w:bodyDiv w:val="1"/>
      <w:marLeft w:val="0"/>
      <w:marRight w:val="0"/>
      <w:marTop w:val="0"/>
      <w:marBottom w:val="0"/>
      <w:divBdr>
        <w:top w:val="none" w:sz="0" w:space="0" w:color="auto"/>
        <w:left w:val="none" w:sz="0" w:space="0" w:color="auto"/>
        <w:bottom w:val="none" w:sz="0" w:space="0" w:color="auto"/>
        <w:right w:val="none" w:sz="0" w:space="0" w:color="auto"/>
      </w:divBdr>
    </w:div>
    <w:div w:id="1614164970">
      <w:bodyDiv w:val="1"/>
      <w:marLeft w:val="0"/>
      <w:marRight w:val="0"/>
      <w:marTop w:val="0"/>
      <w:marBottom w:val="0"/>
      <w:divBdr>
        <w:top w:val="none" w:sz="0" w:space="0" w:color="auto"/>
        <w:left w:val="none" w:sz="0" w:space="0" w:color="auto"/>
        <w:bottom w:val="none" w:sz="0" w:space="0" w:color="auto"/>
        <w:right w:val="none" w:sz="0" w:space="0" w:color="auto"/>
      </w:divBdr>
    </w:div>
    <w:div w:id="1614247402">
      <w:bodyDiv w:val="1"/>
      <w:marLeft w:val="0"/>
      <w:marRight w:val="0"/>
      <w:marTop w:val="0"/>
      <w:marBottom w:val="0"/>
      <w:divBdr>
        <w:top w:val="none" w:sz="0" w:space="0" w:color="auto"/>
        <w:left w:val="none" w:sz="0" w:space="0" w:color="auto"/>
        <w:bottom w:val="none" w:sz="0" w:space="0" w:color="auto"/>
        <w:right w:val="none" w:sz="0" w:space="0" w:color="auto"/>
      </w:divBdr>
    </w:div>
    <w:div w:id="1615209932">
      <w:bodyDiv w:val="1"/>
      <w:marLeft w:val="0"/>
      <w:marRight w:val="0"/>
      <w:marTop w:val="0"/>
      <w:marBottom w:val="0"/>
      <w:divBdr>
        <w:top w:val="none" w:sz="0" w:space="0" w:color="auto"/>
        <w:left w:val="none" w:sz="0" w:space="0" w:color="auto"/>
        <w:bottom w:val="none" w:sz="0" w:space="0" w:color="auto"/>
        <w:right w:val="none" w:sz="0" w:space="0" w:color="auto"/>
      </w:divBdr>
    </w:div>
    <w:div w:id="1618412841">
      <w:bodyDiv w:val="1"/>
      <w:marLeft w:val="0"/>
      <w:marRight w:val="0"/>
      <w:marTop w:val="0"/>
      <w:marBottom w:val="0"/>
      <w:divBdr>
        <w:top w:val="none" w:sz="0" w:space="0" w:color="auto"/>
        <w:left w:val="none" w:sz="0" w:space="0" w:color="auto"/>
        <w:bottom w:val="none" w:sz="0" w:space="0" w:color="auto"/>
        <w:right w:val="none" w:sz="0" w:space="0" w:color="auto"/>
      </w:divBdr>
    </w:div>
    <w:div w:id="1624262744">
      <w:bodyDiv w:val="1"/>
      <w:marLeft w:val="0"/>
      <w:marRight w:val="0"/>
      <w:marTop w:val="0"/>
      <w:marBottom w:val="0"/>
      <w:divBdr>
        <w:top w:val="none" w:sz="0" w:space="0" w:color="auto"/>
        <w:left w:val="none" w:sz="0" w:space="0" w:color="auto"/>
        <w:bottom w:val="none" w:sz="0" w:space="0" w:color="auto"/>
        <w:right w:val="none" w:sz="0" w:space="0" w:color="auto"/>
      </w:divBdr>
    </w:div>
    <w:div w:id="1632636797">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42736040">
      <w:bodyDiv w:val="1"/>
      <w:marLeft w:val="0"/>
      <w:marRight w:val="0"/>
      <w:marTop w:val="0"/>
      <w:marBottom w:val="0"/>
      <w:divBdr>
        <w:top w:val="none" w:sz="0" w:space="0" w:color="auto"/>
        <w:left w:val="none" w:sz="0" w:space="0" w:color="auto"/>
        <w:bottom w:val="none" w:sz="0" w:space="0" w:color="auto"/>
        <w:right w:val="none" w:sz="0" w:space="0" w:color="auto"/>
      </w:divBdr>
    </w:div>
    <w:div w:id="1643846360">
      <w:bodyDiv w:val="1"/>
      <w:marLeft w:val="0"/>
      <w:marRight w:val="0"/>
      <w:marTop w:val="0"/>
      <w:marBottom w:val="0"/>
      <w:divBdr>
        <w:top w:val="none" w:sz="0" w:space="0" w:color="auto"/>
        <w:left w:val="none" w:sz="0" w:space="0" w:color="auto"/>
        <w:bottom w:val="none" w:sz="0" w:space="0" w:color="auto"/>
        <w:right w:val="none" w:sz="0" w:space="0" w:color="auto"/>
      </w:divBdr>
    </w:div>
    <w:div w:id="1649627761">
      <w:bodyDiv w:val="1"/>
      <w:marLeft w:val="0"/>
      <w:marRight w:val="0"/>
      <w:marTop w:val="0"/>
      <w:marBottom w:val="0"/>
      <w:divBdr>
        <w:top w:val="none" w:sz="0" w:space="0" w:color="auto"/>
        <w:left w:val="none" w:sz="0" w:space="0" w:color="auto"/>
        <w:bottom w:val="none" w:sz="0" w:space="0" w:color="auto"/>
        <w:right w:val="none" w:sz="0" w:space="0" w:color="auto"/>
      </w:divBdr>
    </w:div>
    <w:div w:id="1651013410">
      <w:bodyDiv w:val="1"/>
      <w:marLeft w:val="0"/>
      <w:marRight w:val="0"/>
      <w:marTop w:val="0"/>
      <w:marBottom w:val="0"/>
      <w:divBdr>
        <w:top w:val="none" w:sz="0" w:space="0" w:color="auto"/>
        <w:left w:val="none" w:sz="0" w:space="0" w:color="auto"/>
        <w:bottom w:val="none" w:sz="0" w:space="0" w:color="auto"/>
        <w:right w:val="none" w:sz="0" w:space="0" w:color="auto"/>
      </w:divBdr>
    </w:div>
    <w:div w:id="1653950335">
      <w:bodyDiv w:val="1"/>
      <w:marLeft w:val="0"/>
      <w:marRight w:val="0"/>
      <w:marTop w:val="0"/>
      <w:marBottom w:val="0"/>
      <w:divBdr>
        <w:top w:val="none" w:sz="0" w:space="0" w:color="auto"/>
        <w:left w:val="none" w:sz="0" w:space="0" w:color="auto"/>
        <w:bottom w:val="none" w:sz="0" w:space="0" w:color="auto"/>
        <w:right w:val="none" w:sz="0" w:space="0" w:color="auto"/>
      </w:divBdr>
    </w:div>
    <w:div w:id="1655060122">
      <w:bodyDiv w:val="1"/>
      <w:marLeft w:val="0"/>
      <w:marRight w:val="0"/>
      <w:marTop w:val="0"/>
      <w:marBottom w:val="0"/>
      <w:divBdr>
        <w:top w:val="none" w:sz="0" w:space="0" w:color="auto"/>
        <w:left w:val="none" w:sz="0" w:space="0" w:color="auto"/>
        <w:bottom w:val="none" w:sz="0" w:space="0" w:color="auto"/>
        <w:right w:val="none" w:sz="0" w:space="0" w:color="auto"/>
      </w:divBdr>
    </w:div>
    <w:div w:id="1655719679">
      <w:bodyDiv w:val="1"/>
      <w:marLeft w:val="0"/>
      <w:marRight w:val="0"/>
      <w:marTop w:val="0"/>
      <w:marBottom w:val="0"/>
      <w:divBdr>
        <w:top w:val="none" w:sz="0" w:space="0" w:color="auto"/>
        <w:left w:val="none" w:sz="0" w:space="0" w:color="auto"/>
        <w:bottom w:val="none" w:sz="0" w:space="0" w:color="auto"/>
        <w:right w:val="none" w:sz="0" w:space="0" w:color="auto"/>
      </w:divBdr>
    </w:div>
    <w:div w:id="1655989739">
      <w:bodyDiv w:val="1"/>
      <w:marLeft w:val="0"/>
      <w:marRight w:val="0"/>
      <w:marTop w:val="0"/>
      <w:marBottom w:val="0"/>
      <w:divBdr>
        <w:top w:val="none" w:sz="0" w:space="0" w:color="auto"/>
        <w:left w:val="none" w:sz="0" w:space="0" w:color="auto"/>
        <w:bottom w:val="none" w:sz="0" w:space="0" w:color="auto"/>
        <w:right w:val="none" w:sz="0" w:space="0" w:color="auto"/>
      </w:divBdr>
    </w:div>
    <w:div w:id="1667434124">
      <w:bodyDiv w:val="1"/>
      <w:marLeft w:val="0"/>
      <w:marRight w:val="0"/>
      <w:marTop w:val="0"/>
      <w:marBottom w:val="0"/>
      <w:divBdr>
        <w:top w:val="none" w:sz="0" w:space="0" w:color="auto"/>
        <w:left w:val="none" w:sz="0" w:space="0" w:color="auto"/>
        <w:bottom w:val="none" w:sz="0" w:space="0" w:color="auto"/>
        <w:right w:val="none" w:sz="0" w:space="0" w:color="auto"/>
      </w:divBdr>
    </w:div>
    <w:div w:id="1670790824">
      <w:bodyDiv w:val="1"/>
      <w:marLeft w:val="0"/>
      <w:marRight w:val="0"/>
      <w:marTop w:val="0"/>
      <w:marBottom w:val="0"/>
      <w:divBdr>
        <w:top w:val="none" w:sz="0" w:space="0" w:color="auto"/>
        <w:left w:val="none" w:sz="0" w:space="0" w:color="auto"/>
        <w:bottom w:val="none" w:sz="0" w:space="0" w:color="auto"/>
        <w:right w:val="none" w:sz="0" w:space="0" w:color="auto"/>
      </w:divBdr>
    </w:div>
    <w:div w:id="1675718281">
      <w:bodyDiv w:val="1"/>
      <w:marLeft w:val="0"/>
      <w:marRight w:val="0"/>
      <w:marTop w:val="0"/>
      <w:marBottom w:val="0"/>
      <w:divBdr>
        <w:top w:val="none" w:sz="0" w:space="0" w:color="auto"/>
        <w:left w:val="none" w:sz="0" w:space="0" w:color="auto"/>
        <w:bottom w:val="none" w:sz="0" w:space="0" w:color="auto"/>
        <w:right w:val="none" w:sz="0" w:space="0" w:color="auto"/>
      </w:divBdr>
    </w:div>
    <w:div w:id="1682195863">
      <w:bodyDiv w:val="1"/>
      <w:marLeft w:val="0"/>
      <w:marRight w:val="0"/>
      <w:marTop w:val="0"/>
      <w:marBottom w:val="0"/>
      <w:divBdr>
        <w:top w:val="none" w:sz="0" w:space="0" w:color="auto"/>
        <w:left w:val="none" w:sz="0" w:space="0" w:color="auto"/>
        <w:bottom w:val="none" w:sz="0" w:space="0" w:color="auto"/>
        <w:right w:val="none" w:sz="0" w:space="0" w:color="auto"/>
      </w:divBdr>
    </w:div>
    <w:div w:id="1685980701">
      <w:bodyDiv w:val="1"/>
      <w:marLeft w:val="0"/>
      <w:marRight w:val="0"/>
      <w:marTop w:val="0"/>
      <w:marBottom w:val="0"/>
      <w:divBdr>
        <w:top w:val="none" w:sz="0" w:space="0" w:color="auto"/>
        <w:left w:val="none" w:sz="0" w:space="0" w:color="auto"/>
        <w:bottom w:val="none" w:sz="0" w:space="0" w:color="auto"/>
        <w:right w:val="none" w:sz="0" w:space="0" w:color="auto"/>
      </w:divBdr>
    </w:div>
    <w:div w:id="1686784013">
      <w:bodyDiv w:val="1"/>
      <w:marLeft w:val="0"/>
      <w:marRight w:val="0"/>
      <w:marTop w:val="0"/>
      <w:marBottom w:val="0"/>
      <w:divBdr>
        <w:top w:val="none" w:sz="0" w:space="0" w:color="auto"/>
        <w:left w:val="none" w:sz="0" w:space="0" w:color="auto"/>
        <w:bottom w:val="none" w:sz="0" w:space="0" w:color="auto"/>
        <w:right w:val="none" w:sz="0" w:space="0" w:color="auto"/>
      </w:divBdr>
    </w:div>
    <w:div w:id="1687437731">
      <w:bodyDiv w:val="1"/>
      <w:marLeft w:val="0"/>
      <w:marRight w:val="0"/>
      <w:marTop w:val="0"/>
      <w:marBottom w:val="0"/>
      <w:divBdr>
        <w:top w:val="none" w:sz="0" w:space="0" w:color="auto"/>
        <w:left w:val="none" w:sz="0" w:space="0" w:color="auto"/>
        <w:bottom w:val="none" w:sz="0" w:space="0" w:color="auto"/>
        <w:right w:val="none" w:sz="0" w:space="0" w:color="auto"/>
      </w:divBdr>
    </w:div>
    <w:div w:id="1698967511">
      <w:bodyDiv w:val="1"/>
      <w:marLeft w:val="0"/>
      <w:marRight w:val="0"/>
      <w:marTop w:val="0"/>
      <w:marBottom w:val="0"/>
      <w:divBdr>
        <w:top w:val="none" w:sz="0" w:space="0" w:color="auto"/>
        <w:left w:val="none" w:sz="0" w:space="0" w:color="auto"/>
        <w:bottom w:val="none" w:sz="0" w:space="0" w:color="auto"/>
        <w:right w:val="none" w:sz="0" w:space="0" w:color="auto"/>
      </w:divBdr>
    </w:div>
    <w:div w:id="1709452222">
      <w:bodyDiv w:val="1"/>
      <w:marLeft w:val="0"/>
      <w:marRight w:val="0"/>
      <w:marTop w:val="0"/>
      <w:marBottom w:val="0"/>
      <w:divBdr>
        <w:top w:val="none" w:sz="0" w:space="0" w:color="auto"/>
        <w:left w:val="none" w:sz="0" w:space="0" w:color="auto"/>
        <w:bottom w:val="none" w:sz="0" w:space="0" w:color="auto"/>
        <w:right w:val="none" w:sz="0" w:space="0" w:color="auto"/>
      </w:divBdr>
    </w:div>
    <w:div w:id="1710228707">
      <w:bodyDiv w:val="1"/>
      <w:marLeft w:val="0"/>
      <w:marRight w:val="0"/>
      <w:marTop w:val="0"/>
      <w:marBottom w:val="0"/>
      <w:divBdr>
        <w:top w:val="none" w:sz="0" w:space="0" w:color="auto"/>
        <w:left w:val="none" w:sz="0" w:space="0" w:color="auto"/>
        <w:bottom w:val="none" w:sz="0" w:space="0" w:color="auto"/>
        <w:right w:val="none" w:sz="0" w:space="0" w:color="auto"/>
      </w:divBdr>
    </w:div>
    <w:div w:id="1713070388">
      <w:bodyDiv w:val="1"/>
      <w:marLeft w:val="0"/>
      <w:marRight w:val="0"/>
      <w:marTop w:val="0"/>
      <w:marBottom w:val="0"/>
      <w:divBdr>
        <w:top w:val="none" w:sz="0" w:space="0" w:color="auto"/>
        <w:left w:val="none" w:sz="0" w:space="0" w:color="auto"/>
        <w:bottom w:val="none" w:sz="0" w:space="0" w:color="auto"/>
        <w:right w:val="none" w:sz="0" w:space="0" w:color="auto"/>
      </w:divBdr>
    </w:div>
    <w:div w:id="1732387550">
      <w:bodyDiv w:val="1"/>
      <w:marLeft w:val="0"/>
      <w:marRight w:val="0"/>
      <w:marTop w:val="0"/>
      <w:marBottom w:val="0"/>
      <w:divBdr>
        <w:top w:val="none" w:sz="0" w:space="0" w:color="auto"/>
        <w:left w:val="none" w:sz="0" w:space="0" w:color="auto"/>
        <w:bottom w:val="none" w:sz="0" w:space="0" w:color="auto"/>
        <w:right w:val="none" w:sz="0" w:space="0" w:color="auto"/>
      </w:divBdr>
    </w:div>
    <w:div w:id="1737818283">
      <w:bodyDiv w:val="1"/>
      <w:marLeft w:val="0"/>
      <w:marRight w:val="0"/>
      <w:marTop w:val="0"/>
      <w:marBottom w:val="0"/>
      <w:divBdr>
        <w:top w:val="none" w:sz="0" w:space="0" w:color="auto"/>
        <w:left w:val="none" w:sz="0" w:space="0" w:color="auto"/>
        <w:bottom w:val="none" w:sz="0" w:space="0" w:color="auto"/>
        <w:right w:val="none" w:sz="0" w:space="0" w:color="auto"/>
      </w:divBdr>
    </w:div>
    <w:div w:id="1739356621">
      <w:bodyDiv w:val="1"/>
      <w:marLeft w:val="0"/>
      <w:marRight w:val="0"/>
      <w:marTop w:val="0"/>
      <w:marBottom w:val="0"/>
      <w:divBdr>
        <w:top w:val="none" w:sz="0" w:space="0" w:color="auto"/>
        <w:left w:val="none" w:sz="0" w:space="0" w:color="auto"/>
        <w:bottom w:val="none" w:sz="0" w:space="0" w:color="auto"/>
        <w:right w:val="none" w:sz="0" w:space="0" w:color="auto"/>
      </w:divBdr>
    </w:div>
    <w:div w:id="1743018946">
      <w:bodyDiv w:val="1"/>
      <w:marLeft w:val="0"/>
      <w:marRight w:val="0"/>
      <w:marTop w:val="0"/>
      <w:marBottom w:val="0"/>
      <w:divBdr>
        <w:top w:val="none" w:sz="0" w:space="0" w:color="auto"/>
        <w:left w:val="none" w:sz="0" w:space="0" w:color="auto"/>
        <w:bottom w:val="none" w:sz="0" w:space="0" w:color="auto"/>
        <w:right w:val="none" w:sz="0" w:space="0" w:color="auto"/>
      </w:divBdr>
    </w:div>
    <w:div w:id="1743677344">
      <w:bodyDiv w:val="1"/>
      <w:marLeft w:val="0"/>
      <w:marRight w:val="0"/>
      <w:marTop w:val="0"/>
      <w:marBottom w:val="0"/>
      <w:divBdr>
        <w:top w:val="none" w:sz="0" w:space="0" w:color="auto"/>
        <w:left w:val="none" w:sz="0" w:space="0" w:color="auto"/>
        <w:bottom w:val="none" w:sz="0" w:space="0" w:color="auto"/>
        <w:right w:val="none" w:sz="0" w:space="0" w:color="auto"/>
      </w:divBdr>
    </w:div>
    <w:div w:id="1751778082">
      <w:bodyDiv w:val="1"/>
      <w:marLeft w:val="0"/>
      <w:marRight w:val="0"/>
      <w:marTop w:val="0"/>
      <w:marBottom w:val="0"/>
      <w:divBdr>
        <w:top w:val="none" w:sz="0" w:space="0" w:color="auto"/>
        <w:left w:val="none" w:sz="0" w:space="0" w:color="auto"/>
        <w:bottom w:val="none" w:sz="0" w:space="0" w:color="auto"/>
        <w:right w:val="none" w:sz="0" w:space="0" w:color="auto"/>
      </w:divBdr>
    </w:div>
    <w:div w:id="1755321279">
      <w:bodyDiv w:val="1"/>
      <w:marLeft w:val="0"/>
      <w:marRight w:val="0"/>
      <w:marTop w:val="0"/>
      <w:marBottom w:val="0"/>
      <w:divBdr>
        <w:top w:val="none" w:sz="0" w:space="0" w:color="auto"/>
        <w:left w:val="none" w:sz="0" w:space="0" w:color="auto"/>
        <w:bottom w:val="none" w:sz="0" w:space="0" w:color="auto"/>
        <w:right w:val="none" w:sz="0" w:space="0" w:color="auto"/>
      </w:divBdr>
    </w:div>
    <w:div w:id="1758594798">
      <w:bodyDiv w:val="1"/>
      <w:marLeft w:val="0"/>
      <w:marRight w:val="0"/>
      <w:marTop w:val="0"/>
      <w:marBottom w:val="0"/>
      <w:divBdr>
        <w:top w:val="none" w:sz="0" w:space="0" w:color="auto"/>
        <w:left w:val="none" w:sz="0" w:space="0" w:color="auto"/>
        <w:bottom w:val="none" w:sz="0" w:space="0" w:color="auto"/>
        <w:right w:val="none" w:sz="0" w:space="0" w:color="auto"/>
      </w:divBdr>
    </w:div>
    <w:div w:id="1763794180">
      <w:bodyDiv w:val="1"/>
      <w:marLeft w:val="0"/>
      <w:marRight w:val="0"/>
      <w:marTop w:val="0"/>
      <w:marBottom w:val="0"/>
      <w:divBdr>
        <w:top w:val="none" w:sz="0" w:space="0" w:color="auto"/>
        <w:left w:val="none" w:sz="0" w:space="0" w:color="auto"/>
        <w:bottom w:val="none" w:sz="0" w:space="0" w:color="auto"/>
        <w:right w:val="none" w:sz="0" w:space="0" w:color="auto"/>
      </w:divBdr>
    </w:div>
    <w:div w:id="1766883071">
      <w:bodyDiv w:val="1"/>
      <w:marLeft w:val="0"/>
      <w:marRight w:val="0"/>
      <w:marTop w:val="0"/>
      <w:marBottom w:val="0"/>
      <w:divBdr>
        <w:top w:val="none" w:sz="0" w:space="0" w:color="auto"/>
        <w:left w:val="none" w:sz="0" w:space="0" w:color="auto"/>
        <w:bottom w:val="none" w:sz="0" w:space="0" w:color="auto"/>
        <w:right w:val="none" w:sz="0" w:space="0" w:color="auto"/>
      </w:divBdr>
    </w:div>
    <w:div w:id="1768040382">
      <w:bodyDiv w:val="1"/>
      <w:marLeft w:val="0"/>
      <w:marRight w:val="0"/>
      <w:marTop w:val="0"/>
      <w:marBottom w:val="0"/>
      <w:divBdr>
        <w:top w:val="none" w:sz="0" w:space="0" w:color="auto"/>
        <w:left w:val="none" w:sz="0" w:space="0" w:color="auto"/>
        <w:bottom w:val="none" w:sz="0" w:space="0" w:color="auto"/>
        <w:right w:val="none" w:sz="0" w:space="0" w:color="auto"/>
      </w:divBdr>
    </w:div>
    <w:div w:id="1768773558">
      <w:bodyDiv w:val="1"/>
      <w:marLeft w:val="0"/>
      <w:marRight w:val="0"/>
      <w:marTop w:val="0"/>
      <w:marBottom w:val="0"/>
      <w:divBdr>
        <w:top w:val="none" w:sz="0" w:space="0" w:color="auto"/>
        <w:left w:val="none" w:sz="0" w:space="0" w:color="auto"/>
        <w:bottom w:val="none" w:sz="0" w:space="0" w:color="auto"/>
        <w:right w:val="none" w:sz="0" w:space="0" w:color="auto"/>
      </w:divBdr>
    </w:div>
    <w:div w:id="1774395091">
      <w:bodyDiv w:val="1"/>
      <w:marLeft w:val="0"/>
      <w:marRight w:val="0"/>
      <w:marTop w:val="0"/>
      <w:marBottom w:val="0"/>
      <w:divBdr>
        <w:top w:val="none" w:sz="0" w:space="0" w:color="auto"/>
        <w:left w:val="none" w:sz="0" w:space="0" w:color="auto"/>
        <w:bottom w:val="none" w:sz="0" w:space="0" w:color="auto"/>
        <w:right w:val="none" w:sz="0" w:space="0" w:color="auto"/>
      </w:divBdr>
    </w:div>
    <w:div w:id="1774548121">
      <w:bodyDiv w:val="1"/>
      <w:marLeft w:val="0"/>
      <w:marRight w:val="0"/>
      <w:marTop w:val="0"/>
      <w:marBottom w:val="0"/>
      <w:divBdr>
        <w:top w:val="none" w:sz="0" w:space="0" w:color="auto"/>
        <w:left w:val="none" w:sz="0" w:space="0" w:color="auto"/>
        <w:bottom w:val="none" w:sz="0" w:space="0" w:color="auto"/>
        <w:right w:val="none" w:sz="0" w:space="0" w:color="auto"/>
      </w:divBdr>
    </w:div>
    <w:div w:id="1779837499">
      <w:bodyDiv w:val="1"/>
      <w:marLeft w:val="0"/>
      <w:marRight w:val="0"/>
      <w:marTop w:val="0"/>
      <w:marBottom w:val="0"/>
      <w:divBdr>
        <w:top w:val="none" w:sz="0" w:space="0" w:color="auto"/>
        <w:left w:val="none" w:sz="0" w:space="0" w:color="auto"/>
        <w:bottom w:val="none" w:sz="0" w:space="0" w:color="auto"/>
        <w:right w:val="none" w:sz="0" w:space="0" w:color="auto"/>
      </w:divBdr>
    </w:div>
    <w:div w:id="1782650821">
      <w:bodyDiv w:val="1"/>
      <w:marLeft w:val="0"/>
      <w:marRight w:val="0"/>
      <w:marTop w:val="0"/>
      <w:marBottom w:val="0"/>
      <w:divBdr>
        <w:top w:val="none" w:sz="0" w:space="0" w:color="auto"/>
        <w:left w:val="none" w:sz="0" w:space="0" w:color="auto"/>
        <w:bottom w:val="none" w:sz="0" w:space="0" w:color="auto"/>
        <w:right w:val="none" w:sz="0" w:space="0" w:color="auto"/>
      </w:divBdr>
    </w:div>
    <w:div w:id="1784224650">
      <w:bodyDiv w:val="1"/>
      <w:marLeft w:val="0"/>
      <w:marRight w:val="0"/>
      <w:marTop w:val="0"/>
      <w:marBottom w:val="0"/>
      <w:divBdr>
        <w:top w:val="none" w:sz="0" w:space="0" w:color="auto"/>
        <w:left w:val="none" w:sz="0" w:space="0" w:color="auto"/>
        <w:bottom w:val="none" w:sz="0" w:space="0" w:color="auto"/>
        <w:right w:val="none" w:sz="0" w:space="0" w:color="auto"/>
      </w:divBdr>
    </w:div>
    <w:div w:id="1788695904">
      <w:bodyDiv w:val="1"/>
      <w:marLeft w:val="0"/>
      <w:marRight w:val="0"/>
      <w:marTop w:val="0"/>
      <w:marBottom w:val="0"/>
      <w:divBdr>
        <w:top w:val="none" w:sz="0" w:space="0" w:color="auto"/>
        <w:left w:val="none" w:sz="0" w:space="0" w:color="auto"/>
        <w:bottom w:val="none" w:sz="0" w:space="0" w:color="auto"/>
        <w:right w:val="none" w:sz="0" w:space="0" w:color="auto"/>
      </w:divBdr>
    </w:div>
    <w:div w:id="1797020485">
      <w:bodyDiv w:val="1"/>
      <w:marLeft w:val="0"/>
      <w:marRight w:val="0"/>
      <w:marTop w:val="0"/>
      <w:marBottom w:val="0"/>
      <w:divBdr>
        <w:top w:val="none" w:sz="0" w:space="0" w:color="auto"/>
        <w:left w:val="none" w:sz="0" w:space="0" w:color="auto"/>
        <w:bottom w:val="none" w:sz="0" w:space="0" w:color="auto"/>
        <w:right w:val="none" w:sz="0" w:space="0" w:color="auto"/>
      </w:divBdr>
    </w:div>
    <w:div w:id="1801611160">
      <w:bodyDiv w:val="1"/>
      <w:marLeft w:val="0"/>
      <w:marRight w:val="0"/>
      <w:marTop w:val="0"/>
      <w:marBottom w:val="0"/>
      <w:divBdr>
        <w:top w:val="none" w:sz="0" w:space="0" w:color="auto"/>
        <w:left w:val="none" w:sz="0" w:space="0" w:color="auto"/>
        <w:bottom w:val="none" w:sz="0" w:space="0" w:color="auto"/>
        <w:right w:val="none" w:sz="0" w:space="0" w:color="auto"/>
      </w:divBdr>
    </w:div>
    <w:div w:id="1806000136">
      <w:bodyDiv w:val="1"/>
      <w:marLeft w:val="0"/>
      <w:marRight w:val="0"/>
      <w:marTop w:val="0"/>
      <w:marBottom w:val="0"/>
      <w:divBdr>
        <w:top w:val="none" w:sz="0" w:space="0" w:color="auto"/>
        <w:left w:val="none" w:sz="0" w:space="0" w:color="auto"/>
        <w:bottom w:val="none" w:sz="0" w:space="0" w:color="auto"/>
        <w:right w:val="none" w:sz="0" w:space="0" w:color="auto"/>
      </w:divBdr>
    </w:div>
    <w:div w:id="1816951499">
      <w:bodyDiv w:val="1"/>
      <w:marLeft w:val="0"/>
      <w:marRight w:val="0"/>
      <w:marTop w:val="0"/>
      <w:marBottom w:val="0"/>
      <w:divBdr>
        <w:top w:val="none" w:sz="0" w:space="0" w:color="auto"/>
        <w:left w:val="none" w:sz="0" w:space="0" w:color="auto"/>
        <w:bottom w:val="none" w:sz="0" w:space="0" w:color="auto"/>
        <w:right w:val="none" w:sz="0" w:space="0" w:color="auto"/>
      </w:divBdr>
    </w:div>
    <w:div w:id="1822845790">
      <w:bodyDiv w:val="1"/>
      <w:marLeft w:val="0"/>
      <w:marRight w:val="0"/>
      <w:marTop w:val="0"/>
      <w:marBottom w:val="0"/>
      <w:divBdr>
        <w:top w:val="none" w:sz="0" w:space="0" w:color="auto"/>
        <w:left w:val="none" w:sz="0" w:space="0" w:color="auto"/>
        <w:bottom w:val="none" w:sz="0" w:space="0" w:color="auto"/>
        <w:right w:val="none" w:sz="0" w:space="0" w:color="auto"/>
      </w:divBdr>
    </w:div>
    <w:div w:id="1823156556">
      <w:bodyDiv w:val="1"/>
      <w:marLeft w:val="0"/>
      <w:marRight w:val="0"/>
      <w:marTop w:val="0"/>
      <w:marBottom w:val="0"/>
      <w:divBdr>
        <w:top w:val="none" w:sz="0" w:space="0" w:color="auto"/>
        <w:left w:val="none" w:sz="0" w:space="0" w:color="auto"/>
        <w:bottom w:val="none" w:sz="0" w:space="0" w:color="auto"/>
        <w:right w:val="none" w:sz="0" w:space="0" w:color="auto"/>
      </w:divBdr>
    </w:div>
    <w:div w:id="1833595554">
      <w:bodyDiv w:val="1"/>
      <w:marLeft w:val="0"/>
      <w:marRight w:val="0"/>
      <w:marTop w:val="0"/>
      <w:marBottom w:val="0"/>
      <w:divBdr>
        <w:top w:val="none" w:sz="0" w:space="0" w:color="auto"/>
        <w:left w:val="none" w:sz="0" w:space="0" w:color="auto"/>
        <w:bottom w:val="none" w:sz="0" w:space="0" w:color="auto"/>
        <w:right w:val="none" w:sz="0" w:space="0" w:color="auto"/>
      </w:divBdr>
    </w:div>
    <w:div w:id="1839685188">
      <w:bodyDiv w:val="1"/>
      <w:marLeft w:val="0"/>
      <w:marRight w:val="0"/>
      <w:marTop w:val="0"/>
      <w:marBottom w:val="0"/>
      <w:divBdr>
        <w:top w:val="none" w:sz="0" w:space="0" w:color="auto"/>
        <w:left w:val="none" w:sz="0" w:space="0" w:color="auto"/>
        <w:bottom w:val="none" w:sz="0" w:space="0" w:color="auto"/>
        <w:right w:val="none" w:sz="0" w:space="0" w:color="auto"/>
      </w:divBdr>
    </w:div>
    <w:div w:id="1853495191">
      <w:bodyDiv w:val="1"/>
      <w:marLeft w:val="0"/>
      <w:marRight w:val="0"/>
      <w:marTop w:val="0"/>
      <w:marBottom w:val="0"/>
      <w:divBdr>
        <w:top w:val="none" w:sz="0" w:space="0" w:color="auto"/>
        <w:left w:val="none" w:sz="0" w:space="0" w:color="auto"/>
        <w:bottom w:val="none" w:sz="0" w:space="0" w:color="auto"/>
        <w:right w:val="none" w:sz="0" w:space="0" w:color="auto"/>
      </w:divBdr>
    </w:div>
    <w:div w:id="1858958825">
      <w:bodyDiv w:val="1"/>
      <w:marLeft w:val="0"/>
      <w:marRight w:val="0"/>
      <w:marTop w:val="0"/>
      <w:marBottom w:val="0"/>
      <w:divBdr>
        <w:top w:val="none" w:sz="0" w:space="0" w:color="auto"/>
        <w:left w:val="none" w:sz="0" w:space="0" w:color="auto"/>
        <w:bottom w:val="none" w:sz="0" w:space="0" w:color="auto"/>
        <w:right w:val="none" w:sz="0" w:space="0" w:color="auto"/>
      </w:divBdr>
    </w:div>
    <w:div w:id="1863321814">
      <w:bodyDiv w:val="1"/>
      <w:marLeft w:val="0"/>
      <w:marRight w:val="0"/>
      <w:marTop w:val="0"/>
      <w:marBottom w:val="0"/>
      <w:divBdr>
        <w:top w:val="none" w:sz="0" w:space="0" w:color="auto"/>
        <w:left w:val="none" w:sz="0" w:space="0" w:color="auto"/>
        <w:bottom w:val="none" w:sz="0" w:space="0" w:color="auto"/>
        <w:right w:val="none" w:sz="0" w:space="0" w:color="auto"/>
      </w:divBdr>
    </w:div>
    <w:div w:id="1866939731">
      <w:bodyDiv w:val="1"/>
      <w:marLeft w:val="0"/>
      <w:marRight w:val="0"/>
      <w:marTop w:val="0"/>
      <w:marBottom w:val="0"/>
      <w:divBdr>
        <w:top w:val="none" w:sz="0" w:space="0" w:color="auto"/>
        <w:left w:val="none" w:sz="0" w:space="0" w:color="auto"/>
        <w:bottom w:val="none" w:sz="0" w:space="0" w:color="auto"/>
        <w:right w:val="none" w:sz="0" w:space="0" w:color="auto"/>
      </w:divBdr>
    </w:div>
    <w:div w:id="1867909341">
      <w:bodyDiv w:val="1"/>
      <w:marLeft w:val="0"/>
      <w:marRight w:val="0"/>
      <w:marTop w:val="0"/>
      <w:marBottom w:val="0"/>
      <w:divBdr>
        <w:top w:val="none" w:sz="0" w:space="0" w:color="auto"/>
        <w:left w:val="none" w:sz="0" w:space="0" w:color="auto"/>
        <w:bottom w:val="none" w:sz="0" w:space="0" w:color="auto"/>
        <w:right w:val="none" w:sz="0" w:space="0" w:color="auto"/>
      </w:divBdr>
    </w:div>
    <w:div w:id="1868129879">
      <w:bodyDiv w:val="1"/>
      <w:marLeft w:val="0"/>
      <w:marRight w:val="0"/>
      <w:marTop w:val="0"/>
      <w:marBottom w:val="0"/>
      <w:divBdr>
        <w:top w:val="none" w:sz="0" w:space="0" w:color="auto"/>
        <w:left w:val="none" w:sz="0" w:space="0" w:color="auto"/>
        <w:bottom w:val="none" w:sz="0" w:space="0" w:color="auto"/>
        <w:right w:val="none" w:sz="0" w:space="0" w:color="auto"/>
      </w:divBdr>
    </w:div>
    <w:div w:id="1871718061">
      <w:bodyDiv w:val="1"/>
      <w:marLeft w:val="0"/>
      <w:marRight w:val="0"/>
      <w:marTop w:val="0"/>
      <w:marBottom w:val="0"/>
      <w:divBdr>
        <w:top w:val="none" w:sz="0" w:space="0" w:color="auto"/>
        <w:left w:val="none" w:sz="0" w:space="0" w:color="auto"/>
        <w:bottom w:val="none" w:sz="0" w:space="0" w:color="auto"/>
        <w:right w:val="none" w:sz="0" w:space="0" w:color="auto"/>
      </w:divBdr>
    </w:div>
    <w:div w:id="1871986394">
      <w:bodyDiv w:val="1"/>
      <w:marLeft w:val="0"/>
      <w:marRight w:val="0"/>
      <w:marTop w:val="0"/>
      <w:marBottom w:val="0"/>
      <w:divBdr>
        <w:top w:val="none" w:sz="0" w:space="0" w:color="auto"/>
        <w:left w:val="none" w:sz="0" w:space="0" w:color="auto"/>
        <w:bottom w:val="none" w:sz="0" w:space="0" w:color="auto"/>
        <w:right w:val="none" w:sz="0" w:space="0" w:color="auto"/>
      </w:divBdr>
    </w:div>
    <w:div w:id="1873031623">
      <w:bodyDiv w:val="1"/>
      <w:marLeft w:val="0"/>
      <w:marRight w:val="0"/>
      <w:marTop w:val="0"/>
      <w:marBottom w:val="0"/>
      <w:divBdr>
        <w:top w:val="none" w:sz="0" w:space="0" w:color="auto"/>
        <w:left w:val="none" w:sz="0" w:space="0" w:color="auto"/>
        <w:bottom w:val="none" w:sz="0" w:space="0" w:color="auto"/>
        <w:right w:val="none" w:sz="0" w:space="0" w:color="auto"/>
      </w:divBdr>
    </w:div>
    <w:div w:id="1879658113">
      <w:bodyDiv w:val="1"/>
      <w:marLeft w:val="0"/>
      <w:marRight w:val="0"/>
      <w:marTop w:val="0"/>
      <w:marBottom w:val="0"/>
      <w:divBdr>
        <w:top w:val="none" w:sz="0" w:space="0" w:color="auto"/>
        <w:left w:val="none" w:sz="0" w:space="0" w:color="auto"/>
        <w:bottom w:val="none" w:sz="0" w:space="0" w:color="auto"/>
        <w:right w:val="none" w:sz="0" w:space="0" w:color="auto"/>
      </w:divBdr>
    </w:div>
    <w:div w:id="1882277014">
      <w:bodyDiv w:val="1"/>
      <w:marLeft w:val="0"/>
      <w:marRight w:val="0"/>
      <w:marTop w:val="0"/>
      <w:marBottom w:val="0"/>
      <w:divBdr>
        <w:top w:val="none" w:sz="0" w:space="0" w:color="auto"/>
        <w:left w:val="none" w:sz="0" w:space="0" w:color="auto"/>
        <w:bottom w:val="none" w:sz="0" w:space="0" w:color="auto"/>
        <w:right w:val="none" w:sz="0" w:space="0" w:color="auto"/>
      </w:divBdr>
    </w:div>
    <w:div w:id="1892228917">
      <w:bodyDiv w:val="1"/>
      <w:marLeft w:val="0"/>
      <w:marRight w:val="0"/>
      <w:marTop w:val="0"/>
      <w:marBottom w:val="0"/>
      <w:divBdr>
        <w:top w:val="none" w:sz="0" w:space="0" w:color="auto"/>
        <w:left w:val="none" w:sz="0" w:space="0" w:color="auto"/>
        <w:bottom w:val="none" w:sz="0" w:space="0" w:color="auto"/>
        <w:right w:val="none" w:sz="0" w:space="0" w:color="auto"/>
      </w:divBdr>
    </w:div>
    <w:div w:id="1893422810">
      <w:bodyDiv w:val="1"/>
      <w:marLeft w:val="0"/>
      <w:marRight w:val="0"/>
      <w:marTop w:val="0"/>
      <w:marBottom w:val="0"/>
      <w:divBdr>
        <w:top w:val="none" w:sz="0" w:space="0" w:color="auto"/>
        <w:left w:val="none" w:sz="0" w:space="0" w:color="auto"/>
        <w:bottom w:val="none" w:sz="0" w:space="0" w:color="auto"/>
        <w:right w:val="none" w:sz="0" w:space="0" w:color="auto"/>
      </w:divBdr>
    </w:div>
    <w:div w:id="1905529740">
      <w:bodyDiv w:val="1"/>
      <w:marLeft w:val="0"/>
      <w:marRight w:val="0"/>
      <w:marTop w:val="0"/>
      <w:marBottom w:val="0"/>
      <w:divBdr>
        <w:top w:val="none" w:sz="0" w:space="0" w:color="auto"/>
        <w:left w:val="none" w:sz="0" w:space="0" w:color="auto"/>
        <w:bottom w:val="none" w:sz="0" w:space="0" w:color="auto"/>
        <w:right w:val="none" w:sz="0" w:space="0" w:color="auto"/>
      </w:divBdr>
    </w:div>
    <w:div w:id="1909724193">
      <w:bodyDiv w:val="1"/>
      <w:marLeft w:val="0"/>
      <w:marRight w:val="0"/>
      <w:marTop w:val="0"/>
      <w:marBottom w:val="0"/>
      <w:divBdr>
        <w:top w:val="none" w:sz="0" w:space="0" w:color="auto"/>
        <w:left w:val="none" w:sz="0" w:space="0" w:color="auto"/>
        <w:bottom w:val="none" w:sz="0" w:space="0" w:color="auto"/>
        <w:right w:val="none" w:sz="0" w:space="0" w:color="auto"/>
      </w:divBdr>
    </w:div>
    <w:div w:id="1913808579">
      <w:bodyDiv w:val="1"/>
      <w:marLeft w:val="0"/>
      <w:marRight w:val="0"/>
      <w:marTop w:val="0"/>
      <w:marBottom w:val="0"/>
      <w:divBdr>
        <w:top w:val="none" w:sz="0" w:space="0" w:color="auto"/>
        <w:left w:val="none" w:sz="0" w:space="0" w:color="auto"/>
        <w:bottom w:val="none" w:sz="0" w:space="0" w:color="auto"/>
        <w:right w:val="none" w:sz="0" w:space="0" w:color="auto"/>
      </w:divBdr>
    </w:div>
    <w:div w:id="1916164360">
      <w:bodyDiv w:val="1"/>
      <w:marLeft w:val="0"/>
      <w:marRight w:val="0"/>
      <w:marTop w:val="0"/>
      <w:marBottom w:val="0"/>
      <w:divBdr>
        <w:top w:val="none" w:sz="0" w:space="0" w:color="auto"/>
        <w:left w:val="none" w:sz="0" w:space="0" w:color="auto"/>
        <w:bottom w:val="none" w:sz="0" w:space="0" w:color="auto"/>
        <w:right w:val="none" w:sz="0" w:space="0" w:color="auto"/>
      </w:divBdr>
    </w:div>
    <w:div w:id="1928150090">
      <w:bodyDiv w:val="1"/>
      <w:marLeft w:val="0"/>
      <w:marRight w:val="0"/>
      <w:marTop w:val="0"/>
      <w:marBottom w:val="0"/>
      <w:divBdr>
        <w:top w:val="none" w:sz="0" w:space="0" w:color="auto"/>
        <w:left w:val="none" w:sz="0" w:space="0" w:color="auto"/>
        <w:bottom w:val="none" w:sz="0" w:space="0" w:color="auto"/>
        <w:right w:val="none" w:sz="0" w:space="0" w:color="auto"/>
      </w:divBdr>
    </w:div>
    <w:div w:id="1928878394">
      <w:bodyDiv w:val="1"/>
      <w:marLeft w:val="0"/>
      <w:marRight w:val="0"/>
      <w:marTop w:val="0"/>
      <w:marBottom w:val="0"/>
      <w:divBdr>
        <w:top w:val="none" w:sz="0" w:space="0" w:color="auto"/>
        <w:left w:val="none" w:sz="0" w:space="0" w:color="auto"/>
        <w:bottom w:val="none" w:sz="0" w:space="0" w:color="auto"/>
        <w:right w:val="none" w:sz="0" w:space="0" w:color="auto"/>
      </w:divBdr>
    </w:div>
    <w:div w:id="1932396333">
      <w:bodyDiv w:val="1"/>
      <w:marLeft w:val="0"/>
      <w:marRight w:val="0"/>
      <w:marTop w:val="0"/>
      <w:marBottom w:val="0"/>
      <w:divBdr>
        <w:top w:val="none" w:sz="0" w:space="0" w:color="auto"/>
        <w:left w:val="none" w:sz="0" w:space="0" w:color="auto"/>
        <w:bottom w:val="none" w:sz="0" w:space="0" w:color="auto"/>
        <w:right w:val="none" w:sz="0" w:space="0" w:color="auto"/>
      </w:divBdr>
    </w:div>
    <w:div w:id="1940747368">
      <w:bodyDiv w:val="1"/>
      <w:marLeft w:val="0"/>
      <w:marRight w:val="0"/>
      <w:marTop w:val="0"/>
      <w:marBottom w:val="0"/>
      <w:divBdr>
        <w:top w:val="none" w:sz="0" w:space="0" w:color="auto"/>
        <w:left w:val="none" w:sz="0" w:space="0" w:color="auto"/>
        <w:bottom w:val="none" w:sz="0" w:space="0" w:color="auto"/>
        <w:right w:val="none" w:sz="0" w:space="0" w:color="auto"/>
      </w:divBdr>
    </w:div>
    <w:div w:id="1940796568">
      <w:bodyDiv w:val="1"/>
      <w:marLeft w:val="0"/>
      <w:marRight w:val="0"/>
      <w:marTop w:val="0"/>
      <w:marBottom w:val="0"/>
      <w:divBdr>
        <w:top w:val="none" w:sz="0" w:space="0" w:color="auto"/>
        <w:left w:val="none" w:sz="0" w:space="0" w:color="auto"/>
        <w:bottom w:val="none" w:sz="0" w:space="0" w:color="auto"/>
        <w:right w:val="none" w:sz="0" w:space="0" w:color="auto"/>
      </w:divBdr>
    </w:div>
    <w:div w:id="1941795812">
      <w:bodyDiv w:val="1"/>
      <w:marLeft w:val="0"/>
      <w:marRight w:val="0"/>
      <w:marTop w:val="0"/>
      <w:marBottom w:val="0"/>
      <w:divBdr>
        <w:top w:val="none" w:sz="0" w:space="0" w:color="auto"/>
        <w:left w:val="none" w:sz="0" w:space="0" w:color="auto"/>
        <w:bottom w:val="none" w:sz="0" w:space="0" w:color="auto"/>
        <w:right w:val="none" w:sz="0" w:space="0" w:color="auto"/>
      </w:divBdr>
    </w:div>
    <w:div w:id="1948848758">
      <w:bodyDiv w:val="1"/>
      <w:marLeft w:val="0"/>
      <w:marRight w:val="0"/>
      <w:marTop w:val="0"/>
      <w:marBottom w:val="0"/>
      <w:divBdr>
        <w:top w:val="none" w:sz="0" w:space="0" w:color="auto"/>
        <w:left w:val="none" w:sz="0" w:space="0" w:color="auto"/>
        <w:bottom w:val="none" w:sz="0" w:space="0" w:color="auto"/>
        <w:right w:val="none" w:sz="0" w:space="0" w:color="auto"/>
      </w:divBdr>
    </w:div>
    <w:div w:id="1967463146">
      <w:bodyDiv w:val="1"/>
      <w:marLeft w:val="0"/>
      <w:marRight w:val="0"/>
      <w:marTop w:val="0"/>
      <w:marBottom w:val="0"/>
      <w:divBdr>
        <w:top w:val="none" w:sz="0" w:space="0" w:color="auto"/>
        <w:left w:val="none" w:sz="0" w:space="0" w:color="auto"/>
        <w:bottom w:val="none" w:sz="0" w:space="0" w:color="auto"/>
        <w:right w:val="none" w:sz="0" w:space="0" w:color="auto"/>
      </w:divBdr>
    </w:div>
    <w:div w:id="1974797251">
      <w:bodyDiv w:val="1"/>
      <w:marLeft w:val="0"/>
      <w:marRight w:val="0"/>
      <w:marTop w:val="0"/>
      <w:marBottom w:val="0"/>
      <w:divBdr>
        <w:top w:val="none" w:sz="0" w:space="0" w:color="auto"/>
        <w:left w:val="none" w:sz="0" w:space="0" w:color="auto"/>
        <w:bottom w:val="none" w:sz="0" w:space="0" w:color="auto"/>
        <w:right w:val="none" w:sz="0" w:space="0" w:color="auto"/>
      </w:divBdr>
    </w:div>
    <w:div w:id="1975140859">
      <w:bodyDiv w:val="1"/>
      <w:marLeft w:val="0"/>
      <w:marRight w:val="0"/>
      <w:marTop w:val="0"/>
      <w:marBottom w:val="0"/>
      <w:divBdr>
        <w:top w:val="none" w:sz="0" w:space="0" w:color="auto"/>
        <w:left w:val="none" w:sz="0" w:space="0" w:color="auto"/>
        <w:bottom w:val="none" w:sz="0" w:space="0" w:color="auto"/>
        <w:right w:val="none" w:sz="0" w:space="0" w:color="auto"/>
      </w:divBdr>
    </w:div>
    <w:div w:id="1984043883">
      <w:bodyDiv w:val="1"/>
      <w:marLeft w:val="0"/>
      <w:marRight w:val="0"/>
      <w:marTop w:val="0"/>
      <w:marBottom w:val="0"/>
      <w:divBdr>
        <w:top w:val="none" w:sz="0" w:space="0" w:color="auto"/>
        <w:left w:val="none" w:sz="0" w:space="0" w:color="auto"/>
        <w:bottom w:val="none" w:sz="0" w:space="0" w:color="auto"/>
        <w:right w:val="none" w:sz="0" w:space="0" w:color="auto"/>
      </w:divBdr>
    </w:div>
    <w:div w:id="1984655108">
      <w:bodyDiv w:val="1"/>
      <w:marLeft w:val="0"/>
      <w:marRight w:val="0"/>
      <w:marTop w:val="0"/>
      <w:marBottom w:val="0"/>
      <w:divBdr>
        <w:top w:val="none" w:sz="0" w:space="0" w:color="auto"/>
        <w:left w:val="none" w:sz="0" w:space="0" w:color="auto"/>
        <w:bottom w:val="none" w:sz="0" w:space="0" w:color="auto"/>
        <w:right w:val="none" w:sz="0" w:space="0" w:color="auto"/>
      </w:divBdr>
    </w:div>
    <w:div w:id="1990091791">
      <w:bodyDiv w:val="1"/>
      <w:marLeft w:val="0"/>
      <w:marRight w:val="0"/>
      <w:marTop w:val="0"/>
      <w:marBottom w:val="0"/>
      <w:divBdr>
        <w:top w:val="none" w:sz="0" w:space="0" w:color="auto"/>
        <w:left w:val="none" w:sz="0" w:space="0" w:color="auto"/>
        <w:bottom w:val="none" w:sz="0" w:space="0" w:color="auto"/>
        <w:right w:val="none" w:sz="0" w:space="0" w:color="auto"/>
      </w:divBdr>
    </w:div>
    <w:div w:id="1991473804">
      <w:bodyDiv w:val="1"/>
      <w:marLeft w:val="0"/>
      <w:marRight w:val="0"/>
      <w:marTop w:val="0"/>
      <w:marBottom w:val="0"/>
      <w:divBdr>
        <w:top w:val="none" w:sz="0" w:space="0" w:color="auto"/>
        <w:left w:val="none" w:sz="0" w:space="0" w:color="auto"/>
        <w:bottom w:val="none" w:sz="0" w:space="0" w:color="auto"/>
        <w:right w:val="none" w:sz="0" w:space="0" w:color="auto"/>
      </w:divBdr>
    </w:div>
    <w:div w:id="1994678576">
      <w:bodyDiv w:val="1"/>
      <w:marLeft w:val="0"/>
      <w:marRight w:val="0"/>
      <w:marTop w:val="0"/>
      <w:marBottom w:val="0"/>
      <w:divBdr>
        <w:top w:val="none" w:sz="0" w:space="0" w:color="auto"/>
        <w:left w:val="none" w:sz="0" w:space="0" w:color="auto"/>
        <w:bottom w:val="none" w:sz="0" w:space="0" w:color="auto"/>
        <w:right w:val="none" w:sz="0" w:space="0" w:color="auto"/>
      </w:divBdr>
    </w:div>
    <w:div w:id="2002150276">
      <w:bodyDiv w:val="1"/>
      <w:marLeft w:val="0"/>
      <w:marRight w:val="0"/>
      <w:marTop w:val="0"/>
      <w:marBottom w:val="0"/>
      <w:divBdr>
        <w:top w:val="none" w:sz="0" w:space="0" w:color="auto"/>
        <w:left w:val="none" w:sz="0" w:space="0" w:color="auto"/>
        <w:bottom w:val="none" w:sz="0" w:space="0" w:color="auto"/>
        <w:right w:val="none" w:sz="0" w:space="0" w:color="auto"/>
      </w:divBdr>
    </w:div>
    <w:div w:id="2014407758">
      <w:bodyDiv w:val="1"/>
      <w:marLeft w:val="0"/>
      <w:marRight w:val="0"/>
      <w:marTop w:val="0"/>
      <w:marBottom w:val="0"/>
      <w:divBdr>
        <w:top w:val="none" w:sz="0" w:space="0" w:color="auto"/>
        <w:left w:val="none" w:sz="0" w:space="0" w:color="auto"/>
        <w:bottom w:val="none" w:sz="0" w:space="0" w:color="auto"/>
        <w:right w:val="none" w:sz="0" w:space="0" w:color="auto"/>
      </w:divBdr>
    </w:div>
    <w:div w:id="2026396940">
      <w:bodyDiv w:val="1"/>
      <w:marLeft w:val="0"/>
      <w:marRight w:val="0"/>
      <w:marTop w:val="0"/>
      <w:marBottom w:val="0"/>
      <w:divBdr>
        <w:top w:val="none" w:sz="0" w:space="0" w:color="auto"/>
        <w:left w:val="none" w:sz="0" w:space="0" w:color="auto"/>
        <w:bottom w:val="none" w:sz="0" w:space="0" w:color="auto"/>
        <w:right w:val="none" w:sz="0" w:space="0" w:color="auto"/>
      </w:divBdr>
    </w:div>
    <w:div w:id="2033918793">
      <w:bodyDiv w:val="1"/>
      <w:marLeft w:val="0"/>
      <w:marRight w:val="0"/>
      <w:marTop w:val="0"/>
      <w:marBottom w:val="0"/>
      <w:divBdr>
        <w:top w:val="none" w:sz="0" w:space="0" w:color="auto"/>
        <w:left w:val="none" w:sz="0" w:space="0" w:color="auto"/>
        <w:bottom w:val="none" w:sz="0" w:space="0" w:color="auto"/>
        <w:right w:val="none" w:sz="0" w:space="0" w:color="auto"/>
      </w:divBdr>
    </w:div>
    <w:div w:id="2036732241">
      <w:bodyDiv w:val="1"/>
      <w:marLeft w:val="0"/>
      <w:marRight w:val="0"/>
      <w:marTop w:val="0"/>
      <w:marBottom w:val="0"/>
      <w:divBdr>
        <w:top w:val="none" w:sz="0" w:space="0" w:color="auto"/>
        <w:left w:val="none" w:sz="0" w:space="0" w:color="auto"/>
        <w:bottom w:val="none" w:sz="0" w:space="0" w:color="auto"/>
        <w:right w:val="none" w:sz="0" w:space="0" w:color="auto"/>
      </w:divBdr>
    </w:div>
    <w:div w:id="2046558344">
      <w:bodyDiv w:val="1"/>
      <w:marLeft w:val="0"/>
      <w:marRight w:val="0"/>
      <w:marTop w:val="0"/>
      <w:marBottom w:val="0"/>
      <w:divBdr>
        <w:top w:val="none" w:sz="0" w:space="0" w:color="auto"/>
        <w:left w:val="none" w:sz="0" w:space="0" w:color="auto"/>
        <w:bottom w:val="none" w:sz="0" w:space="0" w:color="auto"/>
        <w:right w:val="none" w:sz="0" w:space="0" w:color="auto"/>
      </w:divBdr>
    </w:div>
    <w:div w:id="2060005624">
      <w:bodyDiv w:val="1"/>
      <w:marLeft w:val="0"/>
      <w:marRight w:val="0"/>
      <w:marTop w:val="0"/>
      <w:marBottom w:val="0"/>
      <w:divBdr>
        <w:top w:val="none" w:sz="0" w:space="0" w:color="auto"/>
        <w:left w:val="none" w:sz="0" w:space="0" w:color="auto"/>
        <w:bottom w:val="none" w:sz="0" w:space="0" w:color="auto"/>
        <w:right w:val="none" w:sz="0" w:space="0" w:color="auto"/>
      </w:divBdr>
    </w:div>
    <w:div w:id="2060208628">
      <w:bodyDiv w:val="1"/>
      <w:marLeft w:val="0"/>
      <w:marRight w:val="0"/>
      <w:marTop w:val="0"/>
      <w:marBottom w:val="0"/>
      <w:divBdr>
        <w:top w:val="none" w:sz="0" w:space="0" w:color="auto"/>
        <w:left w:val="none" w:sz="0" w:space="0" w:color="auto"/>
        <w:bottom w:val="none" w:sz="0" w:space="0" w:color="auto"/>
        <w:right w:val="none" w:sz="0" w:space="0" w:color="auto"/>
      </w:divBdr>
    </w:div>
    <w:div w:id="2060854627">
      <w:bodyDiv w:val="1"/>
      <w:marLeft w:val="0"/>
      <w:marRight w:val="0"/>
      <w:marTop w:val="0"/>
      <w:marBottom w:val="0"/>
      <w:divBdr>
        <w:top w:val="none" w:sz="0" w:space="0" w:color="auto"/>
        <w:left w:val="none" w:sz="0" w:space="0" w:color="auto"/>
        <w:bottom w:val="none" w:sz="0" w:space="0" w:color="auto"/>
        <w:right w:val="none" w:sz="0" w:space="0" w:color="auto"/>
      </w:divBdr>
    </w:div>
    <w:div w:id="2068793920">
      <w:bodyDiv w:val="1"/>
      <w:marLeft w:val="0"/>
      <w:marRight w:val="0"/>
      <w:marTop w:val="0"/>
      <w:marBottom w:val="0"/>
      <w:divBdr>
        <w:top w:val="none" w:sz="0" w:space="0" w:color="auto"/>
        <w:left w:val="none" w:sz="0" w:space="0" w:color="auto"/>
        <w:bottom w:val="none" w:sz="0" w:space="0" w:color="auto"/>
        <w:right w:val="none" w:sz="0" w:space="0" w:color="auto"/>
      </w:divBdr>
    </w:div>
    <w:div w:id="2068987913">
      <w:bodyDiv w:val="1"/>
      <w:marLeft w:val="0"/>
      <w:marRight w:val="0"/>
      <w:marTop w:val="0"/>
      <w:marBottom w:val="0"/>
      <w:divBdr>
        <w:top w:val="none" w:sz="0" w:space="0" w:color="auto"/>
        <w:left w:val="none" w:sz="0" w:space="0" w:color="auto"/>
        <w:bottom w:val="none" w:sz="0" w:space="0" w:color="auto"/>
        <w:right w:val="none" w:sz="0" w:space="0" w:color="auto"/>
      </w:divBdr>
    </w:div>
    <w:div w:id="2083260460">
      <w:bodyDiv w:val="1"/>
      <w:marLeft w:val="0"/>
      <w:marRight w:val="0"/>
      <w:marTop w:val="0"/>
      <w:marBottom w:val="0"/>
      <w:divBdr>
        <w:top w:val="none" w:sz="0" w:space="0" w:color="auto"/>
        <w:left w:val="none" w:sz="0" w:space="0" w:color="auto"/>
        <w:bottom w:val="none" w:sz="0" w:space="0" w:color="auto"/>
        <w:right w:val="none" w:sz="0" w:space="0" w:color="auto"/>
      </w:divBdr>
    </w:div>
    <w:div w:id="2090611216">
      <w:bodyDiv w:val="1"/>
      <w:marLeft w:val="0"/>
      <w:marRight w:val="0"/>
      <w:marTop w:val="0"/>
      <w:marBottom w:val="0"/>
      <w:divBdr>
        <w:top w:val="none" w:sz="0" w:space="0" w:color="auto"/>
        <w:left w:val="none" w:sz="0" w:space="0" w:color="auto"/>
        <w:bottom w:val="none" w:sz="0" w:space="0" w:color="auto"/>
        <w:right w:val="none" w:sz="0" w:space="0" w:color="auto"/>
      </w:divBdr>
    </w:div>
    <w:div w:id="2092265623">
      <w:bodyDiv w:val="1"/>
      <w:marLeft w:val="0"/>
      <w:marRight w:val="0"/>
      <w:marTop w:val="0"/>
      <w:marBottom w:val="0"/>
      <w:divBdr>
        <w:top w:val="none" w:sz="0" w:space="0" w:color="auto"/>
        <w:left w:val="none" w:sz="0" w:space="0" w:color="auto"/>
        <w:bottom w:val="none" w:sz="0" w:space="0" w:color="auto"/>
        <w:right w:val="none" w:sz="0" w:space="0" w:color="auto"/>
      </w:divBdr>
    </w:div>
    <w:div w:id="2092578076">
      <w:bodyDiv w:val="1"/>
      <w:marLeft w:val="0"/>
      <w:marRight w:val="0"/>
      <w:marTop w:val="0"/>
      <w:marBottom w:val="0"/>
      <w:divBdr>
        <w:top w:val="none" w:sz="0" w:space="0" w:color="auto"/>
        <w:left w:val="none" w:sz="0" w:space="0" w:color="auto"/>
        <w:bottom w:val="none" w:sz="0" w:space="0" w:color="auto"/>
        <w:right w:val="none" w:sz="0" w:space="0" w:color="auto"/>
      </w:divBdr>
    </w:div>
    <w:div w:id="2098090002">
      <w:bodyDiv w:val="1"/>
      <w:marLeft w:val="0"/>
      <w:marRight w:val="0"/>
      <w:marTop w:val="0"/>
      <w:marBottom w:val="0"/>
      <w:divBdr>
        <w:top w:val="none" w:sz="0" w:space="0" w:color="auto"/>
        <w:left w:val="none" w:sz="0" w:space="0" w:color="auto"/>
        <w:bottom w:val="none" w:sz="0" w:space="0" w:color="auto"/>
        <w:right w:val="none" w:sz="0" w:space="0" w:color="auto"/>
      </w:divBdr>
    </w:div>
    <w:div w:id="2098550354">
      <w:bodyDiv w:val="1"/>
      <w:marLeft w:val="0"/>
      <w:marRight w:val="0"/>
      <w:marTop w:val="0"/>
      <w:marBottom w:val="0"/>
      <w:divBdr>
        <w:top w:val="none" w:sz="0" w:space="0" w:color="auto"/>
        <w:left w:val="none" w:sz="0" w:space="0" w:color="auto"/>
        <w:bottom w:val="none" w:sz="0" w:space="0" w:color="auto"/>
        <w:right w:val="none" w:sz="0" w:space="0" w:color="auto"/>
      </w:divBdr>
    </w:div>
    <w:div w:id="2102293382">
      <w:bodyDiv w:val="1"/>
      <w:marLeft w:val="0"/>
      <w:marRight w:val="0"/>
      <w:marTop w:val="0"/>
      <w:marBottom w:val="0"/>
      <w:divBdr>
        <w:top w:val="none" w:sz="0" w:space="0" w:color="auto"/>
        <w:left w:val="none" w:sz="0" w:space="0" w:color="auto"/>
        <w:bottom w:val="none" w:sz="0" w:space="0" w:color="auto"/>
        <w:right w:val="none" w:sz="0" w:space="0" w:color="auto"/>
      </w:divBdr>
    </w:div>
    <w:div w:id="2109230803">
      <w:bodyDiv w:val="1"/>
      <w:marLeft w:val="0"/>
      <w:marRight w:val="0"/>
      <w:marTop w:val="0"/>
      <w:marBottom w:val="0"/>
      <w:divBdr>
        <w:top w:val="none" w:sz="0" w:space="0" w:color="auto"/>
        <w:left w:val="none" w:sz="0" w:space="0" w:color="auto"/>
        <w:bottom w:val="none" w:sz="0" w:space="0" w:color="auto"/>
        <w:right w:val="none" w:sz="0" w:space="0" w:color="auto"/>
      </w:divBdr>
    </w:div>
    <w:div w:id="2112240547">
      <w:bodyDiv w:val="1"/>
      <w:marLeft w:val="0"/>
      <w:marRight w:val="0"/>
      <w:marTop w:val="0"/>
      <w:marBottom w:val="0"/>
      <w:divBdr>
        <w:top w:val="none" w:sz="0" w:space="0" w:color="auto"/>
        <w:left w:val="none" w:sz="0" w:space="0" w:color="auto"/>
        <w:bottom w:val="none" w:sz="0" w:space="0" w:color="auto"/>
        <w:right w:val="none" w:sz="0" w:space="0" w:color="auto"/>
      </w:divBdr>
    </w:div>
    <w:div w:id="2116710370">
      <w:bodyDiv w:val="1"/>
      <w:marLeft w:val="0"/>
      <w:marRight w:val="0"/>
      <w:marTop w:val="0"/>
      <w:marBottom w:val="0"/>
      <w:divBdr>
        <w:top w:val="none" w:sz="0" w:space="0" w:color="auto"/>
        <w:left w:val="none" w:sz="0" w:space="0" w:color="auto"/>
        <w:bottom w:val="none" w:sz="0" w:space="0" w:color="auto"/>
        <w:right w:val="none" w:sz="0" w:space="0" w:color="auto"/>
      </w:divBdr>
    </w:div>
    <w:div w:id="2116972627">
      <w:bodyDiv w:val="1"/>
      <w:marLeft w:val="0"/>
      <w:marRight w:val="0"/>
      <w:marTop w:val="0"/>
      <w:marBottom w:val="0"/>
      <w:divBdr>
        <w:top w:val="none" w:sz="0" w:space="0" w:color="auto"/>
        <w:left w:val="none" w:sz="0" w:space="0" w:color="auto"/>
        <w:bottom w:val="none" w:sz="0" w:space="0" w:color="auto"/>
        <w:right w:val="none" w:sz="0" w:space="0" w:color="auto"/>
      </w:divBdr>
    </w:div>
    <w:div w:id="2125339222">
      <w:bodyDiv w:val="1"/>
      <w:marLeft w:val="0"/>
      <w:marRight w:val="0"/>
      <w:marTop w:val="0"/>
      <w:marBottom w:val="0"/>
      <w:divBdr>
        <w:top w:val="none" w:sz="0" w:space="0" w:color="auto"/>
        <w:left w:val="none" w:sz="0" w:space="0" w:color="auto"/>
        <w:bottom w:val="none" w:sz="0" w:space="0" w:color="auto"/>
        <w:right w:val="none" w:sz="0" w:space="0" w:color="auto"/>
      </w:divBdr>
    </w:div>
    <w:div w:id="2127650097">
      <w:bodyDiv w:val="1"/>
      <w:marLeft w:val="0"/>
      <w:marRight w:val="0"/>
      <w:marTop w:val="0"/>
      <w:marBottom w:val="0"/>
      <w:divBdr>
        <w:top w:val="none" w:sz="0" w:space="0" w:color="auto"/>
        <w:left w:val="none" w:sz="0" w:space="0" w:color="auto"/>
        <w:bottom w:val="none" w:sz="0" w:space="0" w:color="auto"/>
        <w:right w:val="none" w:sz="0" w:space="0" w:color="auto"/>
      </w:divBdr>
    </w:div>
    <w:div w:id="2129470913">
      <w:bodyDiv w:val="1"/>
      <w:marLeft w:val="0"/>
      <w:marRight w:val="0"/>
      <w:marTop w:val="0"/>
      <w:marBottom w:val="0"/>
      <w:divBdr>
        <w:top w:val="none" w:sz="0" w:space="0" w:color="auto"/>
        <w:left w:val="none" w:sz="0" w:space="0" w:color="auto"/>
        <w:bottom w:val="none" w:sz="0" w:space="0" w:color="auto"/>
        <w:right w:val="none" w:sz="0" w:space="0" w:color="auto"/>
      </w:divBdr>
    </w:div>
    <w:div w:id="2129473121">
      <w:bodyDiv w:val="1"/>
      <w:marLeft w:val="0"/>
      <w:marRight w:val="0"/>
      <w:marTop w:val="0"/>
      <w:marBottom w:val="0"/>
      <w:divBdr>
        <w:top w:val="none" w:sz="0" w:space="0" w:color="auto"/>
        <w:left w:val="none" w:sz="0" w:space="0" w:color="auto"/>
        <w:bottom w:val="none" w:sz="0" w:space="0" w:color="auto"/>
        <w:right w:val="none" w:sz="0" w:space="0" w:color="auto"/>
      </w:divBdr>
    </w:div>
    <w:div w:id="21464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chart" Target="charts/chart9.xml"/><Relationship Id="rId3" Type="http://schemas.openxmlformats.org/officeDocument/2006/relationships/customXml" Target="../customXml/item3.xml"/><Relationship Id="rId21" Type="http://schemas.openxmlformats.org/officeDocument/2006/relationships/hyperlink" Target="https://narodne-novine.nn.hr/clanci/sluzbeni/2019_09_91_1810.htm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hyperlink" Target="https://ec.europa.eu/anti-fraud/media-corner/events/12-05-2016/anti-fraud-coordination-service-afcos-seminar_en"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eur03.safelinks.protection.outlook.com/?url=https%3A%2F%2Fwww.espon.eu%2Fjust-transition-and-recovery-cities-and-regions-europe&amp;data=04%7C01%7CSandra.Momcilovic%40mpgi.hr%7C7d6f4ec46aac4505e23a08d8a364bd5e%7C80b371a5db604559a15f7df3747c88c8%7C0%7C0%7C637439001433282130%7CUnknown%7CTWFpbGZsb3d8eyJWIjoiMC4wLjAwMDAiLCJQIjoiV2luMzIiLCJBTiI6Ik1haWwiLCJXVCI6Mn0%3D%7C1000&amp;sdata=0XT5TfmXAqeqSO9ZqmKpGFevsXrRIAD8reOKnHx1vWA%3D&amp;reserved=0"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7.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chart" Target="charts/chart6.xml"/><Relationship Id="rId28" Type="http://schemas.openxmlformats.org/officeDocument/2006/relationships/chart" Target="charts/chart11.xml"/><Relationship Id="rId10" Type="http://schemas.openxmlformats.org/officeDocument/2006/relationships/footnotes" Target="footnotes.xml"/><Relationship Id="rId19" Type="http://schemas.openxmlformats.org/officeDocument/2006/relationships/chart" Target="charts/chart4.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image" Target="media/image3.emf"/><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layout/>
              <c:dLblPos val="outEnd"/>
              <c:showLegendKey val="0"/>
              <c:showVal val="1"/>
              <c:showCatName val="0"/>
              <c:showSerName val="0"/>
              <c:showPercent val="0"/>
              <c:showBubbleSize val="0"/>
              <c:separator>; </c:separator>
              <c:extLst>
                <c:ext xmlns:c15="http://schemas.microsoft.com/office/drawing/2012/chart" uri="{CE6537A1-D6FC-4f65-9D91-7224C49458BB}">
                  <c15:layout/>
                </c:ext>
                <c:ext xmlns:c16="http://schemas.microsoft.com/office/drawing/2014/chart" uri="{C3380CC4-5D6E-409C-BE32-E72D297353CC}">
                  <c16:uniqueId val="{00000000-9E12-4E0D-BFF4-47B51E4BD049}"/>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Ličko-senjska</c:v>
                </c:pt>
                <c:pt idx="1">
                  <c:v>Bjelovarsko-bilogorska</c:v>
                </c:pt>
                <c:pt idx="2">
                  <c:v>Međimurska</c:v>
                </c:pt>
                <c:pt idx="3">
                  <c:v>Brodsko-posavska</c:v>
                </c:pt>
                <c:pt idx="4">
                  <c:v>Požeško-slavonska</c:v>
                </c:pt>
                <c:pt idx="5">
                  <c:v>Krapinsko-zagorska</c:v>
                </c:pt>
                <c:pt idx="6">
                  <c:v>Virovitičko-podravska</c:v>
                </c:pt>
                <c:pt idx="7">
                  <c:v>Sisačko-moslavačka</c:v>
                </c:pt>
                <c:pt idx="8">
                  <c:v>Šibensko-kninska</c:v>
                </c:pt>
                <c:pt idx="9">
                  <c:v>Istarska</c:v>
                </c:pt>
                <c:pt idx="10">
                  <c:v>Varaždinska</c:v>
                </c:pt>
                <c:pt idx="11">
                  <c:v>Karlovačka</c:v>
                </c:pt>
                <c:pt idx="12">
                  <c:v>Zadarska</c:v>
                </c:pt>
                <c:pt idx="13">
                  <c:v>Vukovarsko-srijemska</c:v>
                </c:pt>
                <c:pt idx="14">
                  <c:v>Koprivničko-križevačka</c:v>
                </c:pt>
                <c:pt idx="15">
                  <c:v>Osječko-baranjska</c:v>
                </c:pt>
                <c:pt idx="16">
                  <c:v>Zagrebačka</c:v>
                </c:pt>
                <c:pt idx="17">
                  <c:v>Primorsko-goranska</c:v>
                </c:pt>
                <c:pt idx="18">
                  <c:v>Splitsko-dalmatinska</c:v>
                </c:pt>
                <c:pt idx="19">
                  <c:v>Dubrovačko-neretvanska</c:v>
                </c:pt>
                <c:pt idx="20">
                  <c:v>Grad Zagreb</c:v>
                </c:pt>
              </c:strCache>
            </c:strRef>
          </c:cat>
          <c:val>
            <c:numRef>
              <c:f>Sheet1!$C$2:$C$22</c:f>
              <c:numCache>
                <c:formatCode>0.00%</c:formatCode>
                <c:ptCount val="21"/>
                <c:pt idx="0">
                  <c:v>8.7481779996304368E-3</c:v>
                </c:pt>
                <c:pt idx="1">
                  <c:v>1.0580269789722615E-2</c:v>
                </c:pt>
                <c:pt idx="2">
                  <c:v>1.4661103653634214E-2</c:v>
                </c:pt>
                <c:pt idx="3">
                  <c:v>1.495190763976134E-2</c:v>
                </c:pt>
                <c:pt idx="4">
                  <c:v>1.7354236291303209E-2</c:v>
                </c:pt>
                <c:pt idx="5">
                  <c:v>1.7618452224285153E-2</c:v>
                </c:pt>
                <c:pt idx="6">
                  <c:v>1.826696303926599E-2</c:v>
                </c:pt>
                <c:pt idx="7">
                  <c:v>2.1258870689448556E-2</c:v>
                </c:pt>
                <c:pt idx="8">
                  <c:v>2.3866526381994189E-2</c:v>
                </c:pt>
                <c:pt idx="9">
                  <c:v>2.4817170890672223E-2</c:v>
                </c:pt>
                <c:pt idx="10">
                  <c:v>2.5973570102164421E-2</c:v>
                </c:pt>
                <c:pt idx="11">
                  <c:v>2.8880653516700345E-2</c:v>
                </c:pt>
                <c:pt idx="12">
                  <c:v>3.3093818732848147E-2</c:v>
                </c:pt>
                <c:pt idx="13">
                  <c:v>3.3233808006285594E-2</c:v>
                </c:pt>
                <c:pt idx="14">
                  <c:v>3.4698680930514675E-2</c:v>
                </c:pt>
                <c:pt idx="15">
                  <c:v>5.5131703547866437E-2</c:v>
                </c:pt>
                <c:pt idx="16">
                  <c:v>6.2894559400628436E-2</c:v>
                </c:pt>
                <c:pt idx="17">
                  <c:v>8.245906686824854E-2</c:v>
                </c:pt>
                <c:pt idx="18">
                  <c:v>8.2467753752940048E-2</c:v>
                </c:pt>
                <c:pt idx="19">
                  <c:v>9.7880586486517013E-2</c:v>
                </c:pt>
                <c:pt idx="20">
                  <c:v>0.29116212005556857</c:v>
                </c:pt>
              </c:numCache>
            </c:numRef>
          </c:val>
          <c:extLst>
            <c:ext xmlns:c16="http://schemas.microsoft.com/office/drawing/2014/chart" uri="{C3380CC4-5D6E-409C-BE32-E72D297353CC}">
              <c16:uniqueId val="{00000000-5A5C-4F69-89E4-397B5A74621D}"/>
            </c:ext>
          </c:extLst>
        </c:ser>
        <c:dLbls>
          <c:showLegendKey val="0"/>
          <c:showVal val="0"/>
          <c:showCatName val="0"/>
          <c:showSerName val="0"/>
          <c:showPercent val="0"/>
          <c:showBubbleSize val="0"/>
        </c:dLbls>
        <c:gapWidth val="60"/>
        <c:axId val="2112999312"/>
        <c:axId val="2124434752"/>
      </c:barChart>
      <c:catAx>
        <c:axId val="2112999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4434752"/>
        <c:crosses val="autoZero"/>
        <c:auto val="1"/>
        <c:lblAlgn val="ctr"/>
        <c:lblOffset val="100"/>
        <c:noMultiLvlLbl val="0"/>
      </c:catAx>
      <c:valAx>
        <c:axId val="212443475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299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3"/>
                <c:pt idx="0">
                  <c:v>Ličko-senjska</c:v>
                </c:pt>
                <c:pt idx="1">
                  <c:v>Dubrovačko-neretvanska</c:v>
                </c:pt>
                <c:pt idx="2">
                  <c:v>Požeško-slavonska</c:v>
                </c:pt>
                <c:pt idx="3">
                  <c:v>Bjelovarsko-bilogorska</c:v>
                </c:pt>
                <c:pt idx="4">
                  <c:v>Krapinsko-zagorska</c:v>
                </c:pt>
                <c:pt idx="5">
                  <c:v>Šibensko-kninska</c:v>
                </c:pt>
                <c:pt idx="6">
                  <c:v>Varaždinska</c:v>
                </c:pt>
                <c:pt idx="7">
                  <c:v>Zagrebačka</c:v>
                </c:pt>
                <c:pt idx="8">
                  <c:v>Virovitičko-podravska</c:v>
                </c:pt>
                <c:pt idx="9">
                  <c:v>Koprivničko-križevačka</c:v>
                </c:pt>
                <c:pt idx="10">
                  <c:v>Vukovarsko-srijemska</c:v>
                </c:pt>
                <c:pt idx="11">
                  <c:v>Karlovačka</c:v>
                </c:pt>
                <c:pt idx="12">
                  <c:v>Zadarska</c:v>
                </c:pt>
                <c:pt idx="13">
                  <c:v>Primorsko-goranska</c:v>
                </c:pt>
                <c:pt idx="14">
                  <c:v>Istarska</c:v>
                </c:pt>
                <c:pt idx="15">
                  <c:v>Sisačko-moslavačka</c:v>
                </c:pt>
                <c:pt idx="16">
                  <c:v>Osječko-baranjska</c:v>
                </c:pt>
                <c:pt idx="17">
                  <c:v>Brodsko-posavska</c:v>
                </c:pt>
                <c:pt idx="18">
                  <c:v>Splitsko-dalmatinska</c:v>
                </c:pt>
                <c:pt idx="19">
                  <c:v>Međimurska</c:v>
                </c:pt>
                <c:pt idx="20">
                  <c:v>Grad Zagreb</c:v>
                </c:pt>
                <c:pt idx="21">
                  <c:v>Republika Hrvatska</c:v>
                </c:pt>
                <c:pt idx="22">
                  <c:v>na području više županija</c:v>
                </c:pt>
              </c:strCache>
            </c:strRef>
          </c:cat>
          <c:val>
            <c:numRef>
              <c:f>Sheet1!$C$2:$C$24</c:f>
              <c:numCache>
                <c:formatCode>0.00%</c:formatCode>
                <c:ptCount val="23"/>
                <c:pt idx="0">
                  <c:v>4.2119335086927097E-3</c:v>
                </c:pt>
                <c:pt idx="1">
                  <c:v>5.3123795461743001E-3</c:v>
                </c:pt>
                <c:pt idx="2">
                  <c:v>1.1032085035687001E-2</c:v>
                </c:pt>
                <c:pt idx="3">
                  <c:v>1.10638720597406E-2</c:v>
                </c:pt>
                <c:pt idx="4">
                  <c:v>1.14735016496202E-2</c:v>
                </c:pt>
                <c:pt idx="5">
                  <c:v>1.18458617245775E-2</c:v>
                </c:pt>
                <c:pt idx="6">
                  <c:v>1.20260817738403E-2</c:v>
                </c:pt>
                <c:pt idx="7">
                  <c:v>1.2110739958862899E-2</c:v>
                </c:pt>
                <c:pt idx="8">
                  <c:v>1.54290938913129E-2</c:v>
                </c:pt>
                <c:pt idx="9">
                  <c:v>1.6604776623599601E-2</c:v>
                </c:pt>
                <c:pt idx="10">
                  <c:v>1.8738752940444602E-2</c:v>
                </c:pt>
                <c:pt idx="11">
                  <c:v>2.0575135356926798E-2</c:v>
                </c:pt>
                <c:pt idx="12">
                  <c:v>2.1555388031103899E-2</c:v>
                </c:pt>
                <c:pt idx="13">
                  <c:v>2.2957296808616901E-2</c:v>
                </c:pt>
                <c:pt idx="14">
                  <c:v>2.3092817721454498E-2</c:v>
                </c:pt>
                <c:pt idx="15">
                  <c:v>2.8867236118358602E-2</c:v>
                </c:pt>
                <c:pt idx="16">
                  <c:v>2.9488831475595501E-2</c:v>
                </c:pt>
                <c:pt idx="17">
                  <c:v>3.0258240337836199E-2</c:v>
                </c:pt>
                <c:pt idx="18">
                  <c:v>3.1306920370353299E-2</c:v>
                </c:pt>
                <c:pt idx="19">
                  <c:v>3.3409260347715401E-2</c:v>
                </c:pt>
                <c:pt idx="20">
                  <c:v>0.11227671995913199</c:v>
                </c:pt>
                <c:pt idx="21">
                  <c:v>0.14158010942471</c:v>
                </c:pt>
                <c:pt idx="22">
                  <c:v>0.37478296533564398</c:v>
                </c:pt>
              </c:numCache>
            </c:numRef>
          </c:val>
          <c:extLst>
            <c:ext xmlns:c16="http://schemas.microsoft.com/office/drawing/2014/chart" uri="{C3380CC4-5D6E-409C-BE32-E72D297353CC}">
              <c16:uniqueId val="{00000000-6111-4F31-9B83-F329D7AB93F3}"/>
            </c:ext>
          </c:extLst>
        </c:ser>
        <c:dLbls>
          <c:showLegendKey val="0"/>
          <c:showVal val="0"/>
          <c:showCatName val="0"/>
          <c:showSerName val="0"/>
          <c:showPercent val="0"/>
          <c:showBubbleSize val="0"/>
        </c:dLbls>
        <c:gapWidth val="60"/>
        <c:axId val="2126074832"/>
        <c:axId val="-2141964992"/>
      </c:barChart>
      <c:catAx>
        <c:axId val="2126074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41964992"/>
        <c:crosses val="autoZero"/>
        <c:auto val="1"/>
        <c:lblAlgn val="ctr"/>
        <c:lblOffset val="100"/>
        <c:noMultiLvlLbl val="0"/>
      </c:catAx>
      <c:valAx>
        <c:axId val="-214196499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26074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Šibensko-kninska</c:v>
                </c:pt>
                <c:pt idx="1">
                  <c:v>Ličko-senjska</c:v>
                </c:pt>
                <c:pt idx="2">
                  <c:v>Grad Zagreb</c:v>
                </c:pt>
                <c:pt idx="3">
                  <c:v>Krapinsko-zagorska</c:v>
                </c:pt>
                <c:pt idx="4">
                  <c:v>Koprivničko-križevačka</c:v>
                </c:pt>
                <c:pt idx="5">
                  <c:v>Primorsko-goranska</c:v>
                </c:pt>
                <c:pt idx="6">
                  <c:v>Požeško-slavonska</c:v>
                </c:pt>
                <c:pt idx="7">
                  <c:v>Dubrovačko-neretvanska</c:v>
                </c:pt>
                <c:pt idx="8">
                  <c:v>Karlovačka</c:v>
                </c:pt>
                <c:pt idx="9">
                  <c:v>Brodsko-posavska</c:v>
                </c:pt>
                <c:pt idx="10">
                  <c:v>Međimurska</c:v>
                </c:pt>
                <c:pt idx="11">
                  <c:v>Sisačko-moslavačka</c:v>
                </c:pt>
                <c:pt idx="12">
                  <c:v>Virovitičko-podravska</c:v>
                </c:pt>
                <c:pt idx="13">
                  <c:v>Vukovarsko-srijemska</c:v>
                </c:pt>
                <c:pt idx="14">
                  <c:v>Bjelovarsko-bilogorska</c:v>
                </c:pt>
                <c:pt idx="15">
                  <c:v>Zagrebačka</c:v>
                </c:pt>
                <c:pt idx="16">
                  <c:v>Varaždinska</c:v>
                </c:pt>
                <c:pt idx="17">
                  <c:v>Splitsko-dalmatinska</c:v>
                </c:pt>
                <c:pt idx="18">
                  <c:v>Zadarska</c:v>
                </c:pt>
                <c:pt idx="19">
                  <c:v>Osječko-baranjska</c:v>
                </c:pt>
                <c:pt idx="20">
                  <c:v>Istarska</c:v>
                </c:pt>
              </c:strCache>
            </c:strRef>
          </c:cat>
          <c:val>
            <c:numRef>
              <c:f>Sheet1!$C$2:$C$22</c:f>
              <c:numCache>
                <c:formatCode>0.00%</c:formatCode>
                <c:ptCount val="21"/>
                <c:pt idx="0">
                  <c:v>2.37400193220464E-3</c:v>
                </c:pt>
                <c:pt idx="1">
                  <c:v>8.0305270033942302E-3</c:v>
                </c:pt>
                <c:pt idx="2">
                  <c:v>1.2476485480490299E-2</c:v>
                </c:pt>
                <c:pt idx="3">
                  <c:v>2.2750099134129301E-2</c:v>
                </c:pt>
                <c:pt idx="4">
                  <c:v>2.3373563620521998E-2</c:v>
                </c:pt>
                <c:pt idx="5">
                  <c:v>2.4089885486022401E-2</c:v>
                </c:pt>
                <c:pt idx="6">
                  <c:v>2.4969622977085201E-2</c:v>
                </c:pt>
                <c:pt idx="7">
                  <c:v>2.88270569368216E-2</c:v>
                </c:pt>
                <c:pt idx="8">
                  <c:v>3.81001884942853E-2</c:v>
                </c:pt>
                <c:pt idx="9">
                  <c:v>3.8520331751213201E-2</c:v>
                </c:pt>
                <c:pt idx="10">
                  <c:v>4.2906355381422998E-2</c:v>
                </c:pt>
                <c:pt idx="11">
                  <c:v>4.9058059609364497E-2</c:v>
                </c:pt>
                <c:pt idx="12">
                  <c:v>5.06197145072287E-2</c:v>
                </c:pt>
                <c:pt idx="13">
                  <c:v>5.1973798293970502E-2</c:v>
                </c:pt>
                <c:pt idx="14">
                  <c:v>5.5118626381433798E-2</c:v>
                </c:pt>
                <c:pt idx="15">
                  <c:v>6.1331066042095497E-2</c:v>
                </c:pt>
                <c:pt idx="16">
                  <c:v>6.19795442345294E-2</c:v>
                </c:pt>
                <c:pt idx="17">
                  <c:v>6.6208638796733096E-2</c:v>
                </c:pt>
                <c:pt idx="18">
                  <c:v>7.3835371545358103E-2</c:v>
                </c:pt>
                <c:pt idx="19">
                  <c:v>0.108350279638599</c:v>
                </c:pt>
                <c:pt idx="20">
                  <c:v>0.155106782753096</c:v>
                </c:pt>
              </c:numCache>
            </c:numRef>
          </c:val>
          <c:extLst>
            <c:ext xmlns:c16="http://schemas.microsoft.com/office/drawing/2014/chart" uri="{C3380CC4-5D6E-409C-BE32-E72D297353CC}">
              <c16:uniqueId val="{00000000-1A30-4EE4-8A1C-F6F4EF507DE9}"/>
            </c:ext>
          </c:extLst>
        </c:ser>
        <c:dLbls>
          <c:showLegendKey val="0"/>
          <c:showVal val="0"/>
          <c:showCatName val="0"/>
          <c:showSerName val="0"/>
          <c:showPercent val="0"/>
          <c:showBubbleSize val="0"/>
        </c:dLbls>
        <c:gapWidth val="60"/>
        <c:axId val="2126268096"/>
        <c:axId val="-2143026784"/>
      </c:barChart>
      <c:catAx>
        <c:axId val="2126268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43026784"/>
        <c:crosses val="autoZero"/>
        <c:auto val="1"/>
        <c:lblAlgn val="ctr"/>
        <c:lblOffset val="100"/>
        <c:noMultiLvlLbl val="0"/>
      </c:catAx>
      <c:valAx>
        <c:axId val="-214302678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2626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Sheet1!$A$2:$A$24</c:f>
              <c:strCache>
                <c:ptCount val="23"/>
                <c:pt idx="0">
                  <c:v>Ličko-senjska</c:v>
                </c:pt>
                <c:pt idx="1">
                  <c:v>Krapinsko-zagorska</c:v>
                </c:pt>
                <c:pt idx="2">
                  <c:v>Varaždinska</c:v>
                </c:pt>
                <c:pt idx="3">
                  <c:v>Virovitičko-podravska</c:v>
                </c:pt>
                <c:pt idx="4">
                  <c:v>Koprivničko-križevačka</c:v>
                </c:pt>
                <c:pt idx="5">
                  <c:v>Međimurska</c:v>
                </c:pt>
                <c:pt idx="6">
                  <c:v>Požeško-slavonska</c:v>
                </c:pt>
                <c:pt idx="7">
                  <c:v>Dubrovačko-neretvanska</c:v>
                </c:pt>
                <c:pt idx="8">
                  <c:v>Zadarska</c:v>
                </c:pt>
                <c:pt idx="9">
                  <c:v>Karlovačka</c:v>
                </c:pt>
                <c:pt idx="10">
                  <c:v>Istarska</c:v>
                </c:pt>
                <c:pt idx="11">
                  <c:v>Zagrebačka</c:v>
                </c:pt>
                <c:pt idx="12">
                  <c:v>Bjelovarsko-bilogorska</c:v>
                </c:pt>
                <c:pt idx="13">
                  <c:v>Primorsko-goranska</c:v>
                </c:pt>
                <c:pt idx="14">
                  <c:v>Brodsko-posavska</c:v>
                </c:pt>
                <c:pt idx="15">
                  <c:v>Sisačko-moslavačka</c:v>
                </c:pt>
                <c:pt idx="16">
                  <c:v>Šibensko-kninska</c:v>
                </c:pt>
                <c:pt idx="17">
                  <c:v>Vukovarsko-srijemska</c:v>
                </c:pt>
                <c:pt idx="18">
                  <c:v>Osječko-baranjska</c:v>
                </c:pt>
                <c:pt idx="19">
                  <c:v>Splitsko-dalmatinska</c:v>
                </c:pt>
                <c:pt idx="20">
                  <c:v>Grad Zagreb</c:v>
                </c:pt>
                <c:pt idx="21">
                  <c:v>na području više županija</c:v>
                </c:pt>
                <c:pt idx="22">
                  <c:v>Republika Hrvatska</c:v>
                </c:pt>
              </c:strCache>
            </c:strRef>
          </c:cat>
          <c:val>
            <c:numRef>
              <c:f>Sheet1!$C$2:$C$24</c:f>
              <c:numCache>
                <c:formatCode>0.00%</c:formatCode>
                <c:ptCount val="23"/>
                <c:pt idx="0">
                  <c:v>3.3680421915412949E-3</c:v>
                </c:pt>
                <c:pt idx="1">
                  <c:v>5.9981580122824806E-3</c:v>
                </c:pt>
                <c:pt idx="2">
                  <c:v>6.5190884321417522E-3</c:v>
                </c:pt>
                <c:pt idx="3">
                  <c:v>7.157802470500769E-3</c:v>
                </c:pt>
                <c:pt idx="4">
                  <c:v>7.2954194686447645E-3</c:v>
                </c:pt>
                <c:pt idx="5">
                  <c:v>7.0129216319899032E-3</c:v>
                </c:pt>
                <c:pt idx="6">
                  <c:v>8.0417983494108936E-3</c:v>
                </c:pt>
                <c:pt idx="7">
                  <c:v>8.1464767728768525E-3</c:v>
                </c:pt>
                <c:pt idx="8">
                  <c:v>8.1932228676670198E-3</c:v>
                </c:pt>
                <c:pt idx="9">
                  <c:v>9.088253994276721E-3</c:v>
                </c:pt>
                <c:pt idx="10">
                  <c:v>9.0554683372332211E-3</c:v>
                </c:pt>
                <c:pt idx="11">
                  <c:v>9.8083971177711955E-3</c:v>
                </c:pt>
                <c:pt idx="12">
                  <c:v>1.1400908689378054E-2</c:v>
                </c:pt>
                <c:pt idx="13">
                  <c:v>1.1525617248920985E-2</c:v>
                </c:pt>
                <c:pt idx="14">
                  <c:v>1.3928854015348493E-2</c:v>
                </c:pt>
                <c:pt idx="15">
                  <c:v>1.600206258693854E-2</c:v>
                </c:pt>
                <c:pt idx="16">
                  <c:v>1.6604973444944354E-2</c:v>
                </c:pt>
                <c:pt idx="17">
                  <c:v>2.2027918205338937E-2</c:v>
                </c:pt>
                <c:pt idx="18">
                  <c:v>3.1432113468007894E-2</c:v>
                </c:pt>
                <c:pt idx="19">
                  <c:v>3.4751499792110001E-2</c:v>
                </c:pt>
                <c:pt idx="20">
                  <c:v>6.3207339952493863E-2</c:v>
                </c:pt>
                <c:pt idx="21">
                  <c:v>0.14939245383250363</c:v>
                </c:pt>
                <c:pt idx="22">
                  <c:v>0.54004120911767839</c:v>
                </c:pt>
              </c:numCache>
            </c:numRef>
          </c:val>
          <c:extLst>
            <c:ext xmlns:c16="http://schemas.microsoft.com/office/drawing/2014/chart" uri="{C3380CC4-5D6E-409C-BE32-E72D297353CC}">
              <c16:uniqueId val="{00000000-D2BE-49CD-A383-811AA128A74E}"/>
            </c:ext>
          </c:extLst>
        </c:ser>
        <c:dLbls>
          <c:showLegendKey val="0"/>
          <c:showVal val="0"/>
          <c:showCatName val="0"/>
          <c:showSerName val="0"/>
          <c:showPercent val="0"/>
          <c:showBubbleSize val="0"/>
        </c:dLbls>
        <c:gapWidth val="60"/>
        <c:axId val="2077115680"/>
        <c:axId val="2112915088"/>
      </c:barChart>
      <c:catAx>
        <c:axId val="2077115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12915088"/>
        <c:crosses val="autoZero"/>
        <c:auto val="1"/>
        <c:lblAlgn val="ctr"/>
        <c:lblOffset val="100"/>
        <c:noMultiLvlLbl val="0"/>
      </c:catAx>
      <c:valAx>
        <c:axId val="211291508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7711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929-42B2-A270-1D70C2D9E69E}"/>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Sheet1!$A$2:$A$22</c:f>
              <c:strCache>
                <c:ptCount val="21"/>
                <c:pt idx="0">
                  <c:v>Dubrovačko-neretvanska</c:v>
                </c:pt>
                <c:pt idx="1">
                  <c:v>Šibensko-kninska</c:v>
                </c:pt>
                <c:pt idx="2">
                  <c:v>Primorsko-goranska</c:v>
                </c:pt>
                <c:pt idx="3">
                  <c:v>Međimurska</c:v>
                </c:pt>
                <c:pt idx="4">
                  <c:v>Požeško-slavonska</c:v>
                </c:pt>
                <c:pt idx="5">
                  <c:v>Varaždinska</c:v>
                </c:pt>
                <c:pt idx="6">
                  <c:v>Krapinsko-zagorska</c:v>
                </c:pt>
                <c:pt idx="7">
                  <c:v>Koprivničko-križevačka</c:v>
                </c:pt>
                <c:pt idx="8">
                  <c:v>Zadarska</c:v>
                </c:pt>
                <c:pt idx="9">
                  <c:v>Splitsko-dalmatinska</c:v>
                </c:pt>
                <c:pt idx="10">
                  <c:v>Karlovačka</c:v>
                </c:pt>
                <c:pt idx="11">
                  <c:v>Istarska</c:v>
                </c:pt>
                <c:pt idx="12">
                  <c:v>Zagrebačka</c:v>
                </c:pt>
                <c:pt idx="13">
                  <c:v>Brodsko-posavska</c:v>
                </c:pt>
                <c:pt idx="14">
                  <c:v>Ličko-senjska</c:v>
                </c:pt>
                <c:pt idx="15">
                  <c:v>Virovitičko-podravska</c:v>
                </c:pt>
                <c:pt idx="16">
                  <c:v>Bjelovarsko-bilogorska</c:v>
                </c:pt>
                <c:pt idx="17">
                  <c:v>Sisačko-moslavačka</c:v>
                </c:pt>
                <c:pt idx="18">
                  <c:v>Vukovarsko-srijemska</c:v>
                </c:pt>
                <c:pt idx="19">
                  <c:v>Grad Zagreb</c:v>
                </c:pt>
                <c:pt idx="20">
                  <c:v>Osječko-baranjska</c:v>
                </c:pt>
              </c:strCache>
            </c:strRef>
          </c:cat>
          <c:val>
            <c:numRef>
              <c:f>Sheet1!$C$2:$C$22</c:f>
              <c:numCache>
                <c:formatCode>0.00%</c:formatCode>
                <c:ptCount val="21"/>
                <c:pt idx="0">
                  <c:v>1.7299999999999999E-2</c:v>
                </c:pt>
                <c:pt idx="1">
                  <c:v>2.2499999999999999E-2</c:v>
                </c:pt>
                <c:pt idx="2">
                  <c:v>2.3599999999999999E-2</c:v>
                </c:pt>
                <c:pt idx="3">
                  <c:v>2.58E-2</c:v>
                </c:pt>
                <c:pt idx="4">
                  <c:v>2.9600000000000001E-2</c:v>
                </c:pt>
                <c:pt idx="5">
                  <c:v>3.09E-2</c:v>
                </c:pt>
                <c:pt idx="6">
                  <c:v>3.4000000000000002E-2</c:v>
                </c:pt>
                <c:pt idx="7">
                  <c:v>3.8600000000000002E-2</c:v>
                </c:pt>
                <c:pt idx="8">
                  <c:v>3.9699999999999999E-2</c:v>
                </c:pt>
                <c:pt idx="9">
                  <c:v>3.9899999999999998E-2</c:v>
                </c:pt>
                <c:pt idx="10">
                  <c:v>4.1700000000000001E-2</c:v>
                </c:pt>
                <c:pt idx="11">
                  <c:v>4.2299999999999997E-2</c:v>
                </c:pt>
                <c:pt idx="12">
                  <c:v>4.5900000000000003E-2</c:v>
                </c:pt>
                <c:pt idx="13">
                  <c:v>5.16E-2</c:v>
                </c:pt>
                <c:pt idx="14">
                  <c:v>5.5800000000000002E-2</c:v>
                </c:pt>
                <c:pt idx="15">
                  <c:v>5.8400000000000001E-2</c:v>
                </c:pt>
                <c:pt idx="16">
                  <c:v>6.0900000000000003E-2</c:v>
                </c:pt>
                <c:pt idx="17">
                  <c:v>6.59E-2</c:v>
                </c:pt>
                <c:pt idx="18">
                  <c:v>7.2099999999999997E-2</c:v>
                </c:pt>
                <c:pt idx="19">
                  <c:v>7.6499999999999999E-2</c:v>
                </c:pt>
                <c:pt idx="20">
                  <c:v>0.127</c:v>
                </c:pt>
              </c:numCache>
            </c:numRef>
          </c:val>
          <c:extLst>
            <c:ext xmlns:c16="http://schemas.microsoft.com/office/drawing/2014/chart" uri="{C3380CC4-5D6E-409C-BE32-E72D297353CC}">
              <c16:uniqueId val="{00000001-9929-42B2-A270-1D70C2D9E69E}"/>
            </c:ext>
          </c:extLst>
        </c:ser>
        <c:dLbls>
          <c:showLegendKey val="0"/>
          <c:showVal val="0"/>
          <c:showCatName val="0"/>
          <c:showSerName val="0"/>
          <c:showPercent val="0"/>
          <c:showBubbleSize val="0"/>
        </c:dLbls>
        <c:gapWidth val="60"/>
        <c:axId val="2112999312"/>
        <c:axId val="2124434752"/>
      </c:barChart>
      <c:catAx>
        <c:axId val="2112999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4434752"/>
        <c:crosses val="autoZero"/>
        <c:auto val="1"/>
        <c:lblAlgn val="ctr"/>
        <c:lblOffset val="100"/>
        <c:noMultiLvlLbl val="0"/>
      </c:catAx>
      <c:valAx>
        <c:axId val="212443475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299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dLbl>
              <c:idx val="19"/>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2C7D-4CC7-9223-49DB9CC0616B}"/>
                </c:ext>
              </c:extLst>
            </c:dLbl>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Međimurska</c:v>
                </c:pt>
                <c:pt idx="1">
                  <c:v>Požeško-slavonska</c:v>
                </c:pt>
                <c:pt idx="2">
                  <c:v>Krapinsko-zagorska</c:v>
                </c:pt>
                <c:pt idx="3">
                  <c:v>Zagrebačka</c:v>
                </c:pt>
                <c:pt idx="4">
                  <c:v>Vukovarsko-srijemska</c:v>
                </c:pt>
                <c:pt idx="5">
                  <c:v>Bjelovarsko-bilogorska</c:v>
                </c:pt>
                <c:pt idx="6">
                  <c:v>Karlovačka</c:v>
                </c:pt>
                <c:pt idx="7">
                  <c:v>Ličko-senjska</c:v>
                </c:pt>
                <c:pt idx="8">
                  <c:v>Osječko-baranjska</c:v>
                </c:pt>
                <c:pt idx="9">
                  <c:v>Virovitičko-podravska</c:v>
                </c:pt>
                <c:pt idx="10">
                  <c:v>Šibensko-kninska</c:v>
                </c:pt>
                <c:pt idx="11">
                  <c:v>Dubrovačko-neretvanska</c:v>
                </c:pt>
                <c:pt idx="12">
                  <c:v>Istarska</c:v>
                </c:pt>
                <c:pt idx="13">
                  <c:v>Primorsko-goranska</c:v>
                </c:pt>
                <c:pt idx="14">
                  <c:v>Splitsko-dalmatinska</c:v>
                </c:pt>
                <c:pt idx="15">
                  <c:v>Grad Zagreb</c:v>
                </c:pt>
                <c:pt idx="16">
                  <c:v>Zadarska</c:v>
                </c:pt>
              </c:strCache>
            </c:strRef>
          </c:cat>
          <c:val>
            <c:numRef>
              <c:f>Sheet1!$C$2:$C$18</c:f>
              <c:numCache>
                <c:formatCode>0.00%</c:formatCode>
                <c:ptCount val="17"/>
                <c:pt idx="0">
                  <c:v>0</c:v>
                </c:pt>
                <c:pt idx="1">
                  <c:v>2.0000000000000001E-4</c:v>
                </c:pt>
                <c:pt idx="2">
                  <c:v>8.9999999999999998E-4</c:v>
                </c:pt>
                <c:pt idx="3">
                  <c:v>1.4E-3</c:v>
                </c:pt>
                <c:pt idx="4">
                  <c:v>4.3E-3</c:v>
                </c:pt>
                <c:pt idx="5">
                  <c:v>6.3E-3</c:v>
                </c:pt>
                <c:pt idx="6">
                  <c:v>1.12E-2</c:v>
                </c:pt>
                <c:pt idx="7">
                  <c:v>1.15E-2</c:v>
                </c:pt>
                <c:pt idx="8">
                  <c:v>1.5100000000000001E-2</c:v>
                </c:pt>
                <c:pt idx="9">
                  <c:v>1.7500000000000002E-2</c:v>
                </c:pt>
                <c:pt idx="10">
                  <c:v>2.0899999999999998E-2</c:v>
                </c:pt>
                <c:pt idx="11">
                  <c:v>2.9600000000000001E-2</c:v>
                </c:pt>
                <c:pt idx="12">
                  <c:v>8.4500000000000006E-2</c:v>
                </c:pt>
                <c:pt idx="13">
                  <c:v>0.10199999999999999</c:v>
                </c:pt>
                <c:pt idx="14">
                  <c:v>0.12859999999999999</c:v>
                </c:pt>
                <c:pt idx="15">
                  <c:v>0.27510000000000001</c:v>
                </c:pt>
                <c:pt idx="16">
                  <c:v>0.29070000000000001</c:v>
                </c:pt>
              </c:numCache>
            </c:numRef>
          </c:val>
          <c:extLst>
            <c:ext xmlns:c16="http://schemas.microsoft.com/office/drawing/2014/chart" uri="{C3380CC4-5D6E-409C-BE32-E72D297353CC}">
              <c16:uniqueId val="{00000001-2C7D-4CC7-9223-49DB9CC0616B}"/>
            </c:ext>
          </c:extLst>
        </c:ser>
        <c:dLbls>
          <c:showLegendKey val="0"/>
          <c:showVal val="0"/>
          <c:showCatName val="0"/>
          <c:showSerName val="0"/>
          <c:showPercent val="0"/>
          <c:showBubbleSize val="0"/>
        </c:dLbls>
        <c:gapWidth val="60"/>
        <c:axId val="2112999312"/>
        <c:axId val="2124434752"/>
      </c:barChart>
      <c:catAx>
        <c:axId val="2112999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4434752"/>
        <c:crosses val="autoZero"/>
        <c:auto val="1"/>
        <c:lblAlgn val="ctr"/>
        <c:lblOffset val="100"/>
        <c:noMultiLvlLbl val="0"/>
      </c:catAx>
      <c:valAx>
        <c:axId val="212443475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299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Međimurska</c:v>
                </c:pt>
                <c:pt idx="1">
                  <c:v>Brodsko-posavska</c:v>
                </c:pt>
                <c:pt idx="2">
                  <c:v>Primorsko-goranska</c:v>
                </c:pt>
                <c:pt idx="3">
                  <c:v>Karlovačka</c:v>
                </c:pt>
                <c:pt idx="4">
                  <c:v>Istarska</c:v>
                </c:pt>
                <c:pt idx="5">
                  <c:v>Šibensko-kninska</c:v>
                </c:pt>
                <c:pt idx="6">
                  <c:v>Vukovarsko-srijemska </c:v>
                </c:pt>
                <c:pt idx="7">
                  <c:v>Koprivničko-križevačka</c:v>
                </c:pt>
                <c:pt idx="8">
                  <c:v>Osječko-baranjska</c:v>
                </c:pt>
                <c:pt idx="9">
                  <c:v>Republika Hrvatska</c:v>
                </c:pt>
                <c:pt idx="10">
                  <c:v>Grad Zagreb</c:v>
                </c:pt>
                <c:pt idx="11">
                  <c:v>Splitsko-dalmatinska</c:v>
                </c:pt>
                <c:pt idx="12">
                  <c:v>Sisačko-moslavačka </c:v>
                </c:pt>
                <c:pt idx="13">
                  <c:v>na području više županija</c:v>
                </c:pt>
                <c:pt idx="14">
                  <c:v>Dubrovačko-neretvanska</c:v>
                </c:pt>
              </c:strCache>
            </c:strRef>
          </c:cat>
          <c:val>
            <c:numRef>
              <c:f>Sheet1!$B$2:$B$16</c:f>
              <c:numCache>
                <c:formatCode>0.00%</c:formatCode>
                <c:ptCount val="15"/>
                <c:pt idx="0">
                  <c:v>5.2514587587419498E-4</c:v>
                </c:pt>
                <c:pt idx="1">
                  <c:v>1.3909897005693599E-3</c:v>
                </c:pt>
                <c:pt idx="2">
                  <c:v>1.9225477387066999E-3</c:v>
                </c:pt>
                <c:pt idx="3">
                  <c:v>2.30896900159719E-3</c:v>
                </c:pt>
                <c:pt idx="4">
                  <c:v>3.0121758020310802E-3</c:v>
                </c:pt>
                <c:pt idx="5">
                  <c:v>1.06604947037448E-2</c:v>
                </c:pt>
                <c:pt idx="6">
                  <c:v>1.2006675655883099E-2</c:v>
                </c:pt>
                <c:pt idx="7">
                  <c:v>2.4064705339542899E-2</c:v>
                </c:pt>
                <c:pt idx="8">
                  <c:v>4.13351304885907E-2</c:v>
                </c:pt>
                <c:pt idx="9">
                  <c:v>5.1258174503165603E-2</c:v>
                </c:pt>
                <c:pt idx="10">
                  <c:v>5.5561621635958097E-2</c:v>
                </c:pt>
                <c:pt idx="11">
                  <c:v>9.6418396048520205E-2</c:v>
                </c:pt>
                <c:pt idx="12">
                  <c:v>0.16930846024733801</c:v>
                </c:pt>
                <c:pt idx="13">
                  <c:v>0.251233314332447</c:v>
                </c:pt>
                <c:pt idx="14">
                  <c:v>0.27899319892603103</c:v>
                </c:pt>
              </c:numCache>
            </c:numRef>
          </c:val>
          <c:extLst>
            <c:ext xmlns:c16="http://schemas.microsoft.com/office/drawing/2014/chart" uri="{C3380CC4-5D6E-409C-BE32-E72D297353CC}">
              <c16:uniqueId val="{00000000-498F-473C-A023-DB241E877951}"/>
            </c:ext>
          </c:extLst>
        </c:ser>
        <c:dLbls>
          <c:showLegendKey val="0"/>
          <c:showVal val="0"/>
          <c:showCatName val="0"/>
          <c:showSerName val="0"/>
          <c:showPercent val="0"/>
          <c:showBubbleSize val="0"/>
        </c:dLbls>
        <c:gapWidth val="60"/>
        <c:axId val="2080780640"/>
        <c:axId val="2077586032"/>
      </c:barChart>
      <c:catAx>
        <c:axId val="2080780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077586032"/>
        <c:crosses val="autoZero"/>
        <c:auto val="1"/>
        <c:lblAlgn val="ctr"/>
        <c:lblOffset val="100"/>
        <c:noMultiLvlLbl val="0"/>
      </c:catAx>
      <c:valAx>
        <c:axId val="2077586032"/>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80780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dLbl>
              <c:idx val="10"/>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extLst>
                <c:ext xmlns:c16="http://schemas.microsoft.com/office/drawing/2014/chart" uri="{C3380CC4-5D6E-409C-BE32-E72D297353CC}">
                  <c16:uniqueId val="{00000000-E9A5-4A1B-9D59-8D95ADFD63F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Zadarska</c:v>
                </c:pt>
                <c:pt idx="1">
                  <c:v>Međimurska</c:v>
                </c:pt>
                <c:pt idx="2">
                  <c:v>Karlovačka</c:v>
                </c:pt>
                <c:pt idx="3">
                  <c:v>Šibensko-kninska</c:v>
                </c:pt>
                <c:pt idx="4">
                  <c:v>Osječko-baranjska</c:v>
                </c:pt>
                <c:pt idx="5">
                  <c:v>Brodsko-posavska</c:v>
                </c:pt>
                <c:pt idx="6">
                  <c:v>Varaždinska</c:v>
                </c:pt>
                <c:pt idx="7">
                  <c:v>Vukovarsko-srijemska</c:v>
                </c:pt>
                <c:pt idx="8">
                  <c:v>Zagrebačka</c:v>
                </c:pt>
                <c:pt idx="9">
                  <c:v>Primorsko-goranska</c:v>
                </c:pt>
                <c:pt idx="10">
                  <c:v>Istarska</c:v>
                </c:pt>
              </c:strCache>
            </c:strRef>
          </c:cat>
          <c:val>
            <c:numRef>
              <c:f>Sheet1!$C$2:$C$12</c:f>
              <c:numCache>
                <c:formatCode>0.00%</c:formatCode>
                <c:ptCount val="11"/>
                <c:pt idx="0">
                  <c:v>2.1987999440372199E-4</c:v>
                </c:pt>
                <c:pt idx="1">
                  <c:v>7.33043994734535E-3</c:v>
                </c:pt>
                <c:pt idx="2">
                  <c:v>2.0860125984207702E-2</c:v>
                </c:pt>
                <c:pt idx="3">
                  <c:v>2.6556006526936401E-2</c:v>
                </c:pt>
                <c:pt idx="4">
                  <c:v>2.9722325112146002E-2</c:v>
                </c:pt>
                <c:pt idx="5">
                  <c:v>3.4535375728983901E-2</c:v>
                </c:pt>
                <c:pt idx="6">
                  <c:v>4.8694301299860299E-2</c:v>
                </c:pt>
                <c:pt idx="7">
                  <c:v>7.0074904683670003E-2</c:v>
                </c:pt>
                <c:pt idx="8">
                  <c:v>0.12689316914673399</c:v>
                </c:pt>
                <c:pt idx="9">
                  <c:v>0.313670347876574</c:v>
                </c:pt>
                <c:pt idx="10">
                  <c:v>0.32144312369913802</c:v>
                </c:pt>
              </c:numCache>
            </c:numRef>
          </c:val>
          <c:extLst>
            <c:ext xmlns:c16="http://schemas.microsoft.com/office/drawing/2014/chart" uri="{C3380CC4-5D6E-409C-BE32-E72D297353CC}">
              <c16:uniqueId val="{00000000-19CD-4A79-825F-555E97A52306}"/>
            </c:ext>
          </c:extLst>
        </c:ser>
        <c:dLbls>
          <c:showLegendKey val="0"/>
          <c:showVal val="0"/>
          <c:showCatName val="0"/>
          <c:showSerName val="0"/>
          <c:showPercent val="0"/>
          <c:showBubbleSize val="0"/>
        </c:dLbls>
        <c:gapWidth val="60"/>
        <c:axId val="2126564368"/>
        <c:axId val="2124726944"/>
      </c:barChart>
      <c:catAx>
        <c:axId val="2126564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4726944"/>
        <c:crosses val="autoZero"/>
        <c:auto val="1"/>
        <c:lblAlgn val="ctr"/>
        <c:lblOffset val="100"/>
        <c:noMultiLvlLbl val="0"/>
      </c:catAx>
      <c:valAx>
        <c:axId val="212472694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r-Latn-RS"/>
          </a:p>
        </c:txPr>
        <c:crossAx val="2126564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Sheet1!$A$2:$A$23</c:f>
              <c:strCache>
                <c:ptCount val="22"/>
                <c:pt idx="0">
                  <c:v>Požeško-slavonska</c:v>
                </c:pt>
                <c:pt idx="1">
                  <c:v>Varaždinska</c:v>
                </c:pt>
                <c:pt idx="2">
                  <c:v>Bjelovarsko-bilogorska</c:v>
                </c:pt>
                <c:pt idx="3">
                  <c:v>Krapinsko-zagorska</c:v>
                </c:pt>
                <c:pt idx="4">
                  <c:v>Ličko-senjska</c:v>
                </c:pt>
                <c:pt idx="5">
                  <c:v>Karlovačka</c:v>
                </c:pt>
                <c:pt idx="6">
                  <c:v>Zagrebačka</c:v>
                </c:pt>
                <c:pt idx="7">
                  <c:v>Grad Zagreb</c:v>
                </c:pt>
                <c:pt idx="8">
                  <c:v>na području više županija</c:v>
                </c:pt>
                <c:pt idx="9">
                  <c:v>Koprivničko-križevačka</c:v>
                </c:pt>
                <c:pt idx="10">
                  <c:v>Zadarska</c:v>
                </c:pt>
                <c:pt idx="11">
                  <c:v>Dubrovačko-neretvanska</c:v>
                </c:pt>
                <c:pt idx="12">
                  <c:v>Primorsko-goranska</c:v>
                </c:pt>
                <c:pt idx="13">
                  <c:v>Virovitičko-podravska</c:v>
                </c:pt>
                <c:pt idx="14">
                  <c:v>Splitsko-dalmatinska</c:v>
                </c:pt>
                <c:pt idx="15">
                  <c:v>Sisačko-moslavačka</c:v>
                </c:pt>
                <c:pt idx="16">
                  <c:v>Šibensko-kninska</c:v>
                </c:pt>
                <c:pt idx="17">
                  <c:v>Međimurska</c:v>
                </c:pt>
                <c:pt idx="18">
                  <c:v>Brodsko-posavska</c:v>
                </c:pt>
                <c:pt idx="19">
                  <c:v>Vukovarsko-srijemska</c:v>
                </c:pt>
                <c:pt idx="20">
                  <c:v>Istarska</c:v>
                </c:pt>
                <c:pt idx="21">
                  <c:v>Osječko-baranjska</c:v>
                </c:pt>
              </c:strCache>
            </c:strRef>
          </c:cat>
          <c:val>
            <c:numRef>
              <c:f>Sheet1!$C$2:$C$23</c:f>
              <c:numCache>
                <c:formatCode>0.00%</c:formatCode>
                <c:ptCount val="22"/>
                <c:pt idx="0">
                  <c:v>1.3487733950221499E-3</c:v>
                </c:pt>
                <c:pt idx="1">
                  <c:v>2.3932945243860999E-3</c:v>
                </c:pt>
                <c:pt idx="2">
                  <c:v>4.0174566285692201E-3</c:v>
                </c:pt>
                <c:pt idx="3">
                  <c:v>9.1989264061721997E-3</c:v>
                </c:pt>
                <c:pt idx="4">
                  <c:v>9.5418585350039407E-3</c:v>
                </c:pt>
                <c:pt idx="5">
                  <c:v>1.06801030597554E-2</c:v>
                </c:pt>
                <c:pt idx="6">
                  <c:v>1.08412102146009E-2</c:v>
                </c:pt>
                <c:pt idx="7">
                  <c:v>1.27047850531498E-2</c:v>
                </c:pt>
                <c:pt idx="8">
                  <c:v>1.32421826536647E-2</c:v>
                </c:pt>
                <c:pt idx="9">
                  <c:v>1.3808426353511E-2</c:v>
                </c:pt>
                <c:pt idx="10">
                  <c:v>1.5585254801436599E-2</c:v>
                </c:pt>
                <c:pt idx="11">
                  <c:v>1.7734652689905699E-2</c:v>
                </c:pt>
                <c:pt idx="12">
                  <c:v>2.31714925250497E-2</c:v>
                </c:pt>
                <c:pt idx="13">
                  <c:v>3.4364765212701001E-2</c:v>
                </c:pt>
                <c:pt idx="14">
                  <c:v>3.8367908652357403E-2</c:v>
                </c:pt>
                <c:pt idx="15">
                  <c:v>5.5206560091965402E-2</c:v>
                </c:pt>
                <c:pt idx="16">
                  <c:v>5.5978388480832801E-2</c:v>
                </c:pt>
                <c:pt idx="17">
                  <c:v>6.5988757654202798E-2</c:v>
                </c:pt>
                <c:pt idx="18">
                  <c:v>8.062080252197E-2</c:v>
                </c:pt>
                <c:pt idx="19">
                  <c:v>9.3433273913605897E-2</c:v>
                </c:pt>
                <c:pt idx="20">
                  <c:v>0.115986097266217</c:v>
                </c:pt>
                <c:pt idx="21">
                  <c:v>0.31578502936592001</c:v>
                </c:pt>
              </c:numCache>
            </c:numRef>
          </c:val>
          <c:extLst>
            <c:ext xmlns:c16="http://schemas.microsoft.com/office/drawing/2014/chart" uri="{C3380CC4-5D6E-409C-BE32-E72D297353CC}">
              <c16:uniqueId val="{00000000-1E5E-41E6-89E6-6933FD530BC0}"/>
            </c:ext>
          </c:extLst>
        </c:ser>
        <c:dLbls>
          <c:showLegendKey val="0"/>
          <c:showVal val="0"/>
          <c:showCatName val="0"/>
          <c:showSerName val="0"/>
          <c:showPercent val="0"/>
          <c:showBubbleSize val="0"/>
        </c:dLbls>
        <c:gapWidth val="60"/>
        <c:axId val="-2141870160"/>
        <c:axId val="-2141867008"/>
      </c:barChart>
      <c:catAx>
        <c:axId val="-2141870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41867008"/>
        <c:crosses val="autoZero"/>
        <c:auto val="1"/>
        <c:lblAlgn val="ctr"/>
        <c:lblOffset val="100"/>
        <c:noMultiLvlLbl val="0"/>
      </c:catAx>
      <c:valAx>
        <c:axId val="-2141867008"/>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41870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Series 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Brodsko-posavska</c:v>
                </c:pt>
                <c:pt idx="1">
                  <c:v>Splitsko-dalmatinska</c:v>
                </c:pt>
                <c:pt idx="2">
                  <c:v>Bjelovarsko-bilogorska</c:v>
                </c:pt>
                <c:pt idx="3">
                  <c:v>Krapinsko-zagorska</c:v>
                </c:pt>
                <c:pt idx="4">
                  <c:v>Požeško-slavonska</c:v>
                </c:pt>
                <c:pt idx="5">
                  <c:v>Koprivničko-križevačka</c:v>
                </c:pt>
                <c:pt idx="6">
                  <c:v>Zadarska</c:v>
                </c:pt>
                <c:pt idx="7">
                  <c:v>Grad Zagreb</c:v>
                </c:pt>
                <c:pt idx="8">
                  <c:v>Karlovačka</c:v>
                </c:pt>
                <c:pt idx="9">
                  <c:v>Šibensko-kninska</c:v>
                </c:pt>
                <c:pt idx="10">
                  <c:v>Ličko-senjska</c:v>
                </c:pt>
                <c:pt idx="11">
                  <c:v>Virovitičko-podravska</c:v>
                </c:pt>
                <c:pt idx="12">
                  <c:v>Vukovarsko-srijemska</c:v>
                </c:pt>
                <c:pt idx="13">
                  <c:v>Sisačko-moslavačka</c:v>
                </c:pt>
                <c:pt idx="14">
                  <c:v>Osječko-baranjska</c:v>
                </c:pt>
              </c:strCache>
            </c:strRef>
          </c:cat>
          <c:val>
            <c:numRef>
              <c:f>Sheet1!$C$2:$C$16</c:f>
              <c:numCache>
                <c:formatCode>0.00%</c:formatCode>
                <c:ptCount val="15"/>
                <c:pt idx="0">
                  <c:v>2.4580013145816999E-2</c:v>
                </c:pt>
                <c:pt idx="1">
                  <c:v>2.7288007424153899E-2</c:v>
                </c:pt>
                <c:pt idx="2">
                  <c:v>2.78943031632711E-2</c:v>
                </c:pt>
                <c:pt idx="3">
                  <c:v>3.6423802304333799E-2</c:v>
                </c:pt>
                <c:pt idx="4">
                  <c:v>3.6924241763829399E-2</c:v>
                </c:pt>
                <c:pt idx="5">
                  <c:v>5.8358773704402303E-2</c:v>
                </c:pt>
                <c:pt idx="6">
                  <c:v>7.1859687071099895E-2</c:v>
                </c:pt>
                <c:pt idx="7">
                  <c:v>7.3932387512302106E-2</c:v>
                </c:pt>
                <c:pt idx="8">
                  <c:v>7.6230876645445894E-2</c:v>
                </c:pt>
                <c:pt idx="9">
                  <c:v>8.6315458860221697E-2</c:v>
                </c:pt>
                <c:pt idx="10">
                  <c:v>9.0651288299623003E-2</c:v>
                </c:pt>
                <c:pt idx="11">
                  <c:v>9.11656305281969E-2</c:v>
                </c:pt>
                <c:pt idx="12">
                  <c:v>9.5674448211921198E-2</c:v>
                </c:pt>
                <c:pt idx="13">
                  <c:v>9.9710714759941602E-2</c:v>
                </c:pt>
                <c:pt idx="14">
                  <c:v>0.10299036660544</c:v>
                </c:pt>
              </c:numCache>
            </c:numRef>
          </c:val>
          <c:extLst>
            <c:ext xmlns:c16="http://schemas.microsoft.com/office/drawing/2014/chart" uri="{C3380CC4-5D6E-409C-BE32-E72D297353CC}">
              <c16:uniqueId val="{00000000-EC4C-4347-AF0E-1408C8F773AF}"/>
            </c:ext>
          </c:extLst>
        </c:ser>
        <c:dLbls>
          <c:dLblPos val="outEnd"/>
          <c:showLegendKey val="0"/>
          <c:showVal val="1"/>
          <c:showCatName val="0"/>
          <c:showSerName val="0"/>
          <c:showPercent val="0"/>
          <c:showBubbleSize val="0"/>
        </c:dLbls>
        <c:gapWidth val="60"/>
        <c:axId val="2119110208"/>
        <c:axId val="2126418704"/>
      </c:barChart>
      <c:catAx>
        <c:axId val="2119110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26418704"/>
        <c:crosses val="autoZero"/>
        <c:auto val="1"/>
        <c:lblAlgn val="ctr"/>
        <c:lblOffset val="100"/>
        <c:noMultiLvlLbl val="0"/>
      </c:catAx>
      <c:valAx>
        <c:axId val="2126418704"/>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9110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Column2</c:v>
                </c:pt>
              </c:strCache>
            </c:strRef>
          </c:tx>
          <c:spPr>
            <a:solidFill>
              <a:schemeClr val="bg1">
                <a:lumMod val="50000"/>
              </a:schemeClr>
            </a:solidFill>
            <a:ln>
              <a:noFill/>
            </a:ln>
            <a:effectLst/>
          </c:spPr>
          <c:invertIfNegative val="0"/>
          <c:dLbls>
            <c:numFmt formatCode="0.00\ %"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Virovitičko-podravska</c:v>
                </c:pt>
                <c:pt idx="1">
                  <c:v>Dubrovačko-neretvanska</c:v>
                </c:pt>
                <c:pt idx="2">
                  <c:v>Požeško-slavonska</c:v>
                </c:pt>
                <c:pt idx="3">
                  <c:v>Krapinsko-zagorska</c:v>
                </c:pt>
                <c:pt idx="4">
                  <c:v>Šibensko-kninska</c:v>
                </c:pt>
                <c:pt idx="5">
                  <c:v>Zadarska</c:v>
                </c:pt>
                <c:pt idx="6">
                  <c:v>Osječko-baranjska</c:v>
                </c:pt>
                <c:pt idx="7">
                  <c:v>Sisačko-moslavačka</c:v>
                </c:pt>
                <c:pt idx="8">
                  <c:v>Karlovačka</c:v>
                </c:pt>
                <c:pt idx="9">
                  <c:v>Vukovarsko-srijemska</c:v>
                </c:pt>
                <c:pt idx="10">
                  <c:v>Istarska</c:v>
                </c:pt>
                <c:pt idx="11">
                  <c:v>Međimurska</c:v>
                </c:pt>
                <c:pt idx="12">
                  <c:v>Bjelovarsko-bilogorska</c:v>
                </c:pt>
                <c:pt idx="13">
                  <c:v>Brodsko-posavska</c:v>
                </c:pt>
                <c:pt idx="14">
                  <c:v>Varaždinska</c:v>
                </c:pt>
                <c:pt idx="15">
                  <c:v>Zagrebačka</c:v>
                </c:pt>
                <c:pt idx="16">
                  <c:v>Splitsko-dalmatinska</c:v>
                </c:pt>
                <c:pt idx="17">
                  <c:v>Primorsko-goranska</c:v>
                </c:pt>
                <c:pt idx="18">
                  <c:v>Grad Zagreb</c:v>
                </c:pt>
              </c:strCache>
            </c:strRef>
          </c:cat>
          <c:val>
            <c:numRef>
              <c:f>Sheet1!$C$2:$C$20</c:f>
              <c:numCache>
                <c:formatCode>0.00%</c:formatCode>
                <c:ptCount val="19"/>
                <c:pt idx="0">
                  <c:v>2.0230130840677199E-4</c:v>
                </c:pt>
                <c:pt idx="1">
                  <c:v>2.8866524515150198E-4</c:v>
                </c:pt>
                <c:pt idx="2">
                  <c:v>1.3451143870351499E-3</c:v>
                </c:pt>
                <c:pt idx="3">
                  <c:v>2.3702771184261999E-3</c:v>
                </c:pt>
                <c:pt idx="4">
                  <c:v>3.5712938250311299E-3</c:v>
                </c:pt>
                <c:pt idx="5">
                  <c:v>4.0700314537591596E-3</c:v>
                </c:pt>
                <c:pt idx="6">
                  <c:v>7.7920668994122698E-3</c:v>
                </c:pt>
                <c:pt idx="7">
                  <c:v>1.03861479782856E-2</c:v>
                </c:pt>
                <c:pt idx="8">
                  <c:v>1.14368903906486E-2</c:v>
                </c:pt>
                <c:pt idx="9">
                  <c:v>1.2277928117391E-2</c:v>
                </c:pt>
                <c:pt idx="10">
                  <c:v>1.45512919376621E-2</c:v>
                </c:pt>
                <c:pt idx="11">
                  <c:v>1.5640228469883999E-2</c:v>
                </c:pt>
                <c:pt idx="12">
                  <c:v>2.0841327521278499E-2</c:v>
                </c:pt>
                <c:pt idx="13">
                  <c:v>2.2403764542936602E-2</c:v>
                </c:pt>
                <c:pt idx="14">
                  <c:v>5.2735289380969302E-2</c:v>
                </c:pt>
                <c:pt idx="15">
                  <c:v>6.3351243370612098E-2</c:v>
                </c:pt>
                <c:pt idx="16">
                  <c:v>6.7578436552876098E-2</c:v>
                </c:pt>
                <c:pt idx="17">
                  <c:v>0.210970561695252</c:v>
                </c:pt>
                <c:pt idx="18">
                  <c:v>0.47818713980498201</c:v>
                </c:pt>
              </c:numCache>
            </c:numRef>
          </c:val>
          <c:extLst>
            <c:ext xmlns:c16="http://schemas.microsoft.com/office/drawing/2014/chart" uri="{C3380CC4-5D6E-409C-BE32-E72D297353CC}">
              <c16:uniqueId val="{00000000-C8A6-485A-997D-AFF37FAF8814}"/>
            </c:ext>
          </c:extLst>
        </c:ser>
        <c:dLbls>
          <c:showLegendKey val="0"/>
          <c:showVal val="0"/>
          <c:showCatName val="0"/>
          <c:showSerName val="0"/>
          <c:showPercent val="0"/>
          <c:showBubbleSize val="0"/>
        </c:dLbls>
        <c:gapWidth val="60"/>
        <c:axId val="2118895024"/>
        <c:axId val="2118125280"/>
      </c:barChart>
      <c:catAx>
        <c:axId val="2118895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sr-Latn-RS"/>
          </a:p>
        </c:txPr>
        <c:crossAx val="2118125280"/>
        <c:crosses val="autoZero"/>
        <c:auto val="1"/>
        <c:lblAlgn val="ctr"/>
        <c:lblOffset val="100"/>
        <c:noMultiLvlLbl val="0"/>
      </c:catAx>
      <c:valAx>
        <c:axId val="2118125280"/>
        <c:scaling>
          <c:orientation val="minMax"/>
        </c:scaling>
        <c:delete val="0"/>
        <c:axPos val="b"/>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118895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AZJMDCZ6QSYZ-1849078857-3846</_dlc_DocId>
    <_dlc_DocIdUrl xmlns="a494813a-d0d8-4dad-94cb-0d196f36ba15">
      <Url>https://ekoordinacije.vlada.hr/koordinacija-gospodarstvo/_layouts/15/DocIdRedir.aspx?ID=AZJMDCZ6QSYZ-1849078857-3846</Url>
      <Description>AZJMDCZ6QSYZ-1849078857-3846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7D86-BE17-4EE0-A056-2C866AC43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EF33D-A782-4077-BE89-AFDEE4805399}">
  <ds:schemaRefs>
    <ds:schemaRef ds:uri="http://schemas.microsoft.com/sharepoint/events"/>
  </ds:schemaRefs>
</ds:datastoreItem>
</file>

<file path=customXml/itemProps3.xml><?xml version="1.0" encoding="utf-8"?>
<ds:datastoreItem xmlns:ds="http://schemas.openxmlformats.org/officeDocument/2006/customXml" ds:itemID="{B444997B-694A-4C67-AD8D-53B6BD9C4A96}">
  <ds:schemaRefs>
    <ds:schemaRef ds:uri="http://schemas.microsoft.com/sharepoint/v3/contenttype/forms"/>
  </ds:schemaRefs>
</ds:datastoreItem>
</file>

<file path=customXml/itemProps4.xml><?xml version="1.0" encoding="utf-8"?>
<ds:datastoreItem xmlns:ds="http://schemas.openxmlformats.org/officeDocument/2006/customXml" ds:itemID="{FF997C18-9928-42A9-B65A-2634CDBCFEA2}">
  <ds:schemaRefs>
    <ds:schemaRef ds:uri="http://purl.org/dc/dcmitype/"/>
    <ds:schemaRef ds:uri="a494813a-d0d8-4dad-94cb-0d196f36ba15"/>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B5B710B-80E7-4747-9AA6-481D603B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27321</Words>
  <Characters>155734</Characters>
  <Application>Microsoft Office Word</Application>
  <DocSecurity>0</DocSecurity>
  <Lines>1297</Lines>
  <Paragraphs>365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182690</CharactersWithSpaces>
  <SharedDoc>false</SharedDoc>
  <HLinks>
    <vt:vector size="516" baseType="variant">
      <vt:variant>
        <vt:i4>1441854</vt:i4>
      </vt:variant>
      <vt:variant>
        <vt:i4>655</vt:i4>
      </vt:variant>
      <vt:variant>
        <vt:i4>0</vt:i4>
      </vt:variant>
      <vt:variant>
        <vt:i4>5</vt:i4>
      </vt:variant>
      <vt:variant>
        <vt:lpwstr/>
      </vt:variant>
      <vt:variant>
        <vt:lpwstr>_Toc20387089</vt:lpwstr>
      </vt:variant>
      <vt:variant>
        <vt:i4>1507390</vt:i4>
      </vt:variant>
      <vt:variant>
        <vt:i4>649</vt:i4>
      </vt:variant>
      <vt:variant>
        <vt:i4>0</vt:i4>
      </vt:variant>
      <vt:variant>
        <vt:i4>5</vt:i4>
      </vt:variant>
      <vt:variant>
        <vt:lpwstr/>
      </vt:variant>
      <vt:variant>
        <vt:lpwstr>_Toc20387088</vt:lpwstr>
      </vt:variant>
      <vt:variant>
        <vt:i4>1572926</vt:i4>
      </vt:variant>
      <vt:variant>
        <vt:i4>643</vt:i4>
      </vt:variant>
      <vt:variant>
        <vt:i4>0</vt:i4>
      </vt:variant>
      <vt:variant>
        <vt:i4>5</vt:i4>
      </vt:variant>
      <vt:variant>
        <vt:lpwstr/>
      </vt:variant>
      <vt:variant>
        <vt:lpwstr>_Toc20387087</vt:lpwstr>
      </vt:variant>
      <vt:variant>
        <vt:i4>1638462</vt:i4>
      </vt:variant>
      <vt:variant>
        <vt:i4>637</vt:i4>
      </vt:variant>
      <vt:variant>
        <vt:i4>0</vt:i4>
      </vt:variant>
      <vt:variant>
        <vt:i4>5</vt:i4>
      </vt:variant>
      <vt:variant>
        <vt:lpwstr/>
      </vt:variant>
      <vt:variant>
        <vt:lpwstr>_Toc20387086</vt:lpwstr>
      </vt:variant>
      <vt:variant>
        <vt:i4>1703998</vt:i4>
      </vt:variant>
      <vt:variant>
        <vt:i4>631</vt:i4>
      </vt:variant>
      <vt:variant>
        <vt:i4>0</vt:i4>
      </vt:variant>
      <vt:variant>
        <vt:i4>5</vt:i4>
      </vt:variant>
      <vt:variant>
        <vt:lpwstr/>
      </vt:variant>
      <vt:variant>
        <vt:lpwstr>_Toc20387085</vt:lpwstr>
      </vt:variant>
      <vt:variant>
        <vt:i4>1769534</vt:i4>
      </vt:variant>
      <vt:variant>
        <vt:i4>625</vt:i4>
      </vt:variant>
      <vt:variant>
        <vt:i4>0</vt:i4>
      </vt:variant>
      <vt:variant>
        <vt:i4>5</vt:i4>
      </vt:variant>
      <vt:variant>
        <vt:lpwstr/>
      </vt:variant>
      <vt:variant>
        <vt:lpwstr>_Toc20387084</vt:lpwstr>
      </vt:variant>
      <vt:variant>
        <vt:i4>1835070</vt:i4>
      </vt:variant>
      <vt:variant>
        <vt:i4>619</vt:i4>
      </vt:variant>
      <vt:variant>
        <vt:i4>0</vt:i4>
      </vt:variant>
      <vt:variant>
        <vt:i4>5</vt:i4>
      </vt:variant>
      <vt:variant>
        <vt:lpwstr/>
      </vt:variant>
      <vt:variant>
        <vt:lpwstr>_Toc20387083</vt:lpwstr>
      </vt:variant>
      <vt:variant>
        <vt:i4>1900606</vt:i4>
      </vt:variant>
      <vt:variant>
        <vt:i4>613</vt:i4>
      </vt:variant>
      <vt:variant>
        <vt:i4>0</vt:i4>
      </vt:variant>
      <vt:variant>
        <vt:i4>5</vt:i4>
      </vt:variant>
      <vt:variant>
        <vt:lpwstr/>
      </vt:variant>
      <vt:variant>
        <vt:lpwstr>_Toc20387082</vt:lpwstr>
      </vt:variant>
      <vt:variant>
        <vt:i4>1966142</vt:i4>
      </vt:variant>
      <vt:variant>
        <vt:i4>607</vt:i4>
      </vt:variant>
      <vt:variant>
        <vt:i4>0</vt:i4>
      </vt:variant>
      <vt:variant>
        <vt:i4>5</vt:i4>
      </vt:variant>
      <vt:variant>
        <vt:lpwstr/>
      </vt:variant>
      <vt:variant>
        <vt:lpwstr>_Toc20387081</vt:lpwstr>
      </vt:variant>
      <vt:variant>
        <vt:i4>2031678</vt:i4>
      </vt:variant>
      <vt:variant>
        <vt:i4>601</vt:i4>
      </vt:variant>
      <vt:variant>
        <vt:i4>0</vt:i4>
      </vt:variant>
      <vt:variant>
        <vt:i4>5</vt:i4>
      </vt:variant>
      <vt:variant>
        <vt:lpwstr/>
      </vt:variant>
      <vt:variant>
        <vt:lpwstr>_Toc20387080</vt:lpwstr>
      </vt:variant>
      <vt:variant>
        <vt:i4>1441841</vt:i4>
      </vt:variant>
      <vt:variant>
        <vt:i4>595</vt:i4>
      </vt:variant>
      <vt:variant>
        <vt:i4>0</vt:i4>
      </vt:variant>
      <vt:variant>
        <vt:i4>5</vt:i4>
      </vt:variant>
      <vt:variant>
        <vt:lpwstr/>
      </vt:variant>
      <vt:variant>
        <vt:lpwstr>_Toc20387079</vt:lpwstr>
      </vt:variant>
      <vt:variant>
        <vt:i4>1507377</vt:i4>
      </vt:variant>
      <vt:variant>
        <vt:i4>589</vt:i4>
      </vt:variant>
      <vt:variant>
        <vt:i4>0</vt:i4>
      </vt:variant>
      <vt:variant>
        <vt:i4>5</vt:i4>
      </vt:variant>
      <vt:variant>
        <vt:lpwstr/>
      </vt:variant>
      <vt:variant>
        <vt:lpwstr>_Toc20387078</vt:lpwstr>
      </vt:variant>
      <vt:variant>
        <vt:i4>1572913</vt:i4>
      </vt:variant>
      <vt:variant>
        <vt:i4>583</vt:i4>
      </vt:variant>
      <vt:variant>
        <vt:i4>0</vt:i4>
      </vt:variant>
      <vt:variant>
        <vt:i4>5</vt:i4>
      </vt:variant>
      <vt:variant>
        <vt:lpwstr/>
      </vt:variant>
      <vt:variant>
        <vt:lpwstr>_Toc20387077</vt:lpwstr>
      </vt:variant>
      <vt:variant>
        <vt:i4>1638449</vt:i4>
      </vt:variant>
      <vt:variant>
        <vt:i4>577</vt:i4>
      </vt:variant>
      <vt:variant>
        <vt:i4>0</vt:i4>
      </vt:variant>
      <vt:variant>
        <vt:i4>5</vt:i4>
      </vt:variant>
      <vt:variant>
        <vt:lpwstr/>
      </vt:variant>
      <vt:variant>
        <vt:lpwstr>_Toc20387076</vt:lpwstr>
      </vt:variant>
      <vt:variant>
        <vt:i4>1703985</vt:i4>
      </vt:variant>
      <vt:variant>
        <vt:i4>571</vt:i4>
      </vt:variant>
      <vt:variant>
        <vt:i4>0</vt:i4>
      </vt:variant>
      <vt:variant>
        <vt:i4>5</vt:i4>
      </vt:variant>
      <vt:variant>
        <vt:lpwstr/>
      </vt:variant>
      <vt:variant>
        <vt:lpwstr>_Toc20387075</vt:lpwstr>
      </vt:variant>
      <vt:variant>
        <vt:i4>1769521</vt:i4>
      </vt:variant>
      <vt:variant>
        <vt:i4>565</vt:i4>
      </vt:variant>
      <vt:variant>
        <vt:i4>0</vt:i4>
      </vt:variant>
      <vt:variant>
        <vt:i4>5</vt:i4>
      </vt:variant>
      <vt:variant>
        <vt:lpwstr/>
      </vt:variant>
      <vt:variant>
        <vt:lpwstr>_Toc20387074</vt:lpwstr>
      </vt:variant>
      <vt:variant>
        <vt:i4>1835057</vt:i4>
      </vt:variant>
      <vt:variant>
        <vt:i4>559</vt:i4>
      </vt:variant>
      <vt:variant>
        <vt:i4>0</vt:i4>
      </vt:variant>
      <vt:variant>
        <vt:i4>5</vt:i4>
      </vt:variant>
      <vt:variant>
        <vt:lpwstr/>
      </vt:variant>
      <vt:variant>
        <vt:lpwstr>_Toc20387073</vt:lpwstr>
      </vt:variant>
      <vt:variant>
        <vt:i4>1900593</vt:i4>
      </vt:variant>
      <vt:variant>
        <vt:i4>553</vt:i4>
      </vt:variant>
      <vt:variant>
        <vt:i4>0</vt:i4>
      </vt:variant>
      <vt:variant>
        <vt:i4>5</vt:i4>
      </vt:variant>
      <vt:variant>
        <vt:lpwstr/>
      </vt:variant>
      <vt:variant>
        <vt:lpwstr>_Toc20387072</vt:lpwstr>
      </vt:variant>
      <vt:variant>
        <vt:i4>1966129</vt:i4>
      </vt:variant>
      <vt:variant>
        <vt:i4>547</vt:i4>
      </vt:variant>
      <vt:variant>
        <vt:i4>0</vt:i4>
      </vt:variant>
      <vt:variant>
        <vt:i4>5</vt:i4>
      </vt:variant>
      <vt:variant>
        <vt:lpwstr/>
      </vt:variant>
      <vt:variant>
        <vt:lpwstr>_Toc20387071</vt:lpwstr>
      </vt:variant>
      <vt:variant>
        <vt:i4>2031665</vt:i4>
      </vt:variant>
      <vt:variant>
        <vt:i4>541</vt:i4>
      </vt:variant>
      <vt:variant>
        <vt:i4>0</vt:i4>
      </vt:variant>
      <vt:variant>
        <vt:i4>5</vt:i4>
      </vt:variant>
      <vt:variant>
        <vt:lpwstr/>
      </vt:variant>
      <vt:variant>
        <vt:lpwstr>_Toc20387070</vt:lpwstr>
      </vt:variant>
      <vt:variant>
        <vt:i4>1441840</vt:i4>
      </vt:variant>
      <vt:variant>
        <vt:i4>535</vt:i4>
      </vt:variant>
      <vt:variant>
        <vt:i4>0</vt:i4>
      </vt:variant>
      <vt:variant>
        <vt:i4>5</vt:i4>
      </vt:variant>
      <vt:variant>
        <vt:lpwstr/>
      </vt:variant>
      <vt:variant>
        <vt:lpwstr>_Toc20387069</vt:lpwstr>
      </vt:variant>
      <vt:variant>
        <vt:i4>1507376</vt:i4>
      </vt:variant>
      <vt:variant>
        <vt:i4>529</vt:i4>
      </vt:variant>
      <vt:variant>
        <vt:i4>0</vt:i4>
      </vt:variant>
      <vt:variant>
        <vt:i4>5</vt:i4>
      </vt:variant>
      <vt:variant>
        <vt:lpwstr/>
      </vt:variant>
      <vt:variant>
        <vt:lpwstr>_Toc20387068</vt:lpwstr>
      </vt:variant>
      <vt:variant>
        <vt:i4>1572912</vt:i4>
      </vt:variant>
      <vt:variant>
        <vt:i4>523</vt:i4>
      </vt:variant>
      <vt:variant>
        <vt:i4>0</vt:i4>
      </vt:variant>
      <vt:variant>
        <vt:i4>5</vt:i4>
      </vt:variant>
      <vt:variant>
        <vt:lpwstr/>
      </vt:variant>
      <vt:variant>
        <vt:lpwstr>_Toc20387067</vt:lpwstr>
      </vt:variant>
      <vt:variant>
        <vt:i4>1638448</vt:i4>
      </vt:variant>
      <vt:variant>
        <vt:i4>517</vt:i4>
      </vt:variant>
      <vt:variant>
        <vt:i4>0</vt:i4>
      </vt:variant>
      <vt:variant>
        <vt:i4>5</vt:i4>
      </vt:variant>
      <vt:variant>
        <vt:lpwstr/>
      </vt:variant>
      <vt:variant>
        <vt:lpwstr>_Toc20387066</vt:lpwstr>
      </vt:variant>
      <vt:variant>
        <vt:i4>1703984</vt:i4>
      </vt:variant>
      <vt:variant>
        <vt:i4>511</vt:i4>
      </vt:variant>
      <vt:variant>
        <vt:i4>0</vt:i4>
      </vt:variant>
      <vt:variant>
        <vt:i4>5</vt:i4>
      </vt:variant>
      <vt:variant>
        <vt:lpwstr/>
      </vt:variant>
      <vt:variant>
        <vt:lpwstr>_Toc20387065</vt:lpwstr>
      </vt:variant>
      <vt:variant>
        <vt:i4>1769520</vt:i4>
      </vt:variant>
      <vt:variant>
        <vt:i4>505</vt:i4>
      </vt:variant>
      <vt:variant>
        <vt:i4>0</vt:i4>
      </vt:variant>
      <vt:variant>
        <vt:i4>5</vt:i4>
      </vt:variant>
      <vt:variant>
        <vt:lpwstr/>
      </vt:variant>
      <vt:variant>
        <vt:lpwstr>_Toc20387064</vt:lpwstr>
      </vt:variant>
      <vt:variant>
        <vt:i4>1835056</vt:i4>
      </vt:variant>
      <vt:variant>
        <vt:i4>499</vt:i4>
      </vt:variant>
      <vt:variant>
        <vt:i4>0</vt:i4>
      </vt:variant>
      <vt:variant>
        <vt:i4>5</vt:i4>
      </vt:variant>
      <vt:variant>
        <vt:lpwstr/>
      </vt:variant>
      <vt:variant>
        <vt:lpwstr>_Toc20387063</vt:lpwstr>
      </vt:variant>
      <vt:variant>
        <vt:i4>1900592</vt:i4>
      </vt:variant>
      <vt:variant>
        <vt:i4>493</vt:i4>
      </vt:variant>
      <vt:variant>
        <vt:i4>0</vt:i4>
      </vt:variant>
      <vt:variant>
        <vt:i4>5</vt:i4>
      </vt:variant>
      <vt:variant>
        <vt:lpwstr/>
      </vt:variant>
      <vt:variant>
        <vt:lpwstr>_Toc20387062</vt:lpwstr>
      </vt:variant>
      <vt:variant>
        <vt:i4>1966128</vt:i4>
      </vt:variant>
      <vt:variant>
        <vt:i4>487</vt:i4>
      </vt:variant>
      <vt:variant>
        <vt:i4>0</vt:i4>
      </vt:variant>
      <vt:variant>
        <vt:i4>5</vt:i4>
      </vt:variant>
      <vt:variant>
        <vt:lpwstr/>
      </vt:variant>
      <vt:variant>
        <vt:lpwstr>_Toc20387061</vt:lpwstr>
      </vt:variant>
      <vt:variant>
        <vt:i4>2031664</vt:i4>
      </vt:variant>
      <vt:variant>
        <vt:i4>481</vt:i4>
      </vt:variant>
      <vt:variant>
        <vt:i4>0</vt:i4>
      </vt:variant>
      <vt:variant>
        <vt:i4>5</vt:i4>
      </vt:variant>
      <vt:variant>
        <vt:lpwstr/>
      </vt:variant>
      <vt:variant>
        <vt:lpwstr>_Toc20387060</vt:lpwstr>
      </vt:variant>
      <vt:variant>
        <vt:i4>1441843</vt:i4>
      </vt:variant>
      <vt:variant>
        <vt:i4>475</vt:i4>
      </vt:variant>
      <vt:variant>
        <vt:i4>0</vt:i4>
      </vt:variant>
      <vt:variant>
        <vt:i4>5</vt:i4>
      </vt:variant>
      <vt:variant>
        <vt:lpwstr/>
      </vt:variant>
      <vt:variant>
        <vt:lpwstr>_Toc20387059</vt:lpwstr>
      </vt:variant>
      <vt:variant>
        <vt:i4>1507379</vt:i4>
      </vt:variant>
      <vt:variant>
        <vt:i4>469</vt:i4>
      </vt:variant>
      <vt:variant>
        <vt:i4>0</vt:i4>
      </vt:variant>
      <vt:variant>
        <vt:i4>5</vt:i4>
      </vt:variant>
      <vt:variant>
        <vt:lpwstr/>
      </vt:variant>
      <vt:variant>
        <vt:lpwstr>_Toc20387058</vt:lpwstr>
      </vt:variant>
      <vt:variant>
        <vt:i4>1572915</vt:i4>
      </vt:variant>
      <vt:variant>
        <vt:i4>463</vt:i4>
      </vt:variant>
      <vt:variant>
        <vt:i4>0</vt:i4>
      </vt:variant>
      <vt:variant>
        <vt:i4>5</vt:i4>
      </vt:variant>
      <vt:variant>
        <vt:lpwstr/>
      </vt:variant>
      <vt:variant>
        <vt:lpwstr>_Toc20387057</vt:lpwstr>
      </vt:variant>
      <vt:variant>
        <vt:i4>1638451</vt:i4>
      </vt:variant>
      <vt:variant>
        <vt:i4>457</vt:i4>
      </vt:variant>
      <vt:variant>
        <vt:i4>0</vt:i4>
      </vt:variant>
      <vt:variant>
        <vt:i4>5</vt:i4>
      </vt:variant>
      <vt:variant>
        <vt:lpwstr/>
      </vt:variant>
      <vt:variant>
        <vt:lpwstr>_Toc20387056</vt:lpwstr>
      </vt:variant>
      <vt:variant>
        <vt:i4>1703987</vt:i4>
      </vt:variant>
      <vt:variant>
        <vt:i4>451</vt:i4>
      </vt:variant>
      <vt:variant>
        <vt:i4>0</vt:i4>
      </vt:variant>
      <vt:variant>
        <vt:i4>5</vt:i4>
      </vt:variant>
      <vt:variant>
        <vt:lpwstr/>
      </vt:variant>
      <vt:variant>
        <vt:lpwstr>_Toc20387055</vt:lpwstr>
      </vt:variant>
      <vt:variant>
        <vt:i4>2293763</vt:i4>
      </vt:variant>
      <vt:variant>
        <vt:i4>442</vt:i4>
      </vt:variant>
      <vt:variant>
        <vt:i4>0</vt:i4>
      </vt:variant>
      <vt:variant>
        <vt:i4>5</vt:i4>
      </vt:variant>
      <vt:variant>
        <vt:lpwstr/>
      </vt:variant>
      <vt:variant>
        <vt:lpwstr>_Toc4656246</vt:lpwstr>
      </vt:variant>
      <vt:variant>
        <vt:i4>2293763</vt:i4>
      </vt:variant>
      <vt:variant>
        <vt:i4>436</vt:i4>
      </vt:variant>
      <vt:variant>
        <vt:i4>0</vt:i4>
      </vt:variant>
      <vt:variant>
        <vt:i4>5</vt:i4>
      </vt:variant>
      <vt:variant>
        <vt:lpwstr/>
      </vt:variant>
      <vt:variant>
        <vt:lpwstr>_Toc4656245</vt:lpwstr>
      </vt:variant>
      <vt:variant>
        <vt:i4>2293763</vt:i4>
      </vt:variant>
      <vt:variant>
        <vt:i4>430</vt:i4>
      </vt:variant>
      <vt:variant>
        <vt:i4>0</vt:i4>
      </vt:variant>
      <vt:variant>
        <vt:i4>5</vt:i4>
      </vt:variant>
      <vt:variant>
        <vt:lpwstr/>
      </vt:variant>
      <vt:variant>
        <vt:lpwstr>_Toc4656244</vt:lpwstr>
      </vt:variant>
      <vt:variant>
        <vt:i4>2293763</vt:i4>
      </vt:variant>
      <vt:variant>
        <vt:i4>424</vt:i4>
      </vt:variant>
      <vt:variant>
        <vt:i4>0</vt:i4>
      </vt:variant>
      <vt:variant>
        <vt:i4>5</vt:i4>
      </vt:variant>
      <vt:variant>
        <vt:lpwstr/>
      </vt:variant>
      <vt:variant>
        <vt:lpwstr>_Toc4656243</vt:lpwstr>
      </vt:variant>
      <vt:variant>
        <vt:i4>2293763</vt:i4>
      </vt:variant>
      <vt:variant>
        <vt:i4>418</vt:i4>
      </vt:variant>
      <vt:variant>
        <vt:i4>0</vt:i4>
      </vt:variant>
      <vt:variant>
        <vt:i4>5</vt:i4>
      </vt:variant>
      <vt:variant>
        <vt:lpwstr/>
      </vt:variant>
      <vt:variant>
        <vt:lpwstr>_Toc4656242</vt:lpwstr>
      </vt:variant>
      <vt:variant>
        <vt:i4>2293763</vt:i4>
      </vt:variant>
      <vt:variant>
        <vt:i4>412</vt:i4>
      </vt:variant>
      <vt:variant>
        <vt:i4>0</vt:i4>
      </vt:variant>
      <vt:variant>
        <vt:i4>5</vt:i4>
      </vt:variant>
      <vt:variant>
        <vt:lpwstr/>
      </vt:variant>
      <vt:variant>
        <vt:lpwstr>_Toc4656241</vt:lpwstr>
      </vt:variant>
      <vt:variant>
        <vt:i4>2293763</vt:i4>
      </vt:variant>
      <vt:variant>
        <vt:i4>406</vt:i4>
      </vt:variant>
      <vt:variant>
        <vt:i4>0</vt:i4>
      </vt:variant>
      <vt:variant>
        <vt:i4>5</vt:i4>
      </vt:variant>
      <vt:variant>
        <vt:lpwstr/>
      </vt:variant>
      <vt:variant>
        <vt:lpwstr>_Toc4656240</vt:lpwstr>
      </vt:variant>
      <vt:variant>
        <vt:i4>2359299</vt:i4>
      </vt:variant>
      <vt:variant>
        <vt:i4>400</vt:i4>
      </vt:variant>
      <vt:variant>
        <vt:i4>0</vt:i4>
      </vt:variant>
      <vt:variant>
        <vt:i4>5</vt:i4>
      </vt:variant>
      <vt:variant>
        <vt:lpwstr/>
      </vt:variant>
      <vt:variant>
        <vt:lpwstr>_Toc4656239</vt:lpwstr>
      </vt:variant>
      <vt:variant>
        <vt:i4>2359299</vt:i4>
      </vt:variant>
      <vt:variant>
        <vt:i4>394</vt:i4>
      </vt:variant>
      <vt:variant>
        <vt:i4>0</vt:i4>
      </vt:variant>
      <vt:variant>
        <vt:i4>5</vt:i4>
      </vt:variant>
      <vt:variant>
        <vt:lpwstr/>
      </vt:variant>
      <vt:variant>
        <vt:lpwstr>_Toc4656238</vt:lpwstr>
      </vt:variant>
      <vt:variant>
        <vt:i4>2359299</vt:i4>
      </vt:variant>
      <vt:variant>
        <vt:i4>388</vt:i4>
      </vt:variant>
      <vt:variant>
        <vt:i4>0</vt:i4>
      </vt:variant>
      <vt:variant>
        <vt:i4>5</vt:i4>
      </vt:variant>
      <vt:variant>
        <vt:lpwstr/>
      </vt:variant>
      <vt:variant>
        <vt:lpwstr>_Toc4656237</vt:lpwstr>
      </vt:variant>
      <vt:variant>
        <vt:i4>2359299</vt:i4>
      </vt:variant>
      <vt:variant>
        <vt:i4>382</vt:i4>
      </vt:variant>
      <vt:variant>
        <vt:i4>0</vt:i4>
      </vt:variant>
      <vt:variant>
        <vt:i4>5</vt:i4>
      </vt:variant>
      <vt:variant>
        <vt:lpwstr/>
      </vt:variant>
      <vt:variant>
        <vt:lpwstr>_Toc4656236</vt:lpwstr>
      </vt:variant>
      <vt:variant>
        <vt:i4>6619164</vt:i4>
      </vt:variant>
      <vt:variant>
        <vt:i4>377</vt:i4>
      </vt:variant>
      <vt:variant>
        <vt:i4>0</vt:i4>
      </vt:variant>
      <vt:variant>
        <vt:i4>5</vt:i4>
      </vt:variant>
      <vt:variant>
        <vt:lpwstr>https://ec.europa.eu/anti-fraud/media-corner/events/12-05-2016/anti-fraud-coordination-service-afcos-seminar_en</vt:lpwstr>
      </vt:variant>
      <vt:variant>
        <vt:lpwstr/>
      </vt:variant>
      <vt:variant>
        <vt:i4>1769525</vt:i4>
      </vt:variant>
      <vt:variant>
        <vt:i4>232</vt:i4>
      </vt:variant>
      <vt:variant>
        <vt:i4>0</vt:i4>
      </vt:variant>
      <vt:variant>
        <vt:i4>5</vt:i4>
      </vt:variant>
      <vt:variant>
        <vt:lpwstr/>
      </vt:variant>
      <vt:variant>
        <vt:lpwstr>_Toc531088972</vt:lpwstr>
      </vt:variant>
      <vt:variant>
        <vt:i4>1769525</vt:i4>
      </vt:variant>
      <vt:variant>
        <vt:i4>226</vt:i4>
      </vt:variant>
      <vt:variant>
        <vt:i4>0</vt:i4>
      </vt:variant>
      <vt:variant>
        <vt:i4>5</vt:i4>
      </vt:variant>
      <vt:variant>
        <vt:lpwstr/>
      </vt:variant>
      <vt:variant>
        <vt:lpwstr>_Toc531088971</vt:lpwstr>
      </vt:variant>
      <vt:variant>
        <vt:i4>1769525</vt:i4>
      </vt:variant>
      <vt:variant>
        <vt:i4>220</vt:i4>
      </vt:variant>
      <vt:variant>
        <vt:i4>0</vt:i4>
      </vt:variant>
      <vt:variant>
        <vt:i4>5</vt:i4>
      </vt:variant>
      <vt:variant>
        <vt:lpwstr/>
      </vt:variant>
      <vt:variant>
        <vt:lpwstr>_Toc531088970</vt:lpwstr>
      </vt:variant>
      <vt:variant>
        <vt:i4>1703989</vt:i4>
      </vt:variant>
      <vt:variant>
        <vt:i4>214</vt:i4>
      </vt:variant>
      <vt:variant>
        <vt:i4>0</vt:i4>
      </vt:variant>
      <vt:variant>
        <vt:i4>5</vt:i4>
      </vt:variant>
      <vt:variant>
        <vt:lpwstr/>
      </vt:variant>
      <vt:variant>
        <vt:lpwstr>_Toc531088969</vt:lpwstr>
      </vt:variant>
      <vt:variant>
        <vt:i4>1703989</vt:i4>
      </vt:variant>
      <vt:variant>
        <vt:i4>208</vt:i4>
      </vt:variant>
      <vt:variant>
        <vt:i4>0</vt:i4>
      </vt:variant>
      <vt:variant>
        <vt:i4>5</vt:i4>
      </vt:variant>
      <vt:variant>
        <vt:lpwstr/>
      </vt:variant>
      <vt:variant>
        <vt:lpwstr>_Toc531088967</vt:lpwstr>
      </vt:variant>
      <vt:variant>
        <vt:i4>1703989</vt:i4>
      </vt:variant>
      <vt:variant>
        <vt:i4>202</vt:i4>
      </vt:variant>
      <vt:variant>
        <vt:i4>0</vt:i4>
      </vt:variant>
      <vt:variant>
        <vt:i4>5</vt:i4>
      </vt:variant>
      <vt:variant>
        <vt:lpwstr/>
      </vt:variant>
      <vt:variant>
        <vt:lpwstr>_Toc531088966</vt:lpwstr>
      </vt:variant>
      <vt:variant>
        <vt:i4>1703989</vt:i4>
      </vt:variant>
      <vt:variant>
        <vt:i4>196</vt:i4>
      </vt:variant>
      <vt:variant>
        <vt:i4>0</vt:i4>
      </vt:variant>
      <vt:variant>
        <vt:i4>5</vt:i4>
      </vt:variant>
      <vt:variant>
        <vt:lpwstr/>
      </vt:variant>
      <vt:variant>
        <vt:lpwstr>_Toc531088965</vt:lpwstr>
      </vt:variant>
      <vt:variant>
        <vt:i4>1703989</vt:i4>
      </vt:variant>
      <vt:variant>
        <vt:i4>190</vt:i4>
      </vt:variant>
      <vt:variant>
        <vt:i4>0</vt:i4>
      </vt:variant>
      <vt:variant>
        <vt:i4>5</vt:i4>
      </vt:variant>
      <vt:variant>
        <vt:lpwstr/>
      </vt:variant>
      <vt:variant>
        <vt:lpwstr>_Toc531088964</vt:lpwstr>
      </vt:variant>
      <vt:variant>
        <vt:i4>1703989</vt:i4>
      </vt:variant>
      <vt:variant>
        <vt:i4>184</vt:i4>
      </vt:variant>
      <vt:variant>
        <vt:i4>0</vt:i4>
      </vt:variant>
      <vt:variant>
        <vt:i4>5</vt:i4>
      </vt:variant>
      <vt:variant>
        <vt:lpwstr/>
      </vt:variant>
      <vt:variant>
        <vt:lpwstr>_Toc531088963</vt:lpwstr>
      </vt:variant>
      <vt:variant>
        <vt:i4>1703989</vt:i4>
      </vt:variant>
      <vt:variant>
        <vt:i4>178</vt:i4>
      </vt:variant>
      <vt:variant>
        <vt:i4>0</vt:i4>
      </vt:variant>
      <vt:variant>
        <vt:i4>5</vt:i4>
      </vt:variant>
      <vt:variant>
        <vt:lpwstr/>
      </vt:variant>
      <vt:variant>
        <vt:lpwstr>_Toc531088962</vt:lpwstr>
      </vt:variant>
      <vt:variant>
        <vt:i4>1703989</vt:i4>
      </vt:variant>
      <vt:variant>
        <vt:i4>172</vt:i4>
      </vt:variant>
      <vt:variant>
        <vt:i4>0</vt:i4>
      </vt:variant>
      <vt:variant>
        <vt:i4>5</vt:i4>
      </vt:variant>
      <vt:variant>
        <vt:lpwstr/>
      </vt:variant>
      <vt:variant>
        <vt:lpwstr>_Toc531088961</vt:lpwstr>
      </vt:variant>
      <vt:variant>
        <vt:i4>1703989</vt:i4>
      </vt:variant>
      <vt:variant>
        <vt:i4>166</vt:i4>
      </vt:variant>
      <vt:variant>
        <vt:i4>0</vt:i4>
      </vt:variant>
      <vt:variant>
        <vt:i4>5</vt:i4>
      </vt:variant>
      <vt:variant>
        <vt:lpwstr/>
      </vt:variant>
      <vt:variant>
        <vt:lpwstr>_Toc531088960</vt:lpwstr>
      </vt:variant>
      <vt:variant>
        <vt:i4>1638453</vt:i4>
      </vt:variant>
      <vt:variant>
        <vt:i4>160</vt:i4>
      </vt:variant>
      <vt:variant>
        <vt:i4>0</vt:i4>
      </vt:variant>
      <vt:variant>
        <vt:i4>5</vt:i4>
      </vt:variant>
      <vt:variant>
        <vt:lpwstr/>
      </vt:variant>
      <vt:variant>
        <vt:lpwstr>_Toc531088959</vt:lpwstr>
      </vt:variant>
      <vt:variant>
        <vt:i4>1638453</vt:i4>
      </vt:variant>
      <vt:variant>
        <vt:i4>154</vt:i4>
      </vt:variant>
      <vt:variant>
        <vt:i4>0</vt:i4>
      </vt:variant>
      <vt:variant>
        <vt:i4>5</vt:i4>
      </vt:variant>
      <vt:variant>
        <vt:lpwstr/>
      </vt:variant>
      <vt:variant>
        <vt:lpwstr>_Toc531088958</vt:lpwstr>
      </vt:variant>
      <vt:variant>
        <vt:i4>1638453</vt:i4>
      </vt:variant>
      <vt:variant>
        <vt:i4>148</vt:i4>
      </vt:variant>
      <vt:variant>
        <vt:i4>0</vt:i4>
      </vt:variant>
      <vt:variant>
        <vt:i4>5</vt:i4>
      </vt:variant>
      <vt:variant>
        <vt:lpwstr/>
      </vt:variant>
      <vt:variant>
        <vt:lpwstr>_Toc531088957</vt:lpwstr>
      </vt:variant>
      <vt:variant>
        <vt:i4>1638453</vt:i4>
      </vt:variant>
      <vt:variant>
        <vt:i4>142</vt:i4>
      </vt:variant>
      <vt:variant>
        <vt:i4>0</vt:i4>
      </vt:variant>
      <vt:variant>
        <vt:i4>5</vt:i4>
      </vt:variant>
      <vt:variant>
        <vt:lpwstr/>
      </vt:variant>
      <vt:variant>
        <vt:lpwstr>_Toc531088956</vt:lpwstr>
      </vt:variant>
      <vt:variant>
        <vt:i4>1638453</vt:i4>
      </vt:variant>
      <vt:variant>
        <vt:i4>136</vt:i4>
      </vt:variant>
      <vt:variant>
        <vt:i4>0</vt:i4>
      </vt:variant>
      <vt:variant>
        <vt:i4>5</vt:i4>
      </vt:variant>
      <vt:variant>
        <vt:lpwstr/>
      </vt:variant>
      <vt:variant>
        <vt:lpwstr>_Toc531088955</vt:lpwstr>
      </vt:variant>
      <vt:variant>
        <vt:i4>1638453</vt:i4>
      </vt:variant>
      <vt:variant>
        <vt:i4>130</vt:i4>
      </vt:variant>
      <vt:variant>
        <vt:i4>0</vt:i4>
      </vt:variant>
      <vt:variant>
        <vt:i4>5</vt:i4>
      </vt:variant>
      <vt:variant>
        <vt:lpwstr/>
      </vt:variant>
      <vt:variant>
        <vt:lpwstr>_Toc531088954</vt:lpwstr>
      </vt:variant>
      <vt:variant>
        <vt:i4>1638453</vt:i4>
      </vt:variant>
      <vt:variant>
        <vt:i4>124</vt:i4>
      </vt:variant>
      <vt:variant>
        <vt:i4>0</vt:i4>
      </vt:variant>
      <vt:variant>
        <vt:i4>5</vt:i4>
      </vt:variant>
      <vt:variant>
        <vt:lpwstr/>
      </vt:variant>
      <vt:variant>
        <vt:lpwstr>_Toc531088953</vt:lpwstr>
      </vt:variant>
      <vt:variant>
        <vt:i4>1638453</vt:i4>
      </vt:variant>
      <vt:variant>
        <vt:i4>118</vt:i4>
      </vt:variant>
      <vt:variant>
        <vt:i4>0</vt:i4>
      </vt:variant>
      <vt:variant>
        <vt:i4>5</vt:i4>
      </vt:variant>
      <vt:variant>
        <vt:lpwstr/>
      </vt:variant>
      <vt:variant>
        <vt:lpwstr>_Toc531088952</vt:lpwstr>
      </vt:variant>
      <vt:variant>
        <vt:i4>1638453</vt:i4>
      </vt:variant>
      <vt:variant>
        <vt:i4>112</vt:i4>
      </vt:variant>
      <vt:variant>
        <vt:i4>0</vt:i4>
      </vt:variant>
      <vt:variant>
        <vt:i4>5</vt:i4>
      </vt:variant>
      <vt:variant>
        <vt:lpwstr/>
      </vt:variant>
      <vt:variant>
        <vt:lpwstr>_Toc531088951</vt:lpwstr>
      </vt:variant>
      <vt:variant>
        <vt:i4>1638453</vt:i4>
      </vt:variant>
      <vt:variant>
        <vt:i4>106</vt:i4>
      </vt:variant>
      <vt:variant>
        <vt:i4>0</vt:i4>
      </vt:variant>
      <vt:variant>
        <vt:i4>5</vt:i4>
      </vt:variant>
      <vt:variant>
        <vt:lpwstr/>
      </vt:variant>
      <vt:variant>
        <vt:lpwstr>_Toc531088950</vt:lpwstr>
      </vt:variant>
      <vt:variant>
        <vt:i4>1572917</vt:i4>
      </vt:variant>
      <vt:variant>
        <vt:i4>100</vt:i4>
      </vt:variant>
      <vt:variant>
        <vt:i4>0</vt:i4>
      </vt:variant>
      <vt:variant>
        <vt:i4>5</vt:i4>
      </vt:variant>
      <vt:variant>
        <vt:lpwstr/>
      </vt:variant>
      <vt:variant>
        <vt:lpwstr>_Toc531088949</vt:lpwstr>
      </vt:variant>
      <vt:variant>
        <vt:i4>1572917</vt:i4>
      </vt:variant>
      <vt:variant>
        <vt:i4>94</vt:i4>
      </vt:variant>
      <vt:variant>
        <vt:i4>0</vt:i4>
      </vt:variant>
      <vt:variant>
        <vt:i4>5</vt:i4>
      </vt:variant>
      <vt:variant>
        <vt:lpwstr/>
      </vt:variant>
      <vt:variant>
        <vt:lpwstr>_Toc531088948</vt:lpwstr>
      </vt:variant>
      <vt:variant>
        <vt:i4>1572917</vt:i4>
      </vt:variant>
      <vt:variant>
        <vt:i4>88</vt:i4>
      </vt:variant>
      <vt:variant>
        <vt:i4>0</vt:i4>
      </vt:variant>
      <vt:variant>
        <vt:i4>5</vt:i4>
      </vt:variant>
      <vt:variant>
        <vt:lpwstr/>
      </vt:variant>
      <vt:variant>
        <vt:lpwstr>_Toc531088947</vt:lpwstr>
      </vt:variant>
      <vt:variant>
        <vt:i4>1572917</vt:i4>
      </vt:variant>
      <vt:variant>
        <vt:i4>82</vt:i4>
      </vt:variant>
      <vt:variant>
        <vt:i4>0</vt:i4>
      </vt:variant>
      <vt:variant>
        <vt:i4>5</vt:i4>
      </vt:variant>
      <vt:variant>
        <vt:lpwstr/>
      </vt:variant>
      <vt:variant>
        <vt:lpwstr>_Toc531088946</vt:lpwstr>
      </vt:variant>
      <vt:variant>
        <vt:i4>1572917</vt:i4>
      </vt:variant>
      <vt:variant>
        <vt:i4>76</vt:i4>
      </vt:variant>
      <vt:variant>
        <vt:i4>0</vt:i4>
      </vt:variant>
      <vt:variant>
        <vt:i4>5</vt:i4>
      </vt:variant>
      <vt:variant>
        <vt:lpwstr/>
      </vt:variant>
      <vt:variant>
        <vt:lpwstr>_Toc531088945</vt:lpwstr>
      </vt:variant>
      <vt:variant>
        <vt:i4>1572917</vt:i4>
      </vt:variant>
      <vt:variant>
        <vt:i4>70</vt:i4>
      </vt:variant>
      <vt:variant>
        <vt:i4>0</vt:i4>
      </vt:variant>
      <vt:variant>
        <vt:i4>5</vt:i4>
      </vt:variant>
      <vt:variant>
        <vt:lpwstr/>
      </vt:variant>
      <vt:variant>
        <vt:lpwstr>_Toc531088944</vt:lpwstr>
      </vt:variant>
      <vt:variant>
        <vt:i4>1572917</vt:i4>
      </vt:variant>
      <vt:variant>
        <vt:i4>64</vt:i4>
      </vt:variant>
      <vt:variant>
        <vt:i4>0</vt:i4>
      </vt:variant>
      <vt:variant>
        <vt:i4>5</vt:i4>
      </vt:variant>
      <vt:variant>
        <vt:lpwstr/>
      </vt:variant>
      <vt:variant>
        <vt:lpwstr>_Toc531088943</vt:lpwstr>
      </vt:variant>
      <vt:variant>
        <vt:i4>1572917</vt:i4>
      </vt:variant>
      <vt:variant>
        <vt:i4>58</vt:i4>
      </vt:variant>
      <vt:variant>
        <vt:i4>0</vt:i4>
      </vt:variant>
      <vt:variant>
        <vt:i4>5</vt:i4>
      </vt:variant>
      <vt:variant>
        <vt:lpwstr/>
      </vt:variant>
      <vt:variant>
        <vt:lpwstr>_Toc531088942</vt:lpwstr>
      </vt:variant>
      <vt:variant>
        <vt:i4>1572917</vt:i4>
      </vt:variant>
      <vt:variant>
        <vt:i4>52</vt:i4>
      </vt:variant>
      <vt:variant>
        <vt:i4>0</vt:i4>
      </vt:variant>
      <vt:variant>
        <vt:i4>5</vt:i4>
      </vt:variant>
      <vt:variant>
        <vt:lpwstr/>
      </vt:variant>
      <vt:variant>
        <vt:lpwstr>_Toc531088941</vt:lpwstr>
      </vt:variant>
      <vt:variant>
        <vt:i4>1572917</vt:i4>
      </vt:variant>
      <vt:variant>
        <vt:i4>46</vt:i4>
      </vt:variant>
      <vt:variant>
        <vt:i4>0</vt:i4>
      </vt:variant>
      <vt:variant>
        <vt:i4>5</vt:i4>
      </vt:variant>
      <vt:variant>
        <vt:lpwstr/>
      </vt:variant>
      <vt:variant>
        <vt:lpwstr>_Toc531088940</vt:lpwstr>
      </vt:variant>
      <vt:variant>
        <vt:i4>2031669</vt:i4>
      </vt:variant>
      <vt:variant>
        <vt:i4>40</vt:i4>
      </vt:variant>
      <vt:variant>
        <vt:i4>0</vt:i4>
      </vt:variant>
      <vt:variant>
        <vt:i4>5</vt:i4>
      </vt:variant>
      <vt:variant>
        <vt:lpwstr/>
      </vt:variant>
      <vt:variant>
        <vt:lpwstr>_Toc531088939</vt:lpwstr>
      </vt:variant>
      <vt:variant>
        <vt:i4>2031669</vt:i4>
      </vt:variant>
      <vt:variant>
        <vt:i4>34</vt:i4>
      </vt:variant>
      <vt:variant>
        <vt:i4>0</vt:i4>
      </vt:variant>
      <vt:variant>
        <vt:i4>5</vt:i4>
      </vt:variant>
      <vt:variant>
        <vt:lpwstr/>
      </vt:variant>
      <vt:variant>
        <vt:lpwstr>_Toc531088938</vt:lpwstr>
      </vt:variant>
      <vt:variant>
        <vt:i4>2031669</vt:i4>
      </vt:variant>
      <vt:variant>
        <vt:i4>28</vt:i4>
      </vt:variant>
      <vt:variant>
        <vt:i4>0</vt:i4>
      </vt:variant>
      <vt:variant>
        <vt:i4>5</vt:i4>
      </vt:variant>
      <vt:variant>
        <vt:lpwstr/>
      </vt:variant>
      <vt:variant>
        <vt:lpwstr>_Toc531088937</vt:lpwstr>
      </vt:variant>
      <vt:variant>
        <vt:i4>2031669</vt:i4>
      </vt:variant>
      <vt:variant>
        <vt:i4>22</vt:i4>
      </vt:variant>
      <vt:variant>
        <vt:i4>0</vt:i4>
      </vt:variant>
      <vt:variant>
        <vt:i4>5</vt:i4>
      </vt:variant>
      <vt:variant>
        <vt:lpwstr/>
      </vt:variant>
      <vt:variant>
        <vt:lpwstr>_Toc531088936</vt:lpwstr>
      </vt:variant>
      <vt:variant>
        <vt:i4>2031669</vt:i4>
      </vt:variant>
      <vt:variant>
        <vt:i4>16</vt:i4>
      </vt:variant>
      <vt:variant>
        <vt:i4>0</vt:i4>
      </vt:variant>
      <vt:variant>
        <vt:i4>5</vt:i4>
      </vt:variant>
      <vt:variant>
        <vt:lpwstr/>
      </vt:variant>
      <vt:variant>
        <vt:lpwstr>_Toc531088935</vt:lpwstr>
      </vt:variant>
      <vt:variant>
        <vt:i4>2031669</vt:i4>
      </vt:variant>
      <vt:variant>
        <vt:i4>10</vt:i4>
      </vt:variant>
      <vt:variant>
        <vt:i4>0</vt:i4>
      </vt:variant>
      <vt:variant>
        <vt:i4>5</vt:i4>
      </vt:variant>
      <vt:variant>
        <vt:lpwstr/>
      </vt:variant>
      <vt:variant>
        <vt:lpwstr>_Toc531088934</vt:lpwstr>
      </vt:variant>
      <vt:variant>
        <vt:i4>2031669</vt:i4>
      </vt:variant>
      <vt:variant>
        <vt:i4>4</vt:i4>
      </vt:variant>
      <vt:variant>
        <vt:i4>0</vt:i4>
      </vt:variant>
      <vt:variant>
        <vt:i4>5</vt:i4>
      </vt:variant>
      <vt:variant>
        <vt:lpwstr/>
      </vt:variant>
      <vt:variant>
        <vt:lpwstr>_Toc531088933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2021-03-02T08:52:00Z</dcterms:created>
  <dcterms:modified xsi:type="dcterms:W3CDTF">2021-04-06T10:24:00Z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4162af61-b9b4-4775-9fa6-3ba02ba6d9f5</vt:lpwstr>
  </property>
</Properties>
</file>